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7655" cy="9434830"/>
            <wp:effectExtent l="0" t="0" r="4445" b="1270"/>
            <wp:docPr id="1" name="图片 1" descr="扫描全能王 2023-03-15 16.0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15 16.04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43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4" w:name="_GoBack"/>
      <w:bookmarkEnd w:id="34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杭萧钢构（河北）建设有限公司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河北省唐山市玉田县经济开发区后湖产业园区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河北省唐山市玉田县经济开发区后湖产业园区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17731524047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hbhx@hxsteel.com.cn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许青阳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0205-2023-EnMS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钢结构工程产品的制造所涉及的能源管理活动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2.1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103-2013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2023年03月15日 上午至2023年03月18日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4.0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2023.3.14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50"/>
        <w:gridCol w:w="104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03-1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理解组织及其所处的环境、理解相关方的需求和期望、 确定能源管理体系的范围、能源管理体系、领导作用和承诺、 能源方针、组织的岗位、职责和权限、应对风险和机遇的措施、资源、管理评审、持续改进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对一阶段问题整改情况的确认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范围的确认、资质的确认、法律法规执行情况、质量抽查及顾客投诉情况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EnMS：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4.1/4.2/4.3/4.4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/5.1/5.2/5.3/6.1/7.1/9.3/10.2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-14:30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EnMS：</w:t>
            </w:r>
            <w:r>
              <w:rPr>
                <w:rFonts w:hint="eastAsia" w:ascii="宋体" w:hAnsi="宋体"/>
                <w:sz w:val="21"/>
                <w:szCs w:val="21"/>
              </w:rPr>
              <w:t>8.1、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8.2、9.1.1、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04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齐套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组织的岗位、职责和权限、目标、能源指及其实现的策划、运行的策划和控制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采购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EnMS：5.3/6.2/8.1/8.3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5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043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综合行政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组织的岗位、职责和权限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、目标、能源指及其实现的策划、</w:t>
            </w:r>
            <w:r>
              <w:rPr>
                <w:rFonts w:hint="eastAsia" w:ascii="宋体" w:hAnsi="宋体"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沟通交流、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文件化信息</w:t>
            </w:r>
            <w:r>
              <w:rPr>
                <w:rFonts w:hint="eastAsia" w:ascii="宋体" w:hAnsi="宋体"/>
                <w:sz w:val="21"/>
                <w:szCs w:val="21"/>
              </w:rPr>
              <w:t>、理解相关方的需求和期望、法律法规要求和其他要求的合规性评价、内部审核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EnMS：5.3/6.2/7.4/7.5/4.2/8.1/9.1.2/9.2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1043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质量工艺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组织的岗位、职责和权限、目标、能源指及其实现的策划、运行的策划和控制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EnMS：5.3/6.2/8.1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43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组织的岗位、职责和权限、目标、能源指及其实现的策划、运行的策划和控制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资源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EnMS：5.3/6.2/8.1/7.1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50" w:type="dxa"/>
            <w:shd w:val="clear" w:color="auto" w:fill="F2DCDC" w:themeFill="accent2" w:themeFillTint="32"/>
          </w:tcPr>
          <w:p>
            <w:pPr>
              <w:pStyle w:val="2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12:00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04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制造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组织的岗位、职责和权限、目标、能源指及其实现的策划、能源评审、能源绩效参数、能源基准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采集能源数据的策划、运行的策划和控制、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设计、监视、测量、分析、评价、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不符合与纠正措施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持续改进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EnMS：5.3/6.2/6.3/6.4/6.5/6.6/8.1/9.1.1/10.1/10.2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5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09:00</w:t>
            </w:r>
          </w:p>
        </w:tc>
        <w:tc>
          <w:tcPr>
            <w:tcW w:w="1043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人力资源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组织的岗位、职责和权限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、目标、能源指及其实现的策划、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能力、意识、</w:t>
            </w:r>
            <w:r>
              <w:rPr>
                <w:rFonts w:hint="eastAsia" w:ascii="宋体" w:hAnsi="宋体"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EnMS：5.3/6.2/7.2/7.3/8.1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04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 w:val="0"/>
                <w:bCs w:val="0"/>
                <w:sz w:val="21"/>
                <w:szCs w:val="21"/>
                <w:lang w:val="en-US" w:eastAsia="zh-CN"/>
              </w:rPr>
              <w:t>营销事业部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组织的岗位、职责和权限、目标、能源指及其实现的策划、运行的策划和控制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EnMS：5.3/6.2/8.1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04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 w:eastAsia="楷体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设计研发部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组织的岗位、职责和权限、目标、能源指及其实现的策划、运行的策划和控制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设计开发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  <w:highlight w:val="none"/>
              </w:rPr>
            </w:pPr>
            <w:r>
              <w:rPr>
                <w:rFonts w:hint="eastAsia" w:cs="Arial"/>
                <w:sz w:val="21"/>
                <w:szCs w:val="21"/>
                <w:highlight w:val="none"/>
                <w:lang w:val="en-US" w:eastAsia="zh-CN"/>
              </w:rPr>
              <w:t>EnMS：5.3/6.2/8.1/8.2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043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各部门领导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注：12:00-12:30午餐</w:t>
            </w:r>
          </w:p>
        </w:tc>
      </w:tr>
    </w:tbl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2A2C3C"/>
    <w:rsid w:val="0ABC1BEA"/>
    <w:rsid w:val="0CEE4F60"/>
    <w:rsid w:val="0ECE62E7"/>
    <w:rsid w:val="1CA34CB1"/>
    <w:rsid w:val="1F9226AA"/>
    <w:rsid w:val="21974FCF"/>
    <w:rsid w:val="24A81A41"/>
    <w:rsid w:val="289A6660"/>
    <w:rsid w:val="295C6ADF"/>
    <w:rsid w:val="2A175B63"/>
    <w:rsid w:val="2A7B35CA"/>
    <w:rsid w:val="2E6C41FC"/>
    <w:rsid w:val="34652DEE"/>
    <w:rsid w:val="352C1A59"/>
    <w:rsid w:val="39D76BF8"/>
    <w:rsid w:val="3AD153F6"/>
    <w:rsid w:val="3C787EAC"/>
    <w:rsid w:val="3E7078F5"/>
    <w:rsid w:val="40D12BDA"/>
    <w:rsid w:val="42A07A35"/>
    <w:rsid w:val="43A77734"/>
    <w:rsid w:val="46E26050"/>
    <w:rsid w:val="4CF815E9"/>
    <w:rsid w:val="52B2639C"/>
    <w:rsid w:val="56940408"/>
    <w:rsid w:val="575E56A4"/>
    <w:rsid w:val="58022948"/>
    <w:rsid w:val="58227928"/>
    <w:rsid w:val="5D500479"/>
    <w:rsid w:val="6025526A"/>
    <w:rsid w:val="611D2893"/>
    <w:rsid w:val="6149011F"/>
    <w:rsid w:val="62DA4E8E"/>
    <w:rsid w:val="634405AB"/>
    <w:rsid w:val="63F525E7"/>
    <w:rsid w:val="6F3937DE"/>
    <w:rsid w:val="72733387"/>
    <w:rsid w:val="77B22A05"/>
    <w:rsid w:val="78E0447A"/>
    <w:rsid w:val="7A8C48BA"/>
    <w:rsid w:val="7B195DAB"/>
    <w:rsid w:val="7E643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1659</Words>
  <Characters>2348</Characters>
  <Lines>37</Lines>
  <Paragraphs>10</Paragraphs>
  <TotalTime>14</TotalTime>
  <ScaleCrop>false</ScaleCrop>
  <LinksUpToDate>false</LinksUpToDate>
  <CharactersWithSpaces>2402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A专业ISO认证【范】</cp:lastModifiedBy>
  <dcterms:modified xsi:type="dcterms:W3CDTF">2023-03-15T08:12:40Z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