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河北百圆项目管理集团有限公司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bidi w:val="0"/>
              <w:jc w:val="left"/>
            </w:pPr>
            <w:bookmarkStart w:id="3" w:name="专业代码"/>
            <w:r>
              <w:t>Q：34.01.02</w:t>
            </w:r>
          </w:p>
          <w:p>
            <w:pPr>
              <w:bidi w:val="0"/>
              <w:jc w:val="left"/>
            </w:pPr>
            <w:r>
              <w:t>E：34.01.02</w:t>
            </w:r>
          </w:p>
          <w:p>
            <w:pPr>
              <w:bidi w:val="0"/>
            </w:pPr>
            <w:r>
              <w:t>O</w:t>
            </w:r>
            <w:r>
              <w:rPr>
                <w:rFonts w:hint="eastAsia"/>
                <w:lang w:eastAsia="zh-CN"/>
              </w:rPr>
              <w:t>：</w:t>
            </w:r>
            <w:r>
              <w:t>34.01.02B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Q：34.01.02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赵丽萍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1、工程造价咨询的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工作流程图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_x0000_s2051" o:spid="_x0000_s2051" o:spt="32" type="#_x0000_t32" style="position:absolute;left:0pt;margin-left:89.45pt;margin-top:20.1pt;height:0pt;width:25.2pt;z-index:251664384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_x0000_s2052" o:spid="_x0000_s2052" o:spt="32" type="#_x0000_t32" style="position:absolute;left:0pt;margin-left:332.3pt;margin-top:6.45pt;height:0pt;width:25.2pt;z-index:251665408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sz w:val="21"/>
                <w:szCs w:val="21"/>
              </w:rPr>
              <w:pict>
                <v:shape id="_x0000_s2053" o:spid="_x0000_s2053" o:spt="32" type="#_x0000_t32" style="position:absolute;left:0pt;margin-left:249pt;margin-top:8.35pt;height:0pt;width:25.2pt;z-index:251662336;mso-width-relative:page;mso-height-relative:page;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 aspectratio="f"/>
                </v:shape>
              </w:pict>
            </w:r>
            <w:r>
              <w:rPr>
                <w:sz w:val="21"/>
                <w:szCs w:val="21"/>
              </w:rPr>
              <w:pict>
                <v:shape id="自选图形 573" o:spid="_x0000_s2054" o:spt="32" type="#_x0000_t32" style="position:absolute;left:0pt;margin-left:133.8pt;margin-top:7.95pt;height:0pt;width:25.2pt;z-index:251661312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sz w:val="21"/>
                <w:szCs w:val="21"/>
              </w:rPr>
              <w:pict>
                <v:shape id="_x0000_s2050" o:spid="_x0000_s2050" o:spt="32" type="#_x0000_t32" style="position:absolute;left:0pt;margin-left:6.45pt;margin-top:22.95pt;height:0pt;width:25.2pt;z-index:251663360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自选图形 571" o:spid="_x0000_s2055" o:spt="32" type="#_x0000_t32" style="position:absolute;left:0pt;margin-left:44.75pt;margin-top:8.65pt;height:0pt;width:25.2pt;z-index:251660288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合同签订   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组建项目部  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工程资料收集核对   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工程量计算   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造价报告编制  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报告初审核对 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  造价成果交付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jc w:val="both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需确认过程：工程量计算过程</w:t>
            </w:r>
          </w:p>
          <w:p>
            <w:pPr>
              <w:bidi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2、招标代理的</w:t>
            </w:r>
            <w:r>
              <w:rPr>
                <w:rFonts w:hint="eastAsia"/>
                <w:b/>
                <w:bCs/>
                <w:sz w:val="21"/>
                <w:szCs w:val="21"/>
              </w:rPr>
              <w:t>工作流程</w:t>
            </w:r>
          </w:p>
          <w:p>
            <w:pPr>
              <w:pStyle w:val="5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_x0000_s2056" o:spid="_x0000_s2056" o:spt="32" type="#_x0000_t32" style="position:absolute;left:0pt;margin-left:51.95pt;margin-top:32.6pt;height:0pt;width:25.2pt;z-index:251672576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_x0000_s2057" o:spid="_x0000_s2057" o:spt="32" type="#_x0000_t32" style="position:absolute;left:0pt;margin-left:363.65pt;margin-top:21.6pt;height:0pt;width:25.2pt;z-index:251671552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_x0000_s2058" o:spid="_x0000_s2058" o:spt="32" type="#_x0000_t32" style="position:absolute;left:0pt;margin-left:279.6pt;margin-top:21.7pt;height:0pt;width:25.2pt;z-index:251675648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_x0000_s2059" o:spid="_x0000_s2059" o:spt="32" type="#_x0000_t32" style="position:absolute;left:0pt;margin-left:199.45pt;margin-top:21.35pt;height:0pt;width:25.2pt;z-index:251674624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_x0000_s2060" o:spid="_x0000_s2060" o:spt="32" type="#_x0000_t32" style="position:absolute;left:0pt;margin-left:126.1pt;margin-top:23.25pt;height:0pt;width:25.2pt;z-index:251673600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_x0000_s2061" o:spid="_x0000_s2061" o:spt="32" type="#_x0000_t32" style="position:absolute;left:0pt;margin-left:46.7pt;margin-top:24.1pt;height:0pt;width:25.2pt;z-index:251669504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_x0000_s2062" o:spid="_x0000_s2062" o:spt="32" type="#_x0000_t32" style="position:absolute;left:0pt;margin-left:358.4pt;margin-top:6.75pt;height:0pt;width:25.2pt;z-index:251668480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_x0000_s2063" o:spid="_x0000_s2063" o:spt="32" type="#_x0000_t32" style="position:absolute;left:0pt;margin-left:278.15pt;margin-top:6.5pt;height:0pt;width:25.2pt;z-index:251670528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_x0000_s2065" o:spid="_x0000_s2065" o:spt="32" type="#_x0000_t32" style="position:absolute;left:0pt;margin-left:64.4pt;margin-top:7.95pt;height:0pt;width:25.2pt;z-index:251666432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pict>
                <v:shape id="_x0000_s2064" o:spid="_x0000_s2064" o:spt="32" type="#_x0000_t32" style="position:absolute;left:0pt;margin-left:141.6pt;margin-top:6.45pt;height:0pt;width:25.2pt;z-index:251667456;mso-width-relative:page;mso-height-relative:page;" o:connectortype="straight" filled="f" stroked="t" coordsize="21600,21600">
                  <v:path arrowok="t"/>
                  <v:fill on="f" focussize="0,0"/>
                  <v:stroke weight="1.25pt" color="#739CC3" endarrow="block"/>
                  <v:imagedata o:title=""/>
                  <o:lock v:ext="edit"/>
                </v:shape>
              </w:pic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签订代理协议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   接收相关文件 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  编制招标公告和招标文件    发布招标公告   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接受投标单位报名   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发放招标文件    开标、评标   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发布中标公告   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发中标通知书 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 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退还投标保证金 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  招标资料交付</w:t>
            </w:r>
          </w:p>
          <w:p>
            <w:pPr>
              <w:pStyle w:val="5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需确认过程：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关键过程</w:t>
            </w:r>
          </w:p>
          <w:p>
            <w:pP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工程造价：资料收集、工程量计算、编制报告、报告初审核对、交付成果等</w:t>
            </w:r>
            <w:r>
              <w:rPr>
                <w:rFonts w:hint="eastAsia"/>
                <w:color w:val="000000"/>
                <w:sz w:val="21"/>
                <w:szCs w:val="21"/>
                <w:u w:val="none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招标代理：编制招标文件、组织开标评标</w:t>
            </w:r>
          </w:p>
          <w:p>
            <w:pPr>
              <w:pStyle w:val="5"/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需确认过程：</w:t>
            </w:r>
          </w:p>
          <w:p>
            <w:pP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工程造价：工程量计算</w:t>
            </w:r>
          </w:p>
          <w:p>
            <w:pPr>
              <w:pStyle w:val="5"/>
              <w:rPr>
                <w:b/>
                <w:sz w:val="20"/>
              </w:rPr>
            </w:pP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招标代理：招标过程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1、工程造价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客户技术要求、合同要求、所咨询行业应该执行的相关国家标准（规范）、行业标准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地方标准</w:t>
            </w:r>
            <w:r>
              <w:rPr>
                <w:rFonts w:hint="eastAsia"/>
                <w:sz w:val="21"/>
                <w:szCs w:val="21"/>
              </w:rPr>
              <w:t>及相关的法律法规要求（如：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GB50500-2013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建设工程工程量清单计价规范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2013年7月1日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DB13(J)/T150-2013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河北省工程工程量清单编制与计价规程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2013年8月5日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HEBGYD-A-2012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全国统一建筑工程基础定额河北省消耗量定额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2012年7月1日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HEBGYD-B-2012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全国统一建筑装饰装修工程消耗量定额河北省消耗量定额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2012年7月1日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HEBGYD-C-2012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全国统一安装工程定额河北省消耗量定额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2012年7月1日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HEBGYD-D03-2012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全国统一市政工程预算定额河北省定额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2012年7月1日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HEBGFB-1-2012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河北省建筑、安装、市政、装饰装修工程费用标准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2012年7月1日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HEBGYD-Y-2013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河北省2013市政设施维修养护预算定额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河北省2013房屋修缮工程消耗量定额（土建、安装）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河北省建筑工程施工机械台班单价定额（2012）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2012年7月1日</w:t>
            </w:r>
          </w:p>
          <w:p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河北装配式混凝土结构工程定额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2018年5月1日。</w:t>
            </w:r>
          </w:p>
          <w:p>
            <w:pPr>
              <w:bidi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。。。。。。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招投标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中华人民共和国政府采购法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中华人民共和国招标投标法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国务院令第658号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中华人民共和国政府采购法实施条例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国务院令第709号 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中华人民共和国招标投标法实施条例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河北省实施&lt;中华人民共和国招标投标法》办法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党政机关厉行节约反对浪费条例 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国务院令第712号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政府投资条例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国财政部令第101号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政府采购信息公告管理办法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财政部令第74号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政府采购非招标采购方式管理办法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财政部令第87号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政府采购货物和服务招标投标管理办法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财政部令第94号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政府采购质疑和投诉办法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商务部令2014年第1号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机电产品国际招标投标实施办法(试行)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发改委令第16号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必须招标的工程项目规定等。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。。。。。。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2023.3.15</w:t>
            </w:r>
            <w:bookmarkStart w:id="4" w:name="_GoBack"/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B35740"/>
    <w:multiLevelType w:val="singleLevel"/>
    <w:tmpl w:val="9AB3574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58581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  <o:r id="V:Rule5" type="connector" idref="#自选图形 573"/>
        <o:r id="V:Rule6" type="connector" idref="#自选图形 571"/>
        <o:r id="V:Rule7" type="connector" idref="#_x0000_s2056"/>
        <o:r id="V:Rule8" type="connector" idref="#_x0000_s2057"/>
        <o:r id="V:Rule9" type="connector" idref="#_x0000_s2058"/>
        <o:r id="V:Rule10" type="connector" idref="#_x0000_s2059"/>
        <o:r id="V:Rule11" type="connector" idref="#_x0000_s2060"/>
        <o:r id="V:Rule12" type="connector" idref="#_x0000_s2061"/>
        <o:r id="V:Rule13" type="connector" idref="#_x0000_s2062"/>
        <o:r id="V:Rule14" type="connector" idref="#_x0000_s2063"/>
        <o:r id="V:Rule15" type="connector" idref="#_x0000_s2064"/>
        <o:r id="V:Rule16" type="connector" idref="#_x0000_s206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/>
      <w:szCs w:val="22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next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  <customShpInfo spid="_x0000_s2053"/>
    <customShpInfo spid="_x0000_s2054"/>
    <customShpInfo spid="_x0000_s2050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5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周文迋</cp:lastModifiedBy>
  <dcterms:modified xsi:type="dcterms:W3CDTF">2023-03-17T02:31:49Z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