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0532-2021-EO-2023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重庆小锋包装袋有限责任公司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重庆小锋包装袋有限责任公司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重庆市长寿区晏家双园路55号6幢1-3</w:t>
            </w:r>
            <w:bookmarkEnd w:id="6"/>
          </w:p>
        </w:tc>
        <w:tc>
          <w:tcPr>
            <w:tcW w:w="1242" w:type="dxa"/>
            <w:vMerge w:val="restart"/>
            <w:vAlign w:val="center"/>
          </w:tcPr>
          <w:p>
            <w:r>
              <w:rPr>
                <w:rFonts w:hint="eastAsia"/>
              </w:rPr>
              <w:t>邮编</w:t>
            </w:r>
          </w:p>
        </w:tc>
        <w:tc>
          <w:tcPr>
            <w:tcW w:w="1771" w:type="dxa"/>
          </w:tcPr>
          <w:p>
            <w:bookmarkStart w:id="7" w:name="注册邮编"/>
            <w:r>
              <w:t>401221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重庆市长寿区凤城街道三洞村十组</w:t>
            </w:r>
            <w:bookmarkEnd w:id="8"/>
          </w:p>
        </w:tc>
        <w:tc>
          <w:tcPr>
            <w:tcW w:w="1242" w:type="dxa"/>
            <w:vMerge w:val="continue"/>
            <w:vAlign w:val="center"/>
          </w:tcPr>
          <w:p/>
        </w:tc>
        <w:tc>
          <w:tcPr>
            <w:tcW w:w="1771" w:type="dxa"/>
          </w:tcPr>
          <w:p>
            <w:bookmarkStart w:id="9" w:name="办公邮编"/>
            <w:r>
              <w:t>401221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席雨</w:t>
            </w:r>
            <w:bookmarkEnd w:id="10"/>
          </w:p>
        </w:tc>
        <w:tc>
          <w:tcPr>
            <w:tcW w:w="1313" w:type="dxa"/>
            <w:vAlign w:val="center"/>
          </w:tcPr>
          <w:p>
            <w:r>
              <w:rPr>
                <w:rFonts w:hint="eastAsia"/>
              </w:rPr>
              <w:t>电话.</w:t>
            </w:r>
          </w:p>
        </w:tc>
        <w:tc>
          <w:tcPr>
            <w:tcW w:w="2180" w:type="dxa"/>
            <w:vAlign w:val="center"/>
          </w:tcPr>
          <w:p>
            <w:bookmarkStart w:id="11" w:name="联系人电话"/>
            <w:r>
              <w:t>18623184753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焦小锋</w:t>
            </w:r>
            <w:bookmarkEnd w:id="13"/>
          </w:p>
        </w:tc>
        <w:tc>
          <w:tcPr>
            <w:tcW w:w="1313" w:type="dxa"/>
            <w:vAlign w:val="center"/>
          </w:tcPr>
          <w:p>
            <w:r>
              <w:rPr>
                <w:rFonts w:hint="eastAsia"/>
              </w:rPr>
              <w:t>管理者代表</w:t>
            </w:r>
          </w:p>
        </w:tc>
        <w:tc>
          <w:tcPr>
            <w:tcW w:w="2180" w:type="dxa"/>
          </w:tcPr>
          <w:p>
            <w:bookmarkStart w:id="14" w:name="管理者代表"/>
            <w:r>
              <w:t>席雨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hint="eastAsia" w:ascii="Times New Roman" w:hAnsi="Times New Roman" w:eastAsia="宋体" w:cs="Times New Roman"/>
                <w:szCs w:val="21"/>
              </w:rPr>
            </w:pPr>
            <w:r>
              <w:rPr>
                <w:rFonts w:hint="eastAsia" w:ascii="Times New Roman" w:hAnsi="Times New Roman" w:eastAsia="宋体" w:cs="Times New Roman"/>
                <w:szCs w:val="21"/>
              </w:rPr>
              <w:t>销售流程图:</w:t>
            </w:r>
          </w:p>
          <w:p>
            <w:pPr>
              <w:spacing w:line="240" w:lineRule="auto"/>
              <w:rPr>
                <w:rFonts w:hint="eastAsia" w:ascii="Times New Roman" w:hAnsi="Times New Roman" w:eastAsia="宋体" w:cs="Times New Roman"/>
                <w:szCs w:val="21"/>
              </w:rPr>
            </w:pPr>
            <w:r>
              <w:rPr>
                <w:rFonts w:hint="eastAsia" w:ascii="Times New Roman" w:hAnsi="Times New Roman" w:eastAsia="宋体" w:cs="Times New Roman"/>
                <w:szCs w:val="21"/>
              </w:rPr>
              <w:t>签订合同→产品采购→产品交付→款项回收→售后维护。</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2023年03月13日 上午至2023年03月13日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ascii="Times New Roman" w:hAnsi="Times New Roman" w:eastAsia="宋体" w:cs="Times New Roman"/>
              </w:rPr>
              <w:t>审核地址（含远程）</w:t>
            </w:r>
          </w:p>
        </w:tc>
        <w:tc>
          <w:tcPr>
            <w:tcW w:w="7831" w:type="dxa"/>
            <w:gridSpan w:val="3"/>
            <w:tcMar>
              <w:left w:w="113" w:type="dxa"/>
            </w:tcMar>
          </w:tcPr>
          <w:p>
            <w:pPr>
              <w:rPr>
                <w:rFonts w:ascii="宋体"/>
                <w:b/>
                <w:color w:val="0000FF"/>
                <w:szCs w:val="21"/>
              </w:rPr>
            </w:pPr>
            <w:r>
              <w:t>重庆市长寿区凤城街道三洞村十组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E：塑料编织袋、集装袋的销售所涉及场所的相关环境管理活动。</w:t>
            </w:r>
          </w:p>
          <w:p>
            <w:r>
              <w:t>O：塑料编织袋、集装袋的销售所涉及场所的相关职业健康安全管理活动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宋体" w:hAnsi="宋体" w:cs="Arial"/>
                <w:color w:val="000000" w:themeColor="text1"/>
              </w:rPr>
              <w:t>202</w:t>
            </w:r>
            <w:r>
              <w:rPr>
                <w:rFonts w:hint="eastAsia" w:ascii="宋体" w:hAnsi="宋体" w:cs="Arial"/>
                <w:color w:val="000000" w:themeColor="text1"/>
                <w:lang w:val="en-US" w:eastAsia="zh-CN"/>
              </w:rPr>
              <w:t>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color w:val="000000" w:themeColor="text1"/>
                <w:lang w:eastAsia="zh-CN"/>
              </w:rPr>
              <w:t>202</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lang w:eastAsia="zh-CN"/>
              </w:rPr>
              <w:t>年</w:t>
            </w:r>
            <w:r>
              <w:rPr>
                <w:rFonts w:hint="eastAsia" w:ascii="宋体" w:hAnsi="宋体" w:eastAsia="宋体" w:cs="宋体"/>
                <w:color w:val="000000" w:themeColor="text1"/>
                <w:lang w:val="en-US" w:eastAsia="zh-CN"/>
              </w:rPr>
              <w:t>4</w:t>
            </w:r>
            <w:r>
              <w:rPr>
                <w:rFonts w:hint="eastAsia" w:ascii="宋体" w:hAnsi="宋体" w:eastAsia="宋体" w:cs="宋体"/>
                <w:color w:val="000000" w:themeColor="text1"/>
                <w:lang w:eastAsia="zh-CN"/>
              </w:rPr>
              <w:t>月</w:t>
            </w:r>
            <w:r>
              <w:rPr>
                <w:rFonts w:hint="eastAsia" w:ascii="宋体" w:hAnsi="宋体" w:eastAsia="宋体" w:cs="宋体"/>
                <w:color w:val="000000" w:themeColor="text1"/>
                <w:lang w:val="en-US" w:eastAsia="zh-CN"/>
              </w:rPr>
              <w:t>21</w:t>
            </w:r>
            <w:r>
              <w:rPr>
                <w:rFonts w:hint="eastAsia" w:ascii="宋体" w:hAnsi="宋体" w:eastAsia="宋体" w:cs="宋体"/>
                <w:color w:val="000000" w:themeColor="text1"/>
                <w:lang w:eastAsia="zh-CN"/>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eastAsia="宋体"/>
              </w:rPr>
              <w:t>有</w:t>
            </w:r>
            <w:r>
              <w:rPr>
                <w:rFonts w:hint="eastAsia" w:ascii="宋体" w:hAnsi="宋体" w:eastAsia="宋体" w:cs="宋体"/>
                <w:color w:val="000000" w:themeColor="text1"/>
              </w:rPr>
              <w:t>效至</w:t>
            </w:r>
            <w:r>
              <w:rPr>
                <w:rFonts w:hint="eastAsia" w:ascii="宋体" w:hAnsi="宋体" w:eastAsia="宋体" w:cs="宋体"/>
                <w:color w:val="000000" w:themeColor="text1"/>
                <w:lang w:val="en-US" w:eastAsia="zh-CN"/>
              </w:rPr>
              <w:t>2024</w:t>
            </w:r>
            <w:r>
              <w:rPr>
                <w:rFonts w:hint="eastAsia" w:ascii="宋体" w:hAnsi="宋体" w:eastAsia="宋体" w:cs="宋体"/>
                <w:color w:val="000000" w:themeColor="text1"/>
              </w:rPr>
              <w:t>年</w:t>
            </w:r>
            <w:r>
              <w:rPr>
                <w:rFonts w:hint="eastAsia" w:ascii="宋体" w:hAnsi="宋体" w:eastAsia="宋体" w:cs="宋体"/>
                <w:color w:val="000000" w:themeColor="text1"/>
                <w:lang w:val="en-US" w:eastAsia="zh-CN"/>
              </w:rPr>
              <w:t>6</w:t>
            </w:r>
            <w:r>
              <w:rPr>
                <w:rFonts w:hint="eastAsia" w:ascii="宋体" w:hAnsi="宋体" w:eastAsia="宋体" w:cs="宋体"/>
                <w:color w:val="000000" w:themeColor="text1"/>
              </w:rPr>
              <w:t>月</w:t>
            </w:r>
            <w:r>
              <w:rPr>
                <w:rFonts w:hint="eastAsia" w:ascii="宋体" w:hAnsi="宋体" w:eastAsia="宋体" w:cs="宋体"/>
                <w:color w:val="000000" w:themeColor="text1"/>
                <w:lang w:val="en-US" w:eastAsia="zh-CN"/>
              </w:rPr>
              <w:t>6</w:t>
            </w:r>
            <w:r>
              <w:rPr>
                <w:rFonts w:hint="eastAsia" w:ascii="宋体" w:hAnsi="宋体" w:eastAsia="宋体" w:cs="宋体"/>
                <w:color w:val="000000" w:themeColor="text1"/>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62"/>
        <w:gridCol w:w="676"/>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162" w:type="dxa"/>
            <w:shd w:val="clear" w:color="auto" w:fill="F3F3F3"/>
            <w:tcMar>
              <w:left w:w="57" w:type="dxa"/>
              <w:right w:w="57" w:type="dxa"/>
            </w:tcMar>
          </w:tcPr>
          <w:p>
            <w:r>
              <w:rPr>
                <w:rFonts w:hint="eastAsia"/>
              </w:rPr>
              <w:t>经营场所的地址</w:t>
            </w:r>
          </w:p>
          <w:p>
            <w:r>
              <w:rPr>
                <w:rFonts w:hint="eastAsia"/>
              </w:rPr>
              <w:t>（多现场和临时现场）</w:t>
            </w:r>
          </w:p>
        </w:tc>
        <w:tc>
          <w:tcPr>
            <w:tcW w:w="676"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重庆小锋包装袋有限责任公司</w:t>
            </w:r>
            <w:r>
              <w:rPr>
                <w:rFonts w:hint="eastAsia"/>
                <w:sz w:val="21"/>
                <w:szCs w:val="21"/>
                <w:lang w:val="en-US" w:eastAsia="zh-CN"/>
              </w:rPr>
              <w:t>/</w:t>
            </w:r>
            <w:r>
              <w:rPr>
                <w:rFonts w:asciiTheme="minorEastAsia" w:hAnsiTheme="minorEastAsia" w:eastAsiaTheme="minorEastAsia"/>
                <w:sz w:val="20"/>
              </w:rPr>
              <w:t>重庆市长寿区晏家双园路55号6幢1-3</w:t>
            </w:r>
          </w:p>
        </w:tc>
        <w:tc>
          <w:tcPr>
            <w:tcW w:w="2162" w:type="dxa"/>
            <w:vAlign w:val="top"/>
          </w:tcPr>
          <w:p>
            <w:pPr>
              <w:rPr>
                <w:lang w:val="de-DE" w:eastAsia="ja-JP"/>
              </w:rPr>
            </w:pPr>
            <w:r>
              <w:rPr>
                <w:rFonts w:asciiTheme="minorEastAsia" w:hAnsiTheme="minorEastAsia" w:eastAsiaTheme="minorEastAsia"/>
                <w:sz w:val="20"/>
              </w:rPr>
              <w:t>重庆市长寿区凤城街道三洞村十组</w:t>
            </w:r>
          </w:p>
        </w:tc>
        <w:tc>
          <w:tcPr>
            <w:tcW w:w="676" w:type="dxa"/>
            <w:vAlign w:val="center"/>
          </w:tcPr>
          <w:p>
            <w:pPr>
              <w:rPr>
                <w:rFonts w:hint="default"/>
                <w:lang w:val="en-US" w:eastAsia="ja-JP"/>
              </w:rPr>
            </w:pPr>
            <w:r>
              <w:rPr>
                <w:rFonts w:hint="eastAsia"/>
                <w:lang w:val="en-US" w:eastAsia="zh-CN"/>
              </w:rPr>
              <w:t>20人</w:t>
            </w:r>
          </w:p>
        </w:tc>
        <w:tc>
          <w:tcPr>
            <w:tcW w:w="2803" w:type="dxa"/>
            <w:vAlign w:val="top"/>
          </w:tcPr>
          <w:p>
            <w:pPr>
              <w:jc w:val="both"/>
              <w:rPr>
                <w:lang w:eastAsia="ja-JP"/>
              </w:rPr>
            </w:pPr>
            <w:r>
              <w:rPr>
                <w:sz w:val="20"/>
              </w:rPr>
              <w:t>塑料编织袋、集装袋的销售所涉及场所的相关环境管理活动</w:t>
            </w:r>
          </w:p>
        </w:tc>
        <w:tc>
          <w:tcPr>
            <w:tcW w:w="669" w:type="dxa"/>
            <w:vAlign w:val="top"/>
          </w:tcPr>
          <w:p>
            <w:pPr>
              <w:spacing w:before="40" w:after="40"/>
              <w:jc w:val="both"/>
              <w:rPr>
                <w:rFonts w:hint="eastAsia" w:ascii="宋体" w:hAnsi="宋体"/>
                <w:b w:val="0"/>
                <w:bCs/>
                <w:szCs w:val="21"/>
              </w:rPr>
            </w:pPr>
            <w:r>
              <w:rPr>
                <w:rFonts w:hint="eastAsia" w:ascii="宋体" w:hAnsi="宋体"/>
                <w:b w:val="0"/>
                <w:bCs/>
                <w:szCs w:val="21"/>
              </w:rPr>
              <w:t>GB/T24001-2016</w:t>
            </w:r>
          </w:p>
          <w:p>
            <w:pPr>
              <w:jc w:val="both"/>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重庆小锋包装袋有限责任公司</w:t>
            </w:r>
            <w:r>
              <w:rPr>
                <w:rFonts w:hint="eastAsia"/>
                <w:sz w:val="21"/>
                <w:szCs w:val="21"/>
                <w:lang w:val="en-US" w:eastAsia="zh-CN"/>
              </w:rPr>
              <w:t>/</w:t>
            </w:r>
            <w:r>
              <w:rPr>
                <w:rFonts w:asciiTheme="minorEastAsia" w:hAnsiTheme="minorEastAsia" w:eastAsiaTheme="minorEastAsia"/>
                <w:sz w:val="20"/>
              </w:rPr>
              <w:t>重庆市长寿区晏家双园路55号6幢1-3</w:t>
            </w:r>
          </w:p>
        </w:tc>
        <w:tc>
          <w:tcPr>
            <w:tcW w:w="2162" w:type="dxa"/>
            <w:vAlign w:val="top"/>
          </w:tcPr>
          <w:p>
            <w:pPr>
              <w:rPr>
                <w:lang w:eastAsia="ja-JP"/>
              </w:rPr>
            </w:pPr>
            <w:r>
              <w:rPr>
                <w:rFonts w:asciiTheme="minorEastAsia" w:hAnsiTheme="minorEastAsia" w:eastAsiaTheme="minorEastAsia"/>
                <w:sz w:val="20"/>
              </w:rPr>
              <w:t>重庆市长寿区凤城街道三洞村十组</w:t>
            </w:r>
          </w:p>
        </w:tc>
        <w:tc>
          <w:tcPr>
            <w:tcW w:w="676" w:type="dxa"/>
            <w:vAlign w:val="center"/>
          </w:tcPr>
          <w:p>
            <w:pPr>
              <w:rPr>
                <w:rFonts w:hint="default"/>
                <w:lang w:val="en-US" w:eastAsia="ja-JP"/>
              </w:rPr>
            </w:pPr>
            <w:r>
              <w:rPr>
                <w:rFonts w:hint="eastAsia"/>
                <w:lang w:val="en-US" w:eastAsia="zh-CN"/>
              </w:rPr>
              <w:t>20人</w:t>
            </w:r>
          </w:p>
        </w:tc>
        <w:tc>
          <w:tcPr>
            <w:tcW w:w="2803" w:type="dxa"/>
            <w:vAlign w:val="top"/>
          </w:tcPr>
          <w:p>
            <w:pPr>
              <w:jc w:val="both"/>
              <w:rPr>
                <w:lang w:eastAsia="ja-JP"/>
              </w:rPr>
            </w:pPr>
            <w:r>
              <w:rPr>
                <w:sz w:val="20"/>
              </w:rPr>
              <w:t>塑料编织袋、集装袋的销售所涉及场所的相关职业健康安全管理活动</w:t>
            </w:r>
          </w:p>
        </w:tc>
        <w:tc>
          <w:tcPr>
            <w:tcW w:w="669" w:type="dxa"/>
            <w:vAlign w:val="top"/>
          </w:tcPr>
          <w:p>
            <w:pPr>
              <w:spacing w:before="40" w:after="40"/>
              <w:jc w:val="both"/>
              <w:rPr>
                <w:lang w:eastAsia="ja-JP"/>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162" w:type="dxa"/>
            <w:vAlign w:val="center"/>
          </w:tcPr>
          <w:p>
            <w:pPr>
              <w:rPr>
                <w:lang w:eastAsia="ja-JP"/>
              </w:rPr>
            </w:pPr>
          </w:p>
        </w:tc>
        <w:tc>
          <w:tcPr>
            <w:tcW w:w="676" w:type="dxa"/>
            <w:vAlign w:val="center"/>
          </w:tcPr>
          <w:p>
            <w:pPr>
              <w:rPr>
                <w:lang w:eastAsia="ja-JP"/>
              </w:rPr>
            </w:pPr>
          </w:p>
        </w:tc>
        <w:tc>
          <w:tcPr>
            <w:tcW w:w="2803" w:type="dxa"/>
            <w:vAlign w:val="center"/>
          </w:tcPr>
          <w:p>
            <w:pPr>
              <w:rPr>
                <w:lang w:eastAsia="ja-JP"/>
              </w:rPr>
            </w:pPr>
            <w:bookmarkStart w:id="34" w:name="_GoBack"/>
            <w:bookmarkEnd w:id="34"/>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162" w:type="dxa"/>
            <w:vAlign w:val="center"/>
          </w:tcPr>
          <w:p>
            <w:pPr>
              <w:rPr>
                <w:lang w:eastAsia="ja-JP"/>
              </w:rPr>
            </w:pPr>
          </w:p>
        </w:tc>
        <w:tc>
          <w:tcPr>
            <w:tcW w:w="676"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162" w:type="dxa"/>
            <w:vAlign w:val="center"/>
          </w:tcPr>
          <w:p>
            <w:pPr>
              <w:rPr>
                <w:lang w:eastAsia="ja-JP"/>
              </w:rPr>
            </w:pPr>
          </w:p>
        </w:tc>
        <w:tc>
          <w:tcPr>
            <w:tcW w:w="676"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b w:val="0"/>
                <w:bCs w:val="0"/>
                <w:highlight w:val="none"/>
              </w:rPr>
            </w:pPr>
            <w:r>
              <w:rPr>
                <w:rFonts w:hint="eastAsia"/>
                <w:b w:val="0"/>
                <w:bCs w:val="0"/>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 w:val="0"/>
                <w:bCs w:val="0"/>
                <w:highlight w:val="none"/>
                <w:lang w:val="en-US" w:eastAsia="zh-CN"/>
              </w:rPr>
            </w:pPr>
            <w:r>
              <w:rPr>
                <w:rFonts w:hint="eastAsia"/>
                <w:b w:val="0"/>
                <w:bCs w:val="0"/>
                <w:highlight w:val="none"/>
              </w:rPr>
              <w:t>上次不符合</w:t>
            </w:r>
            <w:r>
              <w:rPr>
                <w:rFonts w:hint="eastAsia"/>
                <w:b w:val="0"/>
                <w:bCs w:val="0"/>
                <w:highlight w:val="none"/>
                <w:lang w:val="en-US" w:eastAsia="zh-CN"/>
              </w:rPr>
              <w:t>项发生在</w:t>
            </w:r>
            <w:r>
              <w:rPr>
                <w:rFonts w:hint="eastAsia"/>
                <w:b w:val="0"/>
                <w:bCs w:val="0"/>
                <w:color w:val="000000" w:themeColor="text1"/>
                <w:highlight w:val="none"/>
                <w:lang w:val="en-US" w:eastAsia="zh-CN"/>
              </w:rPr>
              <w:t>行政</w:t>
            </w:r>
            <w:r>
              <w:rPr>
                <w:rFonts w:hint="eastAsia"/>
                <w:b w:val="0"/>
                <w:bCs w:val="0"/>
                <w:color w:val="000000" w:themeColor="text1"/>
                <w:highlight w:val="none"/>
              </w:rPr>
              <w:t>部门</w:t>
            </w:r>
            <w:r>
              <w:rPr>
                <w:rFonts w:hint="eastAsia"/>
                <w:b w:val="0"/>
                <w:bCs w:val="0"/>
                <w:color w:val="000000" w:themeColor="text1"/>
                <w:highlight w:val="none"/>
                <w:lang w:val="en-US" w:eastAsia="zh-CN"/>
              </w:rPr>
              <w:t>EO9.1.2条款，</w:t>
            </w:r>
            <w:r>
              <w:rPr>
                <w:rFonts w:hint="eastAsia" w:ascii="宋体" w:hAnsi="宋体" w:cs="宋体"/>
                <w:b w:val="0"/>
                <w:bCs w:val="0"/>
                <w:sz w:val="21"/>
                <w:szCs w:val="21"/>
                <w:highlight w:val="none"/>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OHSMS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widowControl/>
              <w:jc w:val="left"/>
              <w:rPr>
                <w:rFonts w:ascii="宋体" w:hAnsi="宋体" w:cs="宋体"/>
                <w:color w:val="000000"/>
                <w:kern w:val="0"/>
                <w:szCs w:val="21"/>
              </w:rPr>
            </w:pPr>
            <w:r>
              <w:rPr>
                <w:rFonts w:ascii="宋体" w:hAnsi="宋体" w:cs="宋体"/>
                <w:color w:val="000000"/>
                <w:kern w:val="0"/>
                <w:szCs w:val="21"/>
              </w:rPr>
              <w:t>塑料编织袋、集装袋的销售所涉及场所的相关环境管理活动。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ascii="宋体" w:hAnsi="宋体" w:cs="宋体"/>
                <w:color w:val="000000"/>
                <w:kern w:val="0"/>
                <w:szCs w:val="21"/>
              </w:rPr>
              <w:t>塑料编织袋、集装袋的销售所涉及场所的相关职业健康安全管理活动</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2023年3月13日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jc w:val="left"/>
              <w:rPr>
                <w:rFonts w:hint="eastAsia" w:ascii="宋体" w:hAnsi="宋体" w:eastAsia="宋体" w:cs="Times New Roman"/>
                <w:color w:val="000000" w:themeColor="text1"/>
              </w:rPr>
            </w:pPr>
            <w:r>
              <w:rPr>
                <w:rFonts w:hint="eastAsia"/>
              </w:rPr>
              <w:t>最高管理者制定了文件化</w:t>
            </w:r>
            <w:r>
              <w:rPr>
                <w:rFonts w:hint="eastAsia"/>
                <w:highlight w:val="none"/>
              </w:rPr>
              <w:t>的管理体系方针：</w:t>
            </w:r>
            <w:r>
              <w:rPr>
                <w:rFonts w:hint="eastAsia" w:ascii="宋体" w:hAnsi="宋体" w:eastAsia="宋体" w:cs="Times New Roman"/>
                <w:color w:val="000000" w:themeColor="text1"/>
              </w:rPr>
              <w:t>“预防为主，遵规守法，确保环保安全；以人为本，持续改进，实现平安和谐”。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green"/>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highlight w:val="green"/>
                    </w:rPr>
                  </w:pPr>
                  <w:r>
                    <w:rPr>
                      <w:rFonts w:hint="eastAsia"/>
                      <w:lang w:val="en-US" w:eastAsia="zh-CN"/>
                    </w:rPr>
                    <w:t>遵守相关法律法规、采取各种环保措施</w:t>
                  </w:r>
                </w:p>
              </w:tc>
              <w:tc>
                <w:tcPr>
                  <w:tcW w:w="1717" w:type="dxa"/>
                  <w:vAlign w:val="top"/>
                </w:tcPr>
                <w:p>
                  <w:pPr>
                    <w:shd w:val="clear" w:color="auto" w:fill="EBF1DE" w:themeFill="accent3" w:themeFillTint="32"/>
                    <w:rPr>
                      <w:highlight w:val="gree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green"/>
                    </w:rPr>
                  </w:pPr>
                </w:p>
              </w:tc>
              <w:tc>
                <w:tcPr>
                  <w:tcW w:w="3965" w:type="dxa"/>
                  <w:vAlign w:val="top"/>
                </w:tcPr>
                <w:p>
                  <w:pPr>
                    <w:shd w:val="clear" w:color="auto" w:fill="EBF1DE" w:themeFill="accent3" w:themeFillTint="32"/>
                    <w:rPr>
                      <w:highlight w:val="green"/>
                    </w:rPr>
                  </w:pPr>
                </w:p>
              </w:tc>
              <w:tc>
                <w:tcPr>
                  <w:tcW w:w="1717" w:type="dxa"/>
                  <w:vAlign w:val="top"/>
                </w:tcPr>
                <w:p>
                  <w:pPr>
                    <w:shd w:val="clear" w:color="auto" w:fill="EBF1DE" w:themeFill="accent3" w:themeFillTint="32"/>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r>
                    <w:rPr>
                      <w:rFonts w:hint="eastAsia" w:cs="Times New Roman"/>
                      <w:lang w:eastAsia="zh-CN"/>
                    </w:rPr>
                    <w:t>（</w:t>
                  </w:r>
                  <w:r>
                    <w:rPr>
                      <w:rFonts w:hint="eastAsia" w:cs="Times New Roman"/>
                      <w:lang w:val="en-US" w:eastAsia="zh-CN"/>
                    </w:rPr>
                    <w:t>考核时间2022年4月-2023年2月）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rPr>
                      <w:highlight w:val="none"/>
                    </w:rPr>
                  </w:pPr>
                  <w:r>
                    <w:t>火灾事故发生率为零</w:t>
                  </w:r>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highlight w:val="none"/>
                    </w:rPr>
                  </w:pPr>
                  <w:r>
                    <w:t>固体废弃物分类收集、统一回收处置率 100%</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u w:val="single"/>
              </w:rPr>
              <w:t xml:space="preserve">  </w:t>
            </w:r>
            <w:r>
              <w:rPr>
                <w:rFonts w:hint="eastAsia"/>
                <w:highlight w:val="none"/>
              </w:rPr>
              <w:t>平方米；</w:t>
            </w:r>
            <w:r>
              <w:rPr>
                <w:rFonts w:hint="eastAsia"/>
                <w:highlight w:val="none"/>
                <w:lang w:val="en-US" w:eastAsia="zh-CN"/>
              </w:rPr>
              <w:t>办公室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电脑、打印机、空调等办公设备</w:t>
            </w:r>
            <w:r>
              <w:rPr>
                <w:rFonts w:hint="eastAsia"/>
                <w:highlight w:val="none"/>
                <w:u w:val="single"/>
              </w:rPr>
              <w:t xml:space="preserve">     </w:t>
            </w:r>
          </w:p>
          <w:p>
            <w:pPr>
              <w:spacing w:line="400" w:lineRule="exact"/>
              <w:rPr>
                <w:highlight w:val="none"/>
                <w:u w:val="single"/>
              </w:rPr>
            </w:pPr>
            <w:r>
              <w:rPr>
                <w:rFonts w:hint="eastAsia"/>
                <w:highlight w:val="none"/>
              </w:rPr>
              <w:t>主要环保设备有：</w:t>
            </w:r>
            <w:r>
              <w:rPr>
                <w:rFonts w:hint="eastAsia"/>
                <w:highlight w:val="none"/>
                <w:u w:val="single"/>
              </w:rPr>
              <w:t xml:space="preserve">  </w:t>
            </w:r>
            <w:r>
              <w:rPr>
                <w:rFonts w:hint="eastAsia"/>
                <w:szCs w:val="21"/>
                <w:highlight w:val="none"/>
                <w:u w:val="single"/>
              </w:rPr>
              <w:t>消防栓、灭火器</w:t>
            </w:r>
            <w:r>
              <w:rPr>
                <w:rFonts w:hint="eastAsia"/>
                <w:highlight w:val="none"/>
                <w:u w:val="single"/>
              </w:rPr>
              <w:t xml:space="preserve">             </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lang w:eastAsia="zh-CN"/>
              </w:rPr>
              <w:t>□</w:t>
            </w:r>
            <w:r>
              <w:rPr>
                <w:rFonts w:hint="eastAsia" w:eastAsia="宋体"/>
              </w:rPr>
              <w:t xml:space="preserve">重要原材料 </w:t>
            </w:r>
            <w:r>
              <w:rPr>
                <w:rFonts w:hint="eastAsia"/>
                <w:lang w:eastAsia="zh-CN"/>
              </w:rPr>
              <w:t>□</w:t>
            </w:r>
            <w:r>
              <w:rPr>
                <w:rFonts w:hint="eastAsia" w:eastAsia="宋体"/>
              </w:rPr>
              <w:t xml:space="preserve">设备 </w:t>
            </w:r>
            <w:r>
              <w:rPr>
                <w:rFonts w:hint="eastAsia"/>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lang w:eastAsia="zh-CN"/>
              </w:rPr>
              <w:t>□</w:t>
            </w:r>
            <w:r>
              <w:rPr>
                <w:rFonts w:hint="eastAsia" w:eastAsia="宋体"/>
              </w:rPr>
              <w:t xml:space="preserve">工艺 </w:t>
            </w:r>
            <w:r>
              <w:rPr>
                <w:rFonts w:hint="eastAsia"/>
                <w:lang w:eastAsia="zh-CN"/>
              </w:rPr>
              <w:t>□</w:t>
            </w:r>
            <w:r>
              <w:rPr>
                <w:rFonts w:hint="eastAsia" w:eastAsia="宋体"/>
              </w:rPr>
              <w:t xml:space="preserve">加工场所 </w:t>
            </w:r>
            <w:r>
              <w:rPr>
                <w:rFonts w:hint="eastAsia"/>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Wingdings" w:hAnsi="Wingdings"/>
                <w:lang w:eastAsia="zh-CN"/>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于</w:t>
            </w:r>
            <w:r>
              <w:rPr>
                <w:rFonts w:hint="eastAsia" w:ascii="Times New Roman" w:hAnsi="Times New Roman" w:cs="Times New Roman"/>
                <w:lang w:val="en-US" w:eastAsia="zh-CN"/>
              </w:rPr>
              <w:t>202</w:t>
            </w:r>
            <w:r>
              <w:rPr>
                <w:rFonts w:hint="eastAsia"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cs="Times New Roman"/>
                <w:lang w:val="en-US" w:eastAsia="zh-CN"/>
              </w:rPr>
              <w:t>5</w:t>
            </w:r>
            <w:r>
              <w:rPr>
                <w:rFonts w:hint="eastAsia" w:ascii="Times New Roman" w:hAnsi="Times New Roman" w:cs="Times New Roman"/>
              </w:rPr>
              <w:t>日进行了</w:t>
            </w:r>
            <w:r>
              <w:rPr>
                <w:rFonts w:hint="eastAsia" w:ascii="Times New Roman" w:hAnsi="Times New Roman" w:cs="Times New Roman"/>
                <w:lang w:val="en-US" w:eastAsia="zh-CN"/>
              </w:rPr>
              <w:t>消防</w:t>
            </w:r>
            <w:r>
              <w:rPr>
                <w:rFonts w:hint="eastAsia" w:ascii="Times New Roman" w:hAnsi="Times New Roman" w:cs="Times New Roman"/>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rPr>
            </w:pPr>
            <w:r>
              <w:rPr>
                <w:rFonts w:hint="eastAsia"/>
              </w:rPr>
              <w:t>实施</w:t>
            </w:r>
            <w:r>
              <w:rPr>
                <w:rFonts w:hint="eastAsia" w:ascii="Times New Roman" w:hAnsi="Times New Roman" w:cs="Times New Roman"/>
              </w:rPr>
              <w:t>合规性评价的时间：</w:t>
            </w:r>
          </w:p>
          <w:p>
            <w:pPr>
              <w:shd w:val="clear" w:color="auto" w:fill="EBF1DE" w:themeFill="accent3" w:themeFillTint="32"/>
            </w:pPr>
            <w:r>
              <w:rPr>
                <w:rFonts w:hint="eastAsia" w:ascii="Wingdings" w:hAnsi="Wingdings"/>
                <w:lang w:eastAsia="zh-CN"/>
              </w:rPr>
              <w:t>■</w:t>
            </w:r>
            <w:r>
              <w:rPr>
                <w:rFonts w:hint="eastAsia"/>
              </w:rPr>
              <w:t xml:space="preserve">定期（每年） </w:t>
            </w:r>
            <w:r>
              <w:rPr>
                <w:rFonts w:hint="eastAsia"/>
                <w:highlight w:val="none"/>
              </w:rPr>
              <w:t>：</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3</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3</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5</w:t>
            </w:r>
            <w:r>
              <w:rPr>
                <w:rFonts w:hint="eastAsia" w:ascii="宋体" w:hAnsi="宋体"/>
                <w:color w:val="000000" w:themeColor="text1"/>
                <w:szCs w:val="21"/>
                <w:highlight w:val="none"/>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ascii="Times New Roman" w:hAnsi="Times New Roman" w:eastAsia="宋体" w:cs="Times New Roman"/>
                <w:highlight w:val="none"/>
                <w:u w:val="single"/>
                <w:lang w:val="en-US" w:eastAsia="zh-CN"/>
              </w:rPr>
              <w:t>抽</w:t>
            </w:r>
            <w:r>
              <w:rPr>
                <w:rFonts w:hint="eastAsia" w:ascii="Times New Roman" w:hAnsi="Times New Roman" w:eastAsia="宋体" w:cs="Times New Roman"/>
                <w:highlight w:val="none"/>
                <w:u w:val="single"/>
              </w:rPr>
              <w:t>查</w:t>
            </w:r>
            <w:r>
              <w:rPr>
                <w:rFonts w:hint="eastAsia" w:ascii="Times New Roman" w:hAnsi="Times New Roman" w:eastAsia="宋体" w:cs="Times New Roman"/>
                <w:highlight w:val="none"/>
                <w:u w:val="single"/>
                <w:lang w:val="en-US" w:eastAsia="zh-CN"/>
              </w:rPr>
              <w:t>供销部库房灭火器检查记录</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公司管理制度要求每月初对灭火器的压力、喷咀、瓶体、压把、保险销等进行检查，现在查看库房2处灭火器均未实施2023年3月份检查，已开具不符合项报告，需整改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组织已</w:t>
            </w:r>
            <w:r>
              <w:rPr>
                <w:rFonts w:hint="eastAsia" w:ascii="Times New Roman" w:hAnsi="Times New Roman" w:cs="Times New Roman"/>
              </w:rPr>
              <w:fldChar w:fldCharType="begin"/>
            </w:r>
            <w:r>
              <w:rPr>
                <w:rFonts w:hint="eastAsia" w:ascii="Times New Roman" w:hAnsi="Times New Roman" w:cs="Times New Roman"/>
              </w:rPr>
              <w:fldChar w:fldCharType="end"/>
            </w:r>
            <w:r>
              <w:rPr>
                <w:rFonts w:hint="eastAsia" w:ascii="Times New Roman" w:hAnsi="Times New Roman" w:cs="Times New Roman"/>
              </w:rPr>
              <w:t>通过年度策划于</w:t>
            </w:r>
            <w:r>
              <w:rPr>
                <w:rFonts w:hint="eastAsia" w:ascii="Times New Roman" w:hAnsi="Times New Roman" w:cs="Times New Roman"/>
                <w:lang w:val="en-US" w:eastAsia="zh-CN"/>
              </w:rPr>
              <w:t>202</w:t>
            </w:r>
            <w:r>
              <w:rPr>
                <w:rFonts w:hint="eastAsia" w:cs="Times New Roman"/>
                <w:lang w:val="en-US" w:eastAsia="zh-CN"/>
              </w:rPr>
              <w:t>3</w:t>
            </w:r>
            <w:r>
              <w:rPr>
                <w:rFonts w:hint="eastAsia" w:ascii="Times New Roman" w:hAnsi="Times New Roman" w:cs="Times New Roman"/>
                <w:lang w:val="en-US" w:eastAsia="zh-CN"/>
              </w:rPr>
              <w:t>年3月</w:t>
            </w:r>
            <w:r>
              <w:rPr>
                <w:rFonts w:hint="eastAsia" w:cs="Times New Roman"/>
                <w:lang w:val="en-US" w:eastAsia="zh-CN"/>
              </w:rPr>
              <w:t>1</w:t>
            </w:r>
            <w:r>
              <w:rPr>
                <w:rFonts w:hint="eastAsia" w:ascii="Times New Roman" w:hAnsi="Times New Roman" w:cs="Times New Roman"/>
                <w:lang w:val="en-US" w:eastAsia="zh-CN"/>
              </w:rPr>
              <w:t>日</w:t>
            </w:r>
            <w:r>
              <w:rPr>
                <w:rFonts w:hint="eastAsia" w:ascii="Times New Roman" w:hAnsi="Times New Roman" w:cs="Times New Roman"/>
              </w:rPr>
              <w:t xml:space="preserve">实施了环境管理体系内部审核，对环境管理体系的符合性和有效性进行了审核。内审发现的 </w:t>
            </w:r>
            <w:r>
              <w:rPr>
                <w:rFonts w:hint="eastAsia" w:ascii="Times New Roman" w:hAnsi="Times New Roman" w:cs="Times New Roman"/>
                <w:lang w:val="en-US" w:eastAsia="zh-CN"/>
              </w:rPr>
              <w:t>1</w:t>
            </w:r>
            <w:r>
              <w:rPr>
                <w:rFonts w:hint="eastAsia" w:ascii="Times New Roman" w:hAnsi="Times New Roman" w:cs="Times New Roman"/>
              </w:rPr>
              <w:t xml:space="preserve"> 项不符合在本次审核前已完成整改。在公司内完成的这些审核是可信的。</w:t>
            </w:r>
          </w:p>
          <w:p>
            <w:pPr>
              <w:shd w:val="clear" w:color="auto" w:fill="EBF1DE" w:themeFill="accent3" w:themeFillTint="32"/>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最高管理者已按策划的时间间隔，在</w:t>
            </w:r>
            <w:r>
              <w:rPr>
                <w:rFonts w:hint="eastAsia" w:ascii="Times New Roman" w:hAnsi="Times New Roman" w:cs="Times New Roman"/>
                <w:lang w:val="en-US" w:eastAsia="zh-CN"/>
              </w:rPr>
              <w:t>202</w:t>
            </w:r>
            <w:r>
              <w:rPr>
                <w:rFonts w:hint="eastAsia" w:cs="Times New Roman"/>
                <w:lang w:val="en-US" w:eastAsia="zh-CN"/>
              </w:rPr>
              <w:t>3</w:t>
            </w:r>
            <w:r>
              <w:rPr>
                <w:rFonts w:hint="eastAsia" w:ascii="Times New Roman" w:hAnsi="Times New Roman" w:cs="Times New Roman"/>
              </w:rPr>
              <w:t>年</w:t>
            </w:r>
            <w:r>
              <w:rPr>
                <w:rFonts w:hint="eastAsia"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10</w:t>
            </w:r>
            <w:r>
              <w:rPr>
                <w:rFonts w:hint="eastAsia" w:ascii="Times New Roman" w:hAnsi="Times New Roman" w:cs="Times New Roman"/>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ascii="宋体" w:hAnsi="宋体" w:eastAsia="宋体" w:cs="Times New Roman"/>
                <w:color w:val="000000" w:themeColor="text1"/>
              </w:rPr>
            </w:pPr>
            <w:r>
              <w:rPr>
                <w:rFonts w:hint="eastAsia"/>
              </w:rPr>
              <w:t>最高管理者制定了文件化的职业健康安全管理体系方针</w:t>
            </w:r>
            <w:r>
              <w:rPr>
                <w:rFonts w:hint="eastAsia" w:ascii="宋体" w:hAnsi="宋体" w:eastAsia="宋体" w:cs="Times New Roman"/>
                <w:color w:val="000000" w:themeColor="text1"/>
              </w:rPr>
              <w:t>“预防为主，遵规守法，确保环保安全；以人为本，持续改进，实现平安和谐”。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ascii="宋体" w:hAnsi="宋体" w:cs="宋体"/>
                <w:color w:val="auto"/>
                <w:szCs w:val="21"/>
                <w:lang w:eastAsia="zh-CN"/>
              </w:rPr>
              <w:t>周红全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lang w:val="en-US" w:eastAsia="zh-CN"/>
                    </w:rPr>
                    <w:t>销售过程</w:t>
                  </w:r>
                </w:p>
              </w:tc>
              <w:tc>
                <w:tcPr>
                  <w:tcW w:w="3965" w:type="dxa"/>
                  <w:vAlign w:val="top"/>
                </w:tcPr>
                <w:p>
                  <w:pPr>
                    <w:rPr>
                      <w:highlight w:val="none"/>
                    </w:rPr>
                  </w:pPr>
                  <w:r>
                    <w:rPr>
                      <w:rFonts w:hint="eastAsia"/>
                      <w:lang w:val="en-US" w:eastAsia="zh-CN"/>
                    </w:rPr>
                    <w:t>制定安全措施，并严格执行。</w:t>
                  </w:r>
                </w:p>
              </w:tc>
              <w:tc>
                <w:tcPr>
                  <w:tcW w:w="1717" w:type="dxa"/>
                  <w:vAlign w:val="top"/>
                </w:tcPr>
                <w:p>
                  <w:pPr>
                    <w:rPr>
                      <w:highlight w:val="none"/>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cs="Times New Roman" w:asciiTheme="minorEastAsia" w:hAnsiTheme="minorEastAsia" w:eastAsiaTheme="minorEastAsia"/>
                      <w:b w:val="0"/>
                      <w:bCs w:val="0"/>
                      <w:sz w:val="21"/>
                      <w:szCs w:val="21"/>
                      <w:highlight w:val="none"/>
                      <w:lang w:val="en-US" w:eastAsia="zh-CN"/>
                    </w:rPr>
                  </w:pPr>
                </w:p>
              </w:tc>
              <w:tc>
                <w:tcPr>
                  <w:tcW w:w="3965" w:type="dxa"/>
                  <w:vAlign w:val="top"/>
                </w:tcPr>
                <w:p>
                  <w:pPr>
                    <w:rPr>
                      <w:rFonts w:hint="eastAsia" w:cs="Times New Roman" w:asciiTheme="minorEastAsia" w:hAnsiTheme="minorEastAsia" w:eastAsiaTheme="minorEastAsia"/>
                      <w:b w:val="0"/>
                      <w:bCs w:val="0"/>
                      <w:sz w:val="21"/>
                      <w:szCs w:val="21"/>
                      <w:highlight w:val="none"/>
                      <w:lang w:val="en-US" w:eastAsia="zh-CN"/>
                    </w:rPr>
                  </w:pPr>
                </w:p>
              </w:tc>
              <w:tc>
                <w:tcPr>
                  <w:tcW w:w="1717" w:type="dxa"/>
                  <w:vAlign w:val="top"/>
                </w:tcPr>
                <w:p>
                  <w:pPr>
                    <w:rPr>
                      <w:rFonts w:hint="eastAsia" w:cs="Times New Roman" w:asciiTheme="minorEastAsia" w:hAnsiTheme="minorEastAsia" w:eastAsiaTheme="minorEastAsia"/>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highlight w:val="cyan"/>
                <w:lang w:val="en-US"/>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szCs w:val="21"/>
                <w:highlight w:val="none"/>
                <w:lang w:val="en-US" w:eastAsia="zh-CN"/>
              </w:rPr>
              <w:t>意外伤害（如摔伤、交通事故等）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default" w:ascii="Times New Roman" w:hAnsi="Times New Roman" w:eastAsia="宋体" w:cs="Times New Roman"/>
                      <w:lang w:val="en-US" w:eastAsia="zh-CN"/>
                    </w:rPr>
                  </w:pPr>
                  <w:r>
                    <w:rPr>
                      <w:rFonts w:hint="eastAsia" w:ascii="Times New Roman" w:hAnsi="Times New Roman" w:cs="Times New Roman"/>
                    </w:rPr>
                    <w:t>目标实际完成</w:t>
                  </w:r>
                  <w:r>
                    <w:rPr>
                      <w:rFonts w:hint="eastAsia" w:cs="Times New Roman"/>
                      <w:lang w:eastAsia="zh-CN"/>
                    </w:rPr>
                    <w:t>（</w:t>
                  </w:r>
                  <w:r>
                    <w:rPr>
                      <w:rFonts w:hint="eastAsia" w:cs="Times New Roman"/>
                      <w:lang w:val="en-US" w:eastAsia="zh-CN"/>
                    </w:rPr>
                    <w:t>考核时间2022年4月-2023年2月）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t>火灾事故发生率为零</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t>员工</w:t>
                  </w:r>
                  <w:r>
                    <w:rPr>
                      <w:rFonts w:hint="eastAsia"/>
                      <w:lang w:val="en-US" w:eastAsia="zh-CN"/>
                    </w:rPr>
                    <w:t>意外伤害为零</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left"/>
                    <w:rPr>
                      <w:rFonts w:ascii="宋体" w:hAnsi="宋体" w:eastAsia="宋体" w:cs="Times New Roman"/>
                      <w:kern w:val="2"/>
                      <w:sz w:val="21"/>
                      <w:szCs w:val="24"/>
                      <w:lang w:val="en-GB" w:eastAsia="zh-CN" w:bidi="ar-SA"/>
                    </w:rPr>
                  </w:pPr>
                  <w:r>
                    <w:rPr>
                      <w:rFonts w:hint="eastAsia" w:ascii="宋体" w:hAnsi="宋体"/>
                      <w:lang w:val="en-US" w:eastAsia="zh-CN"/>
                    </w:rPr>
                    <w:t>未有</w:t>
                  </w:r>
                  <w:r>
                    <w:rPr>
                      <w:rFonts w:hint="eastAsia" w:ascii="宋体" w:hAnsi="宋体"/>
                      <w:color w:val="000000"/>
                      <w:szCs w:val="21"/>
                    </w:rPr>
                    <w:t>意外伤害</w:t>
                  </w:r>
                  <w:r>
                    <w:rPr>
                      <w:rFonts w:hint="eastAsia" w:ascii="宋体" w:hAnsi="宋体"/>
                      <w:color w:val="000000"/>
                      <w:szCs w:val="21"/>
                      <w:lang w:val="en-US" w:eastAsia="zh-CN"/>
                    </w:rPr>
                    <w:t>事件</w:t>
                  </w:r>
                  <w:r>
                    <w:rPr>
                      <w:rFonts w:hint="eastAsia" w:ascii="宋体" w:hAnsi="宋体"/>
                      <w:lang w:val="en-US" w:eastAsia="zh-CN"/>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
                  </w:p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default"/>
                <w:u w:val="single"/>
                <w:lang w:val="en-US"/>
              </w:rPr>
            </w:pPr>
            <w:r>
              <w:rPr>
                <w:rFonts w:hint="eastAsia"/>
              </w:rPr>
              <w:t>主要生产设备有：</w:t>
            </w:r>
            <w:r>
              <w:rPr>
                <w:rFonts w:hint="eastAsia"/>
                <w:u w:val="single"/>
              </w:rPr>
              <w:t xml:space="preserve">  </w:t>
            </w:r>
            <w:r>
              <w:rPr>
                <w:rFonts w:hint="eastAsia"/>
                <w:highlight w:val="none"/>
                <w:u w:val="single"/>
                <w:lang w:val="en-US" w:eastAsia="zh-CN"/>
              </w:rPr>
              <w:t>电脑、打印机、空调等办公设备</w:t>
            </w:r>
          </w:p>
          <w:p>
            <w:pPr>
              <w:spacing w:line="400" w:lineRule="exact"/>
              <w:rPr>
                <w:u w:val="single"/>
              </w:rPr>
            </w:pPr>
            <w:r>
              <w:rPr>
                <w:rFonts w:hint="eastAsia"/>
              </w:rPr>
              <w:t>主要安全装置有：</w:t>
            </w:r>
            <w:r>
              <w:rPr>
                <w:rFonts w:hint="eastAsia"/>
                <w:szCs w:val="21"/>
                <w:highlight w:val="none"/>
                <w:u w:val="single"/>
              </w:rPr>
              <w:t>配电箱、空开</w:t>
            </w:r>
          </w:p>
          <w:p>
            <w:r>
              <w:rPr>
                <w:rFonts w:hint="eastAsia"/>
              </w:rPr>
              <w:t>特种设备：</w:t>
            </w:r>
            <w:r>
              <w:rPr>
                <w:rFonts w:hint="eastAsia" w:ascii="Wingdings" w:hAnsi="Wingdings"/>
                <w:u w:val="single"/>
                <w:lang w:val="en-US" w:eastAsia="zh-CN"/>
              </w:rPr>
              <w:t>无</w:t>
            </w:r>
            <w:r>
              <w:rPr>
                <w:rFonts w:hint="eastAsia"/>
              </w:rPr>
              <w:t xml:space="preserve"> </w:t>
            </w:r>
          </w:p>
          <w:p>
            <w:pPr>
              <w:rPr>
                <w:rFonts w:hint="eastAsia" w:eastAsia="宋体"/>
                <w:lang w:val="en-US" w:eastAsia="zh-CN"/>
              </w:rPr>
            </w:pPr>
            <w:r>
              <w:rPr>
                <w:rFonts w:hint="eastAsia"/>
              </w:rPr>
              <w:t>辅助场所：</w:t>
            </w:r>
            <w:r>
              <w:rPr>
                <w:rFonts w:hint="eastAsia" w:ascii="Wingdings" w:hAnsi="Wingdings"/>
                <w:u w:val="single"/>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spacing w:before="120" w:line="240" w:lineRule="auto"/>
              <w:ind w:firstLine="210" w:firstLineChars="100"/>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rPr>
                <w:rFonts w:hint="eastAsia" w:eastAsia="宋体"/>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w:t>
            </w:r>
            <w:r>
              <w:rPr>
                <w:rFonts w:hint="eastAsia" w:cs="Times New Roman"/>
                <w:lang w:val="en-US" w:eastAsia="zh-CN"/>
              </w:rPr>
              <w:t>3</w:t>
            </w:r>
            <w:r>
              <w:rPr>
                <w:rFonts w:hint="eastAsia" w:ascii="Times New Roman" w:hAnsi="Times New Roman" w:eastAsia="宋体" w:cs="Times New Roma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w:t>
            </w:r>
            <w:r>
              <w:rPr>
                <w:rFonts w:hint="eastAsia" w:cs="Times New Roman"/>
                <w:lang w:val="en-US" w:eastAsia="zh-CN"/>
              </w:rPr>
              <w:t>5</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消防</w:t>
            </w:r>
            <w:r>
              <w:rPr>
                <w:rFonts w:hint="eastAsia" w:ascii="Times New Roman" w:hAnsi="Times New Roman" w:eastAsia="宋体" w:cs="Times New Roman"/>
              </w:rPr>
              <w:t>的演练</w:t>
            </w:r>
            <w:r>
              <w:rPr>
                <w:rFonts w:hint="eastAsia" w:ascii="Times New Roman" w:hAnsi="Times New Roman" w:eastAsia="宋体" w:cs="Times New Roman"/>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ascii="Times New Roman" w:hAnsi="Times New Roman" w:cs="Times New Roman"/>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3</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3</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5</w:t>
            </w:r>
            <w:r>
              <w:rPr>
                <w:rFonts w:hint="eastAsia" w:ascii="宋体" w:hAnsi="宋体"/>
                <w:color w:val="000000" w:themeColor="text1"/>
                <w:szCs w:val="21"/>
                <w:highlight w:val="none"/>
                <w:u w:val="single"/>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highlight w:val="none"/>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lang w:eastAsia="zh-CN"/>
              </w:rPr>
              <w:t>：</w:t>
            </w:r>
            <w:r>
              <w:rPr>
                <w:rFonts w:hint="eastAsia" w:ascii="Times New Roman" w:hAnsi="Times New Roman" w:eastAsia="宋体" w:cs="Times New Roman"/>
                <w:highlight w:val="none"/>
                <w:u w:val="single"/>
                <w:lang w:val="en-US" w:eastAsia="zh-CN"/>
              </w:rPr>
              <w:t>抽</w:t>
            </w:r>
            <w:r>
              <w:rPr>
                <w:rFonts w:hint="eastAsia" w:ascii="Times New Roman" w:hAnsi="Times New Roman" w:eastAsia="宋体" w:cs="Times New Roman"/>
                <w:highlight w:val="none"/>
                <w:u w:val="single"/>
              </w:rPr>
              <w:t>查</w:t>
            </w:r>
            <w:r>
              <w:rPr>
                <w:rFonts w:hint="eastAsia" w:ascii="Times New Roman" w:hAnsi="Times New Roman" w:eastAsia="宋体" w:cs="Times New Roman"/>
                <w:highlight w:val="none"/>
                <w:u w:val="single"/>
                <w:lang w:val="en-US" w:eastAsia="zh-CN"/>
              </w:rPr>
              <w:t>供销部库房灭火器检查记录</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公司管理制度要求每月初对灭火器的压力、喷咀、瓶体、压把、保险销等进行检查，现在查看库房2处灭火器均未实施2023年3月份检查，已开具不符合项报告，需整改</w:t>
            </w:r>
            <w:r>
              <w:rPr>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highlight w:val="none"/>
              </w:rPr>
              <w:t>，在</w:t>
            </w:r>
            <w:r>
              <w:rPr>
                <w:rFonts w:hint="eastAsia" w:ascii="Times New Roman" w:hAnsi="Times New Roman" w:eastAsia="宋体" w:cs="Times New Roman"/>
                <w:highlight w:val="none"/>
                <w:lang w:val="en-US" w:eastAsia="zh-CN"/>
              </w:rPr>
              <w:t>202</w:t>
            </w:r>
            <w:r>
              <w:rPr>
                <w:rFonts w:hint="eastAsia" w:cs="Times New Roman"/>
                <w:highlight w:val="none"/>
                <w:lang w:val="en-US" w:eastAsia="zh-CN"/>
              </w:rPr>
              <w:t>3</w:t>
            </w:r>
            <w:r>
              <w:rPr>
                <w:rFonts w:hint="eastAsia" w:ascii="Times New Roman" w:hAnsi="Times New Roman" w:eastAsia="宋体" w:cs="Times New Roman"/>
                <w:highlight w:val="none"/>
              </w:rPr>
              <w:t>年</w:t>
            </w:r>
            <w:r>
              <w:rPr>
                <w:rFonts w:hint="eastAsia" w:cs="Times New Roman"/>
                <w:highlight w:val="none"/>
                <w:lang w:val="en-US" w:eastAsia="zh-CN"/>
              </w:rPr>
              <w:t>3</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10</w:t>
            </w:r>
            <w:r>
              <w:rPr>
                <w:rFonts w:hint="eastAsia" w:ascii="Times New Roman" w:hAnsi="Times New Roman" w:eastAsia="宋体" w:cs="Times New Roman"/>
                <w:highlight w:val="none"/>
              </w:rPr>
              <w:t>日对组织的</w:t>
            </w:r>
            <w:r>
              <w:rPr>
                <w:rFonts w:hint="eastAsia"/>
                <w:highlight w:val="none"/>
              </w:rPr>
              <w:t>职业健康安全管理</w:t>
            </w:r>
            <w:r>
              <w:rPr>
                <w:rFonts w:hint="eastAsia"/>
              </w:rPr>
              <w:t>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tbl>
      <w:tblPr>
        <w:tblStyle w:val="8"/>
        <w:tblpPr w:leftFromText="180" w:rightFromText="180" w:vertAnchor="text" w:horzAnchor="page" w:tblpX="1186" w:tblpY="125"/>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1CF1530"/>
    <w:rsid w:val="058C7E64"/>
    <w:rsid w:val="0CC021A1"/>
    <w:rsid w:val="0E7B6CC7"/>
    <w:rsid w:val="19B66E06"/>
    <w:rsid w:val="1BC52592"/>
    <w:rsid w:val="23E46C65"/>
    <w:rsid w:val="24945F95"/>
    <w:rsid w:val="4989115F"/>
    <w:rsid w:val="4EDB288F"/>
    <w:rsid w:val="50467F65"/>
    <w:rsid w:val="56B75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14005</Words>
  <Characters>14754</Characters>
  <Lines>150</Lines>
  <Paragraphs>42</Paragraphs>
  <TotalTime>3</TotalTime>
  <ScaleCrop>false</ScaleCrop>
  <LinksUpToDate>false</LinksUpToDate>
  <CharactersWithSpaces>16562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2023-03-13T06:14:46Z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