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重庆宏朗金属制品有限公司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sz w:val="24"/>
              </w:rPr>
              <w:t>2023年03月11日 上午至2023年03月11日 下午</w:t>
            </w:r>
            <w:bookmarkEnd w:id="1"/>
            <w:r>
              <w:rPr>
                <w:rFonts w:hint="eastAsia" w:ascii="宋体" w:hAnsi="宋体" w:cs="宋体"/>
                <w:sz w:val="24"/>
              </w:rPr>
              <w:t>(共</w:t>
            </w:r>
            <w:bookmarkStart w:id="2" w:name="审核天数"/>
            <w:r>
              <w:rPr>
                <w:rFonts w:hint="eastAsia" w:ascii="宋体" w:hAnsi="宋体" w:cs="宋体"/>
                <w:sz w:val="24"/>
              </w:rPr>
              <w:t>1.0</w:t>
            </w:r>
            <w:bookmarkEnd w:id="2"/>
            <w:r>
              <w:rPr>
                <w:rFonts w:hint="eastAsia" w:ascii="宋体" w:hAnsi="宋体" w:cs="宋体"/>
                <w:sz w:val="24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杨珍全</w:t>
            </w:r>
            <w:bookmarkEnd w:id="14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2023年3月11日</w:t>
            </w:r>
            <w:bookmarkStart w:id="15" w:name="_GoBack"/>
            <w:bookmarkEnd w:id="15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A1254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2023-03-09T08:19:43Z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