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90" w:type="dxa"/>
            <w:vAlign w:val="center"/>
          </w:tcPr>
          <w:p>
            <w:pPr>
              <w:rPr>
                <w:color w:val="auto"/>
                <w:sz w:val="24"/>
                <w:szCs w:val="24"/>
              </w:rPr>
            </w:pPr>
            <w:r>
              <w:rPr>
                <w:rFonts w:hint="eastAsia"/>
                <w:color w:val="auto"/>
                <w:sz w:val="24"/>
                <w:szCs w:val="24"/>
              </w:rPr>
              <w:t>受审核部门：管理层</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highlight w:val="none"/>
              </w:rPr>
              <w:t>：</w:t>
            </w:r>
            <w:r>
              <w:rPr>
                <w:rFonts w:hint="eastAsia"/>
                <w:color w:val="auto"/>
                <w:sz w:val="24"/>
                <w:szCs w:val="24"/>
                <w:highlight w:val="none"/>
                <w:lang w:val="en-US" w:eastAsia="zh-CN"/>
              </w:rPr>
              <w:t xml:space="preserve">常红君   </w:t>
            </w:r>
            <w:r>
              <w:rPr>
                <w:rFonts w:hint="eastAsia"/>
                <w:color w:val="auto"/>
                <w:sz w:val="24"/>
                <w:szCs w:val="24"/>
                <w:highlight w:val="none"/>
              </w:rPr>
              <w:t xml:space="preserve">   陪同人员：</w:t>
            </w:r>
            <w:r>
              <w:rPr>
                <w:rFonts w:hint="eastAsia"/>
                <w:color w:val="auto"/>
                <w:sz w:val="24"/>
                <w:szCs w:val="24"/>
                <w:highlight w:val="none"/>
                <w:lang w:val="en-US" w:eastAsia="zh-CN"/>
              </w:rPr>
              <w:t>赵世戍（管代）</w:t>
            </w:r>
          </w:p>
        </w:tc>
        <w:tc>
          <w:tcPr>
            <w:tcW w:w="119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0"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3</w:t>
            </w:r>
            <w:r>
              <w:rPr>
                <w:rFonts w:hint="eastAsia"/>
                <w:color w:val="auto"/>
                <w:sz w:val="24"/>
                <w:szCs w:val="24"/>
                <w:lang w:eastAsia="zh-CN"/>
              </w:rPr>
              <w:t>年</w:t>
            </w:r>
            <w:r>
              <w:rPr>
                <w:rFonts w:hint="eastAsia"/>
                <w:color w:val="auto"/>
                <w:sz w:val="24"/>
                <w:szCs w:val="24"/>
                <w:lang w:val="en-US" w:eastAsia="zh-CN"/>
              </w:rPr>
              <w:t>3</w:t>
            </w:r>
            <w:r>
              <w:rPr>
                <w:rFonts w:hint="eastAsia"/>
                <w:color w:val="auto"/>
                <w:sz w:val="24"/>
                <w:szCs w:val="24"/>
                <w:lang w:eastAsia="zh-CN"/>
              </w:rPr>
              <w:t>月</w:t>
            </w:r>
            <w:r>
              <w:rPr>
                <w:rFonts w:hint="eastAsia"/>
                <w:color w:val="auto"/>
                <w:sz w:val="24"/>
                <w:szCs w:val="24"/>
                <w:lang w:val="en-US" w:eastAsia="zh-CN"/>
              </w:rPr>
              <w:t>11</w:t>
            </w:r>
            <w:r>
              <w:rPr>
                <w:rFonts w:hint="eastAsia"/>
                <w:color w:val="auto"/>
                <w:sz w:val="24"/>
                <w:szCs w:val="24"/>
                <w:lang w:eastAsia="zh-CN"/>
              </w:rPr>
              <w:t>日</w:t>
            </w:r>
            <w:r>
              <w:rPr>
                <w:rFonts w:hint="eastAsia"/>
                <w:color w:val="auto"/>
                <w:sz w:val="24"/>
                <w:szCs w:val="24"/>
                <w:lang w:val="en-US" w:eastAsia="zh-CN"/>
              </w:rPr>
              <w:t>上午</w:t>
            </w:r>
          </w:p>
        </w:tc>
        <w:tc>
          <w:tcPr>
            <w:tcW w:w="119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0" w:type="dxa"/>
            <w:vAlign w:val="center"/>
          </w:tcPr>
          <w:p>
            <w:pPr>
              <w:snapToGrid w:val="0"/>
              <w:spacing w:line="240" w:lineRule="exact"/>
              <w:rPr>
                <w:rFonts w:hint="eastAsia" w:ascii="宋体" w:hAnsi="宋体" w:eastAsia="宋体" w:cs="新宋体"/>
                <w:color w:val="auto"/>
                <w:sz w:val="18"/>
                <w:szCs w:val="18"/>
                <w:lang w:val="en-US" w:eastAsia="zh-CN"/>
              </w:rPr>
            </w:pPr>
            <w:r>
              <w:rPr>
                <w:rFonts w:hint="eastAsia"/>
                <w:color w:val="auto"/>
                <w:sz w:val="24"/>
                <w:szCs w:val="24"/>
              </w:rPr>
              <w:t>审核条款：</w:t>
            </w:r>
          </w:p>
          <w:p>
            <w:pPr>
              <w:snapToGrid w:val="0"/>
              <w:spacing w:line="240" w:lineRule="exact"/>
              <w:rPr>
                <w:rFonts w:hint="eastAsia" w:ascii="宋体" w:hAnsi="宋体" w:cs="新宋体"/>
                <w:sz w:val="21"/>
                <w:szCs w:val="21"/>
                <w:lang w:val="en-US" w:eastAsia="zh-CN"/>
              </w:rPr>
            </w:pPr>
            <w:r>
              <w:rPr>
                <w:rFonts w:hint="eastAsia" w:ascii="宋体" w:hAnsi="宋体" w:cs="新宋体"/>
                <w:sz w:val="21"/>
                <w:szCs w:val="21"/>
                <w:lang w:eastAsia="zh-CN"/>
              </w:rPr>
              <w:t>QMS</w:t>
            </w:r>
            <w:r>
              <w:rPr>
                <w:rFonts w:hint="eastAsia" w:ascii="宋体" w:hAnsi="宋体" w:cs="新宋体"/>
                <w:sz w:val="21"/>
                <w:szCs w:val="21"/>
              </w:rPr>
              <w:t>：4.1组织及其环境;4.2相关方需求与期望;4.3确定体系范围;4.4体系及其过程;5.1领导作用与承诺;5.2方针;5.3组织的角色、职责和权限；6.1应对风险和机遇的措施；6.2目标及其实现的策划；6.3变更的策划；；9.1.1监测、分析和评价总则；9.3管理评审；10.1改进 总则；10.3持续改进</w:t>
            </w:r>
            <w:r>
              <w:rPr>
                <w:rFonts w:hint="eastAsia" w:ascii="宋体" w:hAnsi="宋体" w:cs="新宋体"/>
                <w:sz w:val="21"/>
                <w:szCs w:val="21"/>
                <w:lang w:val="en-US" w:eastAsia="zh-CN"/>
              </w:rPr>
              <w:t>；</w:t>
            </w:r>
          </w:p>
          <w:p>
            <w:pPr>
              <w:rPr>
                <w:rFonts w:ascii="宋体" w:hAnsi="宋体" w:cs="新宋体"/>
                <w:sz w:val="21"/>
                <w:szCs w:val="21"/>
              </w:rPr>
            </w:pPr>
            <w:r>
              <w:rPr>
                <w:rFonts w:hint="eastAsia" w:ascii="宋体" w:hAnsi="宋体" w:cs="新宋体"/>
                <w:sz w:val="21"/>
                <w:szCs w:val="21"/>
                <w:lang w:eastAsia="zh-CN"/>
              </w:rPr>
              <w:t>EMS</w:t>
            </w:r>
            <w:r>
              <w:rPr>
                <w:rFonts w:hint="eastAsia" w:ascii="宋体" w:hAnsi="宋体" w:cs="新宋体"/>
                <w:sz w:val="21"/>
                <w:szCs w:val="21"/>
              </w:rPr>
              <w:t>：4.1组织及其环境;4.2相关方需求与期望;4.3确定体系范围;4.4体系;5.1领导作用与承诺;5.2方针;5.3组织的角色、职责和权限；6.1.1策划总则；6.1.4措施的策划；6.2目标及其实现的策划；9.1.1监测、分析和评估总则；9.3管理评审；10.1改进 总则；10.3持续改进。</w:t>
            </w:r>
          </w:p>
          <w:p>
            <w:pPr>
              <w:rPr>
                <w:rFonts w:hint="eastAsia" w:ascii="宋体" w:hAnsi="宋体" w:eastAsia="宋体" w:cs="新宋体"/>
                <w:sz w:val="21"/>
                <w:szCs w:val="21"/>
                <w:lang w:eastAsia="zh-CN"/>
              </w:rPr>
            </w:pPr>
            <w:r>
              <w:rPr>
                <w:rFonts w:hint="eastAsia" w:ascii="宋体" w:hAnsi="宋体" w:eastAsia="宋体" w:cs="新宋体"/>
                <w:sz w:val="21"/>
                <w:szCs w:val="21"/>
                <w:lang w:eastAsia="zh-CN"/>
              </w:rPr>
              <w:t>OHSMS</w:t>
            </w:r>
            <w:r>
              <w:rPr>
                <w:rFonts w:hint="eastAsia" w:ascii="宋体" w:hAnsi="宋体" w:eastAsia="宋体" w:cs="新宋体"/>
                <w:sz w:val="21"/>
                <w:szCs w:val="21"/>
              </w:rPr>
              <w:t>：4.1组织及其环境;4.2相关方需求与期望;4.3确定体系范围;4.4体系;5.1领导作用与承诺;5.2方针;5.3组织的角色、职责和权限；5.4工作人员的协商和参与；6.1应对风险和机遇的措施；6.1.4措施的策划；6.2目标及其实现的策划；9.1监视、测量、分析和评价；9.3管理评审；</w:t>
            </w:r>
            <w:r>
              <w:rPr>
                <w:rFonts w:hint="eastAsia" w:ascii="宋体" w:hAnsi="宋体" w:cs="新宋体"/>
                <w:sz w:val="21"/>
                <w:szCs w:val="21"/>
              </w:rPr>
              <w:t>10.1改进 总则；10.3持续改进。</w:t>
            </w:r>
          </w:p>
          <w:p>
            <w:pPr>
              <w:spacing w:line="300" w:lineRule="exact"/>
              <w:rPr>
                <w:rFonts w:hint="eastAsia" w:ascii="宋体" w:hAnsi="宋体" w:eastAsia="宋体" w:cs="新宋体"/>
                <w:sz w:val="21"/>
                <w:szCs w:val="21"/>
              </w:rPr>
            </w:pPr>
            <w:r>
              <w:rPr>
                <w:rFonts w:hint="eastAsia" w:ascii="宋体" w:hAnsi="宋体" w:eastAsia="宋体" w:cs="新宋体"/>
                <w:sz w:val="21"/>
                <w:szCs w:val="21"/>
              </w:rPr>
              <w:t>范围的确认，资质的确认，管理体系变化情况</w:t>
            </w:r>
            <w:r>
              <w:rPr>
                <w:rFonts w:hint="eastAsia" w:ascii="宋体" w:hAnsi="宋体" w:eastAsia="宋体" w:cs="新宋体"/>
                <w:sz w:val="21"/>
                <w:szCs w:val="21"/>
                <w:lang w:eastAsia="zh-CN"/>
              </w:rPr>
              <w:t>、</w:t>
            </w:r>
            <w:r>
              <w:rPr>
                <w:rFonts w:hint="eastAsia" w:ascii="宋体" w:hAnsi="宋体" w:eastAsia="宋体" w:cs="新宋体"/>
                <w:sz w:val="21"/>
                <w:szCs w:val="21"/>
              </w:rPr>
              <w:t>法律法规执行情况，重大质量事故，及顾客投诉和质量监督抽查情况，</w:t>
            </w:r>
            <w:r>
              <w:rPr>
                <w:rFonts w:hint="eastAsia" w:ascii="宋体" w:hAnsi="宋体" w:eastAsia="宋体" w:cs="新宋体"/>
                <w:sz w:val="21"/>
                <w:szCs w:val="21"/>
                <w:lang w:val="en-US" w:eastAsia="zh-CN"/>
              </w:rPr>
              <w:t>环境和职业健康</w:t>
            </w:r>
            <w:r>
              <w:rPr>
                <w:rFonts w:hint="eastAsia" w:ascii="宋体" w:hAnsi="宋体" w:eastAsia="宋体" w:cs="新宋体"/>
                <w:sz w:val="21"/>
                <w:szCs w:val="21"/>
              </w:rPr>
              <w:t>安全投诉，认证证书及标识使用情况</w:t>
            </w:r>
            <w:r>
              <w:rPr>
                <w:rFonts w:hint="eastAsia" w:ascii="宋体" w:hAnsi="宋体" w:eastAsia="宋体" w:cs="新宋体"/>
                <w:sz w:val="21"/>
                <w:szCs w:val="21"/>
                <w:lang w:eastAsia="zh-CN"/>
              </w:rPr>
              <w:t>，</w:t>
            </w:r>
            <w:r>
              <w:rPr>
                <w:rFonts w:hint="eastAsia" w:ascii="宋体" w:hAnsi="宋体" w:eastAsia="宋体" w:cs="新宋体"/>
                <w:sz w:val="21"/>
                <w:szCs w:val="21"/>
                <w:lang w:val="en-US" w:eastAsia="zh-CN"/>
              </w:rPr>
              <w:t>上次不符合项</w:t>
            </w:r>
            <w:r>
              <w:rPr>
                <w:rFonts w:hint="eastAsia" w:ascii="宋体" w:hAnsi="宋体" w:eastAsia="宋体" w:cs="新宋体"/>
                <w:sz w:val="21"/>
                <w:szCs w:val="21"/>
              </w:rPr>
              <w:t>验证</w:t>
            </w:r>
            <w:r>
              <w:rPr>
                <w:rFonts w:hint="eastAsia" w:ascii="宋体" w:hAnsi="宋体" w:eastAsia="宋体" w:cs="新宋体"/>
                <w:sz w:val="21"/>
                <w:szCs w:val="21"/>
                <w:lang w:eastAsia="zh-CN"/>
              </w:rPr>
              <w:t>（</w:t>
            </w:r>
            <w:r>
              <w:rPr>
                <w:rFonts w:hint="eastAsia" w:ascii="宋体" w:hAnsi="宋体" w:eastAsia="宋体" w:cs="新宋体"/>
                <w:sz w:val="21"/>
                <w:szCs w:val="21"/>
                <w:lang w:val="en-US" w:eastAsia="zh-CN"/>
              </w:rPr>
              <w:t>运营部E6.1.2条款）</w:t>
            </w:r>
            <w:r>
              <w:rPr>
                <w:rFonts w:hint="eastAsia" w:ascii="宋体" w:hAnsi="宋体" w:eastAsia="宋体" w:cs="新宋体"/>
                <w:sz w:val="21"/>
                <w:szCs w:val="21"/>
              </w:rPr>
              <w:t>。</w:t>
            </w:r>
          </w:p>
          <w:p>
            <w:pPr>
              <w:snapToGrid w:val="0"/>
              <w:spacing w:line="240" w:lineRule="exact"/>
              <w:rPr>
                <w:color w:val="auto"/>
                <w:sz w:val="24"/>
                <w:szCs w:val="24"/>
              </w:rPr>
            </w:pPr>
          </w:p>
        </w:tc>
        <w:tc>
          <w:tcPr>
            <w:tcW w:w="119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 w:val="21"/>
                <w:szCs w:val="21"/>
              </w:rPr>
            </w:pPr>
            <w:r>
              <w:rPr>
                <w:rFonts w:hint="eastAsia" w:ascii="宋体" w:hAnsi="宋体" w:cs="宋体"/>
                <w:color w:val="auto"/>
                <w:sz w:val="21"/>
                <w:szCs w:val="21"/>
              </w:rPr>
              <w:t>组织及其环境;</w:t>
            </w:r>
          </w:p>
          <w:p>
            <w:pPr>
              <w:rPr>
                <w:rFonts w:ascii="宋体" w:hAnsi="宋体" w:cs="宋体"/>
                <w:color w:val="auto"/>
                <w:sz w:val="21"/>
                <w:szCs w:val="21"/>
              </w:rPr>
            </w:pPr>
            <w:r>
              <w:rPr>
                <w:rFonts w:hint="eastAsia" w:ascii="宋体" w:hAnsi="宋体" w:cs="宋体"/>
                <w:color w:val="auto"/>
                <w:sz w:val="21"/>
                <w:szCs w:val="21"/>
              </w:rPr>
              <w:t>相关方需求与期望;</w:t>
            </w:r>
          </w:p>
          <w:p>
            <w:pPr>
              <w:rPr>
                <w:rFonts w:ascii="宋体" w:hAnsi="宋体" w:cs="宋体"/>
                <w:color w:val="auto"/>
                <w:sz w:val="21"/>
                <w:szCs w:val="21"/>
              </w:rPr>
            </w:pPr>
            <w:r>
              <w:rPr>
                <w:rFonts w:hint="eastAsia" w:ascii="宋体" w:hAnsi="宋体" w:cs="宋体"/>
                <w:color w:val="auto"/>
                <w:sz w:val="21"/>
                <w:szCs w:val="21"/>
              </w:rPr>
              <w:t>确定体系范围;</w:t>
            </w:r>
          </w:p>
          <w:p>
            <w:pPr>
              <w:rPr>
                <w:rFonts w:ascii="宋体" w:hAnsi="宋体" w:cs="宋体"/>
                <w:color w:val="auto"/>
                <w:sz w:val="21"/>
                <w:szCs w:val="21"/>
              </w:rPr>
            </w:pPr>
            <w:r>
              <w:rPr>
                <w:rFonts w:hint="eastAsia" w:ascii="宋体" w:hAnsi="宋体" w:cs="宋体"/>
                <w:color w:val="auto"/>
                <w:sz w:val="21"/>
                <w:szCs w:val="21"/>
              </w:rPr>
              <w:t>体系及其过程;</w:t>
            </w:r>
          </w:p>
          <w:p>
            <w:pPr>
              <w:rPr>
                <w:rFonts w:ascii="宋体" w:hAnsi="宋体" w:cs="宋体"/>
                <w:color w:val="auto"/>
                <w:sz w:val="21"/>
                <w:szCs w:val="21"/>
              </w:rPr>
            </w:pPr>
            <w:r>
              <w:rPr>
                <w:rFonts w:hint="eastAsia" w:ascii="宋体" w:hAnsi="宋体" w:cs="宋体"/>
                <w:color w:val="auto"/>
                <w:sz w:val="21"/>
                <w:szCs w:val="21"/>
              </w:rPr>
              <w:t>总要求</w:t>
            </w:r>
          </w:p>
          <w:p>
            <w:pPr>
              <w:rPr>
                <w:color w:val="auto"/>
                <w:sz w:val="21"/>
                <w:szCs w:val="21"/>
              </w:rPr>
            </w:pPr>
          </w:p>
        </w:tc>
        <w:tc>
          <w:tcPr>
            <w:tcW w:w="960" w:type="dxa"/>
          </w:tcPr>
          <w:p>
            <w:pPr>
              <w:adjustRightInd w:val="0"/>
              <w:snapToGrid w:val="0"/>
              <w:rPr>
                <w:rFonts w:ascii="宋体" w:hAnsi="宋体" w:cs="宋体"/>
                <w:color w:val="auto"/>
                <w:sz w:val="21"/>
                <w:szCs w:val="21"/>
              </w:rPr>
            </w:pPr>
            <w:r>
              <w:rPr>
                <w:rFonts w:hint="eastAsia" w:ascii="宋体" w:hAnsi="宋体" w:cs="宋体"/>
                <w:color w:val="auto"/>
                <w:sz w:val="21"/>
                <w:szCs w:val="21"/>
              </w:rPr>
              <w:t>Q</w:t>
            </w:r>
            <w:r>
              <w:rPr>
                <w:rFonts w:hint="eastAsia" w:ascii="宋体" w:hAnsi="宋体" w:cs="宋体"/>
                <w:color w:val="auto"/>
                <w:sz w:val="21"/>
                <w:szCs w:val="21"/>
                <w:lang w:val="en-US" w:eastAsia="zh-CN"/>
              </w:rPr>
              <w:t>EO</w:t>
            </w:r>
            <w:r>
              <w:rPr>
                <w:rFonts w:hint="eastAsia" w:ascii="宋体" w:hAnsi="宋体" w:cs="宋体"/>
                <w:color w:val="auto"/>
                <w:sz w:val="21"/>
                <w:szCs w:val="21"/>
              </w:rPr>
              <w:t>4.1;4.2;4.3;4.4</w:t>
            </w:r>
          </w:p>
          <w:p>
            <w:pPr>
              <w:adjustRightInd w:val="0"/>
              <w:snapToGrid w:val="0"/>
              <w:rPr>
                <w:rFonts w:ascii="宋体" w:hAnsi="宋体" w:cs="宋体"/>
                <w:color w:val="auto"/>
                <w:sz w:val="21"/>
                <w:szCs w:val="21"/>
              </w:rPr>
            </w:pPr>
          </w:p>
          <w:p>
            <w:pPr>
              <w:rPr>
                <w:color w:val="auto"/>
                <w:sz w:val="21"/>
                <w:szCs w:val="21"/>
              </w:rPr>
            </w:pPr>
          </w:p>
        </w:tc>
        <w:tc>
          <w:tcPr>
            <w:tcW w:w="10390" w:type="dxa"/>
          </w:tcPr>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公司在管理手册中，明确风险和机遇事件的识别方法/途径、风险和机遇事件的评估方式、制定主要风险和机遇事件的应对措施的要求公司全体员工的质量、</w:t>
            </w:r>
            <w:r>
              <w:rPr>
                <w:rFonts w:hint="eastAsia" w:ascii="宋体" w:hAnsi="宋体" w:cs="宋体"/>
                <w:color w:val="auto"/>
                <w:sz w:val="21"/>
                <w:szCs w:val="21"/>
                <w:lang w:val="en-US" w:eastAsia="zh-CN"/>
              </w:rPr>
              <w:t>服务</w:t>
            </w:r>
            <w:r>
              <w:rPr>
                <w:rFonts w:hint="eastAsia" w:ascii="宋体" w:hAnsi="宋体" w:cs="宋体"/>
                <w:color w:val="auto"/>
                <w:sz w:val="21"/>
                <w:szCs w:val="21"/>
              </w:rPr>
              <w:t>意识比较强。公司的办公设施</w:t>
            </w:r>
            <w:r>
              <w:rPr>
                <w:rFonts w:hint="eastAsia" w:ascii="宋体" w:hAnsi="宋体" w:cs="宋体"/>
                <w:color w:val="auto"/>
                <w:sz w:val="21"/>
                <w:szCs w:val="21"/>
                <w:lang w:eastAsia="zh-CN"/>
              </w:rPr>
              <w:t>完备</w:t>
            </w:r>
            <w:r>
              <w:rPr>
                <w:rFonts w:hint="eastAsia" w:ascii="宋体" w:hAnsi="宋体" w:cs="宋体"/>
                <w:color w:val="auto"/>
                <w:sz w:val="21"/>
                <w:szCs w:val="21"/>
              </w:rPr>
              <w:t>。对公司不利的内、外部因素有：市场竞争非常激烈，</w:t>
            </w:r>
            <w:r>
              <w:rPr>
                <w:rFonts w:hint="eastAsia" w:ascii="宋体" w:hAnsi="宋体" w:cs="宋体"/>
                <w:color w:val="auto"/>
                <w:sz w:val="21"/>
                <w:szCs w:val="21"/>
                <w:lang w:eastAsia="zh-CN"/>
              </w:rPr>
              <w:t>产品</w:t>
            </w:r>
            <w:r>
              <w:rPr>
                <w:rFonts w:hint="eastAsia" w:ascii="宋体" w:hAnsi="宋体" w:cs="宋体"/>
                <w:color w:val="auto"/>
                <w:sz w:val="21"/>
                <w:szCs w:val="21"/>
              </w:rPr>
              <w:t>利润不断降低、</w:t>
            </w:r>
            <w:r>
              <w:rPr>
                <w:rFonts w:hint="eastAsia" w:ascii="宋体" w:hAnsi="宋体" w:cs="宋体"/>
                <w:color w:val="auto"/>
                <w:sz w:val="21"/>
                <w:szCs w:val="21"/>
                <w:lang w:val="en-US" w:eastAsia="zh-CN"/>
              </w:rPr>
              <w:t>销售</w:t>
            </w:r>
            <w:r>
              <w:rPr>
                <w:rFonts w:hint="eastAsia" w:ascii="宋体" w:hAnsi="宋体" w:cs="宋体"/>
                <w:color w:val="auto"/>
                <w:sz w:val="21"/>
                <w:szCs w:val="21"/>
              </w:rPr>
              <w:t>成本增加。</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公司通过业内展会、同行交流、</w:t>
            </w:r>
            <w:r>
              <w:rPr>
                <w:rFonts w:hint="eastAsia" w:ascii="宋体" w:hAnsi="宋体" w:cs="宋体"/>
                <w:color w:val="auto"/>
                <w:sz w:val="21"/>
                <w:szCs w:val="21"/>
                <w:lang w:eastAsia="zh-CN"/>
              </w:rPr>
              <w:t>会议</w:t>
            </w:r>
            <w:r>
              <w:rPr>
                <w:rFonts w:hint="eastAsia" w:ascii="宋体" w:hAnsi="宋体" w:cs="宋体"/>
                <w:color w:val="auto"/>
                <w:sz w:val="21"/>
                <w:szCs w:val="21"/>
              </w:rPr>
              <w:t>、每周工作例会、QQ、微信等进行内外部沟通，并定期进行评审.</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抽查20</w:t>
            </w:r>
            <w:r>
              <w:rPr>
                <w:rFonts w:hint="eastAsia" w:ascii="宋体" w:hAnsi="宋体" w:cs="宋体"/>
                <w:color w:val="auto"/>
                <w:sz w:val="21"/>
                <w:szCs w:val="21"/>
                <w:lang w:val="en-US" w:eastAsia="zh-CN"/>
              </w:rPr>
              <w:t>23</w:t>
            </w:r>
            <w:r>
              <w:rPr>
                <w:rFonts w:hint="eastAsia" w:ascii="宋体" w:hAnsi="宋体" w:cs="宋体"/>
                <w:color w:val="auto"/>
                <w:sz w:val="21"/>
                <w:szCs w:val="21"/>
              </w:rPr>
              <w:t>年总过程风险机会识别措施评价表，内容及记录清晰。</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公司确定的相关方有员工、客户、政府机构、审核机构、供方等。</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理解员工诉求的形式为谈心、会议等；理解客户等相关方的形式主要为电话沟通、上门拜访等；</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 w:val="21"/>
                <w:szCs w:val="21"/>
              </w:rPr>
            </w:pPr>
            <w:r>
              <w:rPr>
                <w:rFonts w:hint="eastAsia" w:ascii="宋体" w:hAnsi="宋体" w:cs="宋体"/>
                <w:color w:val="auto"/>
                <w:sz w:val="21"/>
                <w:szCs w:val="21"/>
              </w:rPr>
              <w:t>查见《相关方要求和期望评审》其中相关方：顾客的需求和期望：产品合格；订单及时交付；配合终端客户的审查；沟通渠道通畅等。</w:t>
            </w:r>
          </w:p>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color w:val="auto"/>
                <w:sz w:val="21"/>
                <w:szCs w:val="21"/>
                <w:lang w:eastAsia="zh-CN"/>
              </w:rPr>
            </w:pPr>
            <w:r>
              <w:rPr>
                <w:rFonts w:hint="eastAsia" w:ascii="宋体" w:hAnsi="宋体" w:cs="宋体"/>
                <w:color w:val="auto"/>
                <w:sz w:val="21"/>
                <w:szCs w:val="21"/>
              </w:rPr>
              <w:t>公司</w:t>
            </w:r>
            <w:r>
              <w:rPr>
                <w:rFonts w:hint="eastAsia" w:ascii="宋体" w:hAnsi="宋体" w:cs="宋体"/>
                <w:color w:val="auto"/>
                <w:sz w:val="21"/>
                <w:szCs w:val="21"/>
                <w:lang w:val="en-US" w:eastAsia="zh-CN"/>
              </w:rPr>
              <w:t>质量、环境和职业健康安全</w:t>
            </w:r>
            <w:r>
              <w:rPr>
                <w:rFonts w:hint="eastAsia" w:ascii="宋体" w:hAnsi="宋体" w:cs="宋体"/>
                <w:color w:val="auto"/>
                <w:sz w:val="21"/>
                <w:szCs w:val="21"/>
              </w:rPr>
              <w:t>管理体系</w:t>
            </w:r>
            <w:r>
              <w:rPr>
                <w:rFonts w:hint="eastAsia"/>
                <w:color w:val="auto"/>
                <w:sz w:val="21"/>
                <w:szCs w:val="21"/>
              </w:rPr>
              <w:t>的范围是</w:t>
            </w:r>
            <w:r>
              <w:rPr>
                <w:rFonts w:hint="eastAsia" w:ascii="宋体" w:hAnsi="宋体" w:cs="宋体"/>
                <w:color w:val="auto"/>
                <w:sz w:val="21"/>
                <w:szCs w:val="21"/>
              </w:rPr>
              <w:t>：</w:t>
            </w:r>
            <w:bookmarkStart w:id="0" w:name="审核范围"/>
          </w:p>
          <w:p>
            <w:pPr>
              <w:rPr>
                <w:rFonts w:hint="eastAsia" w:eastAsia="宋体"/>
                <w:sz w:val="21"/>
                <w:szCs w:val="21"/>
                <w:lang w:eastAsia="zh-CN"/>
              </w:rPr>
            </w:pPr>
            <w:r>
              <w:rPr>
                <w:sz w:val="21"/>
                <w:szCs w:val="21"/>
              </w:rPr>
              <w:t>Q：交通工程材料、金属制品（不含稀贵金属）、不锈钢制品的销售</w:t>
            </w:r>
            <w:r>
              <w:rPr>
                <w:rFonts w:hint="eastAsia"/>
                <w:sz w:val="21"/>
                <w:szCs w:val="21"/>
                <w:lang w:eastAsia="zh-CN"/>
              </w:rPr>
              <w:t>。</w:t>
            </w:r>
          </w:p>
          <w:p>
            <w:pPr>
              <w:rPr>
                <w:rFonts w:hint="eastAsia"/>
                <w:sz w:val="21"/>
                <w:szCs w:val="21"/>
                <w:lang w:eastAsia="zh-CN"/>
              </w:rPr>
            </w:pPr>
            <w:r>
              <w:rPr>
                <w:sz w:val="21"/>
                <w:szCs w:val="21"/>
              </w:rPr>
              <w:t>E：交通工程材料、金属制品（不含稀贵金属）、不锈钢制品的销售所涉及场所的相关环境管理活动</w:t>
            </w:r>
            <w:r>
              <w:rPr>
                <w:rFonts w:hint="eastAsia"/>
                <w:sz w:val="21"/>
                <w:szCs w:val="21"/>
                <w:lang w:eastAsia="zh-CN"/>
              </w:rPr>
              <w:t>。</w:t>
            </w:r>
          </w:p>
          <w:p>
            <w:pPr>
              <w:rPr>
                <w:rFonts w:hint="eastAsia" w:eastAsia="宋体"/>
                <w:sz w:val="21"/>
                <w:szCs w:val="21"/>
                <w:lang w:eastAsia="zh-CN"/>
              </w:rPr>
            </w:pPr>
            <w:r>
              <w:rPr>
                <w:sz w:val="21"/>
                <w:szCs w:val="21"/>
              </w:rPr>
              <w:t>O：交通工程材料、金属制品（不含稀贵金属）、不锈钢制品的销售所涉及场所的相关职业健康安全管理活动</w:t>
            </w:r>
            <w:r>
              <w:rPr>
                <w:rFonts w:hint="eastAsia"/>
                <w:sz w:val="21"/>
                <w:szCs w:val="21"/>
                <w:lang w:eastAsia="zh-CN"/>
              </w:rPr>
              <w:t>。</w:t>
            </w:r>
          </w:p>
          <w:p>
            <w:pPr>
              <w:pStyle w:val="2"/>
              <w:rPr>
                <w:rFonts w:hint="eastAsia" w:eastAsiaTheme="minorEastAsia"/>
                <w:color w:val="auto"/>
                <w:sz w:val="21"/>
                <w:szCs w:val="21"/>
                <w:lang w:eastAsia="zh-CN"/>
              </w:rPr>
            </w:pPr>
            <w:r>
              <w:rPr>
                <w:rFonts w:hint="eastAsia"/>
                <w:color w:val="auto"/>
                <w:sz w:val="21"/>
                <w:szCs w:val="21"/>
                <w:lang w:val="en-US" w:eastAsia="zh-CN"/>
              </w:rPr>
              <w:t>公司</w:t>
            </w:r>
            <w:r>
              <w:rPr>
                <w:rFonts w:hint="eastAsia"/>
                <w:color w:val="auto"/>
                <w:sz w:val="21"/>
                <w:szCs w:val="21"/>
              </w:rPr>
              <w:t>注册地址</w:t>
            </w:r>
            <w:r>
              <w:rPr>
                <w:rFonts w:hint="eastAsia"/>
                <w:color w:val="auto"/>
                <w:sz w:val="21"/>
                <w:szCs w:val="21"/>
                <w:lang w:eastAsia="zh-CN"/>
              </w:rPr>
              <w:t>：</w:t>
            </w:r>
            <w:r>
              <w:rPr>
                <w:rFonts w:hint="eastAsia" w:ascii="Times New Roman" w:hAnsi="Times New Roman" w:eastAsia="宋体" w:cs="Times New Roman"/>
                <w:kern w:val="2"/>
                <w:sz w:val="21"/>
                <w:szCs w:val="21"/>
                <w:lang w:val="en-US" w:eastAsia="zh-CN" w:bidi="ar-SA"/>
              </w:rPr>
              <w:t>重庆市南岸区涂山镇腾黄路28号15栋19-5号（仅限用于行政办公、通讯联络）。</w:t>
            </w:r>
          </w:p>
          <w:bookmarkEnd w:id="0"/>
          <w:p>
            <w:pPr>
              <w:pStyle w:val="2"/>
              <w:rPr>
                <w:rFonts w:hint="eastAsia" w:asciiTheme="minorEastAsia" w:hAnsiTheme="minorEastAsia" w:eastAsiaTheme="minorEastAsia"/>
                <w:color w:val="auto"/>
                <w:sz w:val="21"/>
                <w:szCs w:val="21"/>
                <w:lang w:eastAsia="zh-CN"/>
              </w:rPr>
            </w:pPr>
            <w:r>
              <w:rPr>
                <w:rFonts w:hint="eastAsia"/>
                <w:color w:val="auto"/>
                <w:sz w:val="21"/>
                <w:szCs w:val="21"/>
                <w:lang w:val="en-US" w:eastAsia="zh-CN"/>
              </w:rPr>
              <w:t>公司</w:t>
            </w:r>
            <w:r>
              <w:rPr>
                <w:rFonts w:hint="eastAsia"/>
                <w:color w:val="auto"/>
                <w:sz w:val="21"/>
                <w:szCs w:val="21"/>
              </w:rPr>
              <w:t>经营地址</w:t>
            </w:r>
            <w:r>
              <w:rPr>
                <w:rFonts w:hint="eastAsia"/>
                <w:color w:val="auto"/>
                <w:sz w:val="21"/>
                <w:szCs w:val="21"/>
                <w:lang w:eastAsia="zh-CN"/>
              </w:rPr>
              <w:t>：</w:t>
            </w:r>
            <w:bookmarkStart w:id="1" w:name="生产地址"/>
            <w:r>
              <w:rPr>
                <w:rFonts w:hint="eastAsia" w:ascii="Times New Roman" w:hAnsi="Times New Roman" w:eastAsia="宋体" w:cs="Times New Roman"/>
                <w:kern w:val="2"/>
                <w:sz w:val="21"/>
                <w:szCs w:val="21"/>
                <w:lang w:val="en-US" w:eastAsia="zh-CN" w:bidi="ar-SA"/>
              </w:rPr>
              <w:t>重庆市南岸区腾龙大道46号12-1</w:t>
            </w:r>
            <w:bookmarkEnd w:id="1"/>
            <w:r>
              <w:rPr>
                <w:rFonts w:hint="eastAsia" w:ascii="Times New Roman" w:hAnsi="Times New Roman" w:eastAsia="宋体" w:cs="Times New Roman"/>
                <w:kern w:val="2"/>
                <w:sz w:val="21"/>
                <w:szCs w:val="21"/>
                <w:lang w:val="en-US" w:eastAsia="zh-CN" w:bidi="ar-SA"/>
              </w:rPr>
              <w:t>4。</w:t>
            </w:r>
          </w:p>
          <w:p>
            <w:pPr>
              <w:pStyle w:val="2"/>
              <w:rPr>
                <w:rFonts w:hint="default" w:cs="Times New Roman"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不适用条款：8.3条款，理</w:t>
            </w:r>
            <w:r>
              <w:rPr>
                <w:rFonts w:hint="eastAsia" w:cs="Times New Roman" w:asciiTheme="minorEastAsia" w:hAnsiTheme="minorEastAsia" w:eastAsiaTheme="minorEastAsia"/>
                <w:color w:val="auto"/>
                <w:sz w:val="21"/>
                <w:szCs w:val="21"/>
                <w:lang w:val="en-US" w:eastAsia="zh-CN"/>
              </w:rPr>
              <w:t>由：由于公司产品依据相关国家标准、行业标准、顾客要求实施销售，不存在设计和开发过程，因此标准“8.3产品和服务的设计和开发”不适用，该不适用不影响公司提供满足顾客要求和适用法律法规要求的产品的能力或责任。</w:t>
            </w:r>
          </w:p>
          <w:p>
            <w:pPr>
              <w:spacing w:line="360" w:lineRule="auto"/>
              <w:ind w:firstLine="420" w:firstLineChars="200"/>
              <w:jc w:val="left"/>
              <w:rPr>
                <w:color w:val="auto"/>
              </w:rPr>
            </w:pPr>
            <w:r>
              <w:rPr>
                <w:rFonts w:hint="eastAsia" w:ascii="宋体" w:hAnsi="宋体" w:cs="宋体"/>
                <w:color w:val="auto"/>
                <w:sz w:val="21"/>
                <w:szCs w:val="21"/>
                <w:lang w:val="en-US" w:eastAsia="zh-CN"/>
              </w:rPr>
              <w:t>管理手册</w:t>
            </w:r>
            <w:r>
              <w:rPr>
                <w:rFonts w:hint="eastAsia" w:ascii="宋体" w:hAnsi="宋体" w:cs="宋体"/>
                <w:color w:val="auto"/>
                <w:sz w:val="21"/>
                <w:szCs w:val="21"/>
              </w:rPr>
              <w:t>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840" w:firstLineChars="400"/>
              <w:jc w:val="left"/>
              <w:rPr>
                <w:rFonts w:hint="default" w:ascii="宋体" w:hAnsi="宋体" w:cs="宋体"/>
                <w:color w:val="auto"/>
                <w:sz w:val="21"/>
                <w:szCs w:val="21"/>
                <w:lang w:val="en-US"/>
              </w:rPr>
            </w:pPr>
            <w:r>
              <w:rPr>
                <w:rFonts w:hint="eastAsia" w:ascii="宋体" w:hAnsi="宋体" w:cs="宋体"/>
                <w:color w:val="auto"/>
                <w:sz w:val="21"/>
                <w:szCs w:val="21"/>
              </w:rPr>
              <w:t>经现场确认，</w:t>
            </w:r>
            <w:r>
              <w:rPr>
                <w:rFonts w:hint="eastAsia" w:ascii="宋体" w:hAnsi="宋体" w:cs="宋体"/>
                <w:color w:val="auto"/>
                <w:sz w:val="21"/>
                <w:szCs w:val="21"/>
                <w:lang w:eastAsia="zh-CN"/>
              </w:rPr>
              <w:t>关键</w:t>
            </w:r>
            <w:r>
              <w:rPr>
                <w:rFonts w:hint="eastAsia" w:ascii="宋体" w:hAnsi="宋体" w:cs="宋体"/>
                <w:color w:val="auto"/>
                <w:sz w:val="21"/>
                <w:szCs w:val="21"/>
                <w:lang w:val="en-US" w:eastAsia="zh-CN"/>
              </w:rPr>
              <w:t>/确认过程</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销售过程。</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外包过程：</w:t>
            </w:r>
            <w:r>
              <w:rPr>
                <w:rFonts w:hint="eastAsia" w:ascii="宋体" w:hAnsi="宋体" w:cs="宋体"/>
                <w:color w:val="auto"/>
                <w:sz w:val="21"/>
                <w:szCs w:val="21"/>
                <w:lang w:val="en-US" w:eastAsia="zh-CN"/>
              </w:rPr>
              <w:t>无。</w:t>
            </w:r>
          </w:p>
        </w:tc>
        <w:tc>
          <w:tcPr>
            <w:tcW w:w="1199"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5.1</w:t>
            </w:r>
          </w:p>
        </w:tc>
        <w:tc>
          <w:tcPr>
            <w:tcW w:w="10390"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常红君</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赵世戍</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通过与总经理交流：总经理从以下活动方式对公司建立、实施质量</w:t>
            </w:r>
            <w:r>
              <w:rPr>
                <w:rFonts w:hint="eastAsia" w:ascii="宋体" w:hAnsi="宋体" w:cs="宋体"/>
                <w:color w:val="auto"/>
                <w:szCs w:val="21"/>
                <w:lang w:eastAsia="zh-CN"/>
              </w:rPr>
              <w:t>、</w:t>
            </w:r>
            <w:r>
              <w:rPr>
                <w:rFonts w:hint="eastAsia" w:ascii="宋体" w:hAnsi="宋体" w:cs="宋体"/>
                <w:color w:val="auto"/>
                <w:sz w:val="21"/>
                <w:szCs w:val="21"/>
                <w:lang w:val="en-US" w:eastAsia="zh-CN"/>
              </w:rPr>
              <w:t>环境和职业健康安全</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5.2 </w:t>
            </w:r>
          </w:p>
          <w:p>
            <w:pPr>
              <w:rPr>
                <w:b/>
                <w:color w:val="auto"/>
                <w:szCs w:val="21"/>
              </w:rPr>
            </w:pPr>
          </w:p>
        </w:tc>
        <w:tc>
          <w:tcPr>
            <w:tcW w:w="10390" w:type="dxa"/>
          </w:tcPr>
          <w:p>
            <w:pPr>
              <w:spacing w:line="400" w:lineRule="exact"/>
              <w:jc w:val="left"/>
              <w:rPr>
                <w:rFonts w:hint="eastAsia" w:ascii="宋体" w:hAnsi="宋体" w:cs="宋体"/>
                <w:color w:val="auto"/>
                <w:szCs w:val="21"/>
              </w:rPr>
            </w:pPr>
            <w:r>
              <w:rPr>
                <w:rFonts w:hint="eastAsia" w:ascii="宋体" w:hAnsi="宋体" w:cs="宋体"/>
                <w:color w:val="auto"/>
                <w:szCs w:val="21"/>
              </w:rPr>
              <w:t>质量</w:t>
            </w:r>
            <w:r>
              <w:rPr>
                <w:rFonts w:hint="eastAsia" w:ascii="宋体" w:hAnsi="宋体" w:cs="宋体"/>
                <w:color w:val="auto"/>
                <w:szCs w:val="21"/>
                <w:lang w:eastAsia="zh-CN"/>
              </w:rPr>
              <w:t>、</w:t>
            </w:r>
            <w:r>
              <w:rPr>
                <w:rFonts w:hint="eastAsia" w:ascii="宋体" w:hAnsi="宋体" w:cs="宋体"/>
                <w:color w:val="auto"/>
                <w:szCs w:val="21"/>
                <w:lang w:val="en-US" w:eastAsia="zh-CN"/>
              </w:rPr>
              <w:t>环境和职业健康安全</w:t>
            </w:r>
            <w:r>
              <w:rPr>
                <w:rFonts w:hint="eastAsia" w:ascii="宋体" w:hAnsi="宋体" w:cs="宋体"/>
                <w:color w:val="auto"/>
                <w:szCs w:val="21"/>
              </w:rPr>
              <w:t>方针：</w:t>
            </w:r>
          </w:p>
          <w:p>
            <w:pPr>
              <w:spacing w:line="400" w:lineRule="exact"/>
              <w:jc w:val="left"/>
              <w:rPr>
                <w:rFonts w:hint="eastAsia" w:ascii="宋体" w:hAnsi="宋体" w:cs="宋体"/>
                <w:color w:val="auto"/>
                <w:szCs w:val="21"/>
                <w:u w:val="none"/>
              </w:rPr>
            </w:pPr>
            <w:r>
              <w:rPr>
                <w:rFonts w:hint="eastAsia"/>
                <w:color w:val="auto"/>
                <w:szCs w:val="18"/>
                <w:u w:val="none"/>
                <w:lang w:eastAsia="zh-CN"/>
              </w:rPr>
              <w:t>“诚信至上，质量为主，优质高效；节能降耗，防治污染，保护环境；安全第一，保障健康，减少风险；全员参与，遵守法规，持续改进</w:t>
            </w:r>
            <w:r>
              <w:rPr>
                <w:rFonts w:hint="eastAsia" w:cs="Times New Roman"/>
                <w:color w:val="auto"/>
                <w:szCs w:val="18"/>
                <w:u w:val="none"/>
                <w:lang w:eastAsia="zh-CN"/>
              </w:rPr>
              <w:t>”</w:t>
            </w:r>
            <w:r>
              <w:rPr>
                <w:rFonts w:hint="eastAsia" w:ascii="宋体" w:hAnsi="宋体" w:cs="宋体"/>
                <w:color w:val="auto"/>
                <w:szCs w:val="21"/>
                <w:u w:val="none"/>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rPr>
              <w:t>以顾客为关注焦点，关注顾客的需求，不断向客户提供满意的产品和服务，使公司持续发展壮大，持续改进、追求创新、持续改进、不断提高产品质量，让顾客满意</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hint="eastAsia"/>
                <w:lang w:eastAsia="zh-CN"/>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QEO</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QEO管理</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质量、环境和职业健康安全</w:t>
            </w:r>
            <w:r>
              <w:rPr>
                <w:rFonts w:hint="eastAsia" w:ascii="宋体" w:hAnsi="宋体" w:cs="宋体"/>
                <w:color w:val="auto"/>
                <w:szCs w:val="21"/>
              </w:rPr>
              <w:t>方针的内容和管理基本符合标准和法规要求。</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5.3 </w:t>
            </w:r>
          </w:p>
          <w:p>
            <w:pPr>
              <w:rPr>
                <w:b/>
                <w:color w:val="auto"/>
                <w:szCs w:val="21"/>
              </w:rPr>
            </w:pPr>
          </w:p>
        </w:tc>
        <w:tc>
          <w:tcPr>
            <w:tcW w:w="10390"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vAlign w:val="top"/>
          </w:tcPr>
          <w:p>
            <w:pPr>
              <w:adjustRightInd w:val="0"/>
              <w:snapToGrid w:val="0"/>
              <w:jc w:val="left"/>
              <w:rPr>
                <w:b/>
                <w:color w:val="auto"/>
                <w:szCs w:val="21"/>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jc w:val="both"/>
              <w:rPr>
                <w:b/>
                <w:color w:val="auto"/>
                <w:szCs w:val="21"/>
              </w:rPr>
            </w:pPr>
          </w:p>
        </w:tc>
        <w:tc>
          <w:tcPr>
            <w:tcW w:w="10390"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信息交流和沟通控制程序</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w:t>
            </w:r>
            <w:r>
              <w:rPr>
                <w:rFonts w:hint="eastAsia" w:ascii="宋体" w:hAnsi="宋体" w:cs="宋体"/>
                <w:color w:val="auto"/>
                <w:szCs w:val="21"/>
                <w:highlight w:val="none"/>
              </w:rPr>
              <w:t>表是</w:t>
            </w:r>
            <w:r>
              <w:rPr>
                <w:rFonts w:hint="eastAsia" w:ascii="宋体" w:hAnsi="宋体" w:cs="宋体"/>
                <w:color w:val="auto"/>
                <w:szCs w:val="21"/>
                <w:highlight w:val="none"/>
                <w:lang w:eastAsia="zh-CN"/>
              </w:rPr>
              <w:t>李英志</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月1</w:t>
            </w:r>
            <w:r>
              <w:rPr>
                <w:rFonts w:hint="eastAsia" w:ascii="宋体" w:hAnsi="宋体" w:cs="宋体"/>
                <w:color w:val="auto"/>
                <w:szCs w:val="21"/>
                <w:lang w:val="en-US" w:eastAsia="zh-CN"/>
              </w:rPr>
              <w:t>1</w:t>
            </w:r>
            <w:r>
              <w:rPr>
                <w:rFonts w:hint="eastAsia" w:ascii="宋体" w:hAnsi="宋体" w:cs="宋体"/>
                <w:color w:val="auto"/>
                <w:szCs w:val="21"/>
              </w:rPr>
              <w:t>日</w:t>
            </w:r>
            <w:r>
              <w:rPr>
                <w:rFonts w:hint="eastAsia" w:ascii="宋体" w:hAnsi="宋体" w:cs="宋体"/>
                <w:color w:val="auto"/>
                <w:szCs w:val="21"/>
                <w:lang w:val="en-US" w:eastAsia="zh-CN"/>
              </w:rPr>
              <w:t>对相关方</w:t>
            </w:r>
            <w:r>
              <w:rPr>
                <w:rFonts w:hint="eastAsia" w:ascii="宋体" w:hAnsi="宋体" w:cs="宋体"/>
                <w:color w:val="auto"/>
                <w:szCs w:val="21"/>
              </w:rPr>
              <w:t>出具了《环境和职业健康安全相关方告知书》，告知书涉及公司管理方针及在生产活动、服务过程中的相关承诺。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highlight w:val="none"/>
                <w:lang w:eastAsia="zh-CN"/>
              </w:rPr>
              <w:t>李英志</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highlight w:val="none"/>
                <w:lang w:eastAsia="zh-CN"/>
              </w:rPr>
              <w:t>李英志</w:t>
            </w:r>
            <w:r>
              <w:rPr>
                <w:rFonts w:hint="eastAsia" w:ascii="宋体" w:hAnsi="宋体" w:cs="宋体"/>
                <w:color w:val="auto"/>
                <w:szCs w:val="21"/>
              </w:rPr>
              <w:t>，了解到暂未发生员工与企业的劳动纠纷、工伤、员工投诉、员工权益争执等情况。</w:t>
            </w:r>
          </w:p>
        </w:tc>
        <w:tc>
          <w:tcPr>
            <w:tcW w:w="1199" w:type="dxa"/>
            <w:vAlign w:val="top"/>
          </w:tcPr>
          <w:p>
            <w:pPr>
              <w:rPr>
                <w:rFonts w:hint="eastAsia"/>
                <w:color w:val="auto"/>
                <w:lang w:val="en-US" w:eastAsia="zh-CN"/>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b/>
                <w:color w:val="auto"/>
                <w:szCs w:val="21"/>
              </w:rPr>
            </w:pPr>
          </w:p>
        </w:tc>
        <w:tc>
          <w:tcPr>
            <w:tcW w:w="960" w:type="dxa"/>
            <w:vAlign w:val="top"/>
          </w:tcPr>
          <w:p>
            <w:pPr>
              <w:jc w:val="both"/>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lang w:eastAsia="zh-CN"/>
              </w:rPr>
              <w:t>EO</w:t>
            </w:r>
            <w:r>
              <w:rPr>
                <w:rFonts w:hint="eastAsia" w:ascii="宋体" w:hAnsi="宋体" w:cs="宋体"/>
                <w:color w:val="auto"/>
                <w:szCs w:val="21"/>
              </w:rPr>
              <w:t xml:space="preserve">6.1 </w:t>
            </w:r>
          </w:p>
          <w:p>
            <w:pPr>
              <w:jc w:val="both"/>
              <w:rPr>
                <w:b/>
                <w:color w:val="auto"/>
                <w:szCs w:val="21"/>
              </w:rPr>
            </w:pPr>
          </w:p>
        </w:tc>
        <w:tc>
          <w:tcPr>
            <w:tcW w:w="10390"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rPr>
              <w:t>环境因素的识别与评价控制程序</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olor w:val="auto"/>
                <w:szCs w:val="21"/>
              </w:rPr>
              <w:t>危险源辩识、风险评价控制程序</w:t>
            </w:r>
            <w:r>
              <w:rPr>
                <w:rFonts w:hint="eastAsia" w:ascii="宋体" w:hAnsi="宋体" w:cs="宋体"/>
                <w:color w:val="auto"/>
                <w:szCs w:val="21"/>
                <w:lang w:eastAsia="zh-CN"/>
              </w:rPr>
              <w:t>》</w:t>
            </w:r>
            <w:r>
              <w:rPr>
                <w:rFonts w:hint="eastAsia" w:ascii="宋体" w:hAnsi="宋体" w:cs="宋体"/>
                <w:color w:val="auto"/>
                <w:szCs w:val="21"/>
              </w:rPr>
              <w:t>，内容包括环境因素</w:t>
            </w:r>
            <w:r>
              <w:rPr>
                <w:rFonts w:hint="eastAsia" w:ascii="宋体" w:hAnsi="宋体" w:cs="宋体"/>
                <w:color w:val="auto"/>
                <w:szCs w:val="21"/>
                <w:lang w:eastAsia="zh-CN"/>
              </w:rPr>
              <w:t>、</w:t>
            </w:r>
            <w:r>
              <w:rPr>
                <w:rFonts w:hint="eastAsia" w:ascii="宋体" w:hAnsi="宋体" w:cs="宋体"/>
                <w:color w:val="auto"/>
                <w:szCs w:val="21"/>
                <w:lang w:val="en-US" w:eastAsia="zh-CN"/>
              </w:rPr>
              <w:t>危险源</w:t>
            </w:r>
            <w:r>
              <w:rPr>
                <w:rFonts w:hint="eastAsia" w:ascii="宋体" w:hAnsi="宋体" w:cs="宋体"/>
                <w:color w:val="auto"/>
                <w:szCs w:val="21"/>
              </w:rPr>
              <w:t>的识别、确认、汇总、评价和重要环境因素</w:t>
            </w:r>
            <w:r>
              <w:rPr>
                <w:rFonts w:hint="eastAsia" w:ascii="宋体" w:hAnsi="宋体" w:cs="宋体"/>
                <w:color w:val="auto"/>
                <w:szCs w:val="21"/>
                <w:lang w:eastAsia="zh-CN"/>
              </w:rPr>
              <w:t>、</w:t>
            </w:r>
            <w:r>
              <w:rPr>
                <w:rFonts w:hint="eastAsia" w:ascii="宋体" w:hAnsi="宋体" w:cs="宋体"/>
                <w:color w:val="auto"/>
                <w:szCs w:val="21"/>
                <w:lang w:val="en-US" w:eastAsia="zh-CN"/>
              </w:rPr>
              <w:t>不可接受风险</w:t>
            </w:r>
            <w:r>
              <w:rPr>
                <w:rFonts w:hint="eastAsia" w:ascii="宋体" w:hAnsi="宋体" w:cs="宋体"/>
                <w:color w:val="auto"/>
                <w:szCs w:val="21"/>
              </w:rPr>
              <w:t>的确定、登记、清单发放及更新控制。</w:t>
            </w:r>
          </w:p>
          <w:p>
            <w:pPr>
              <w:rPr>
                <w:rFonts w:hint="eastAsia" w:ascii="宋体" w:hAnsi="宋体"/>
                <w:color w:val="auto"/>
                <w:szCs w:val="21"/>
              </w:rPr>
            </w:pPr>
            <w:r>
              <w:rPr>
                <w:rFonts w:hint="eastAsia" w:ascii="宋体" w:hAnsi="宋体" w:cs="宋体"/>
                <w:color w:val="auto"/>
                <w:szCs w:val="21"/>
              </w:rPr>
              <w:t>公</w:t>
            </w:r>
            <w:r>
              <w:rPr>
                <w:rFonts w:hint="eastAsia" w:ascii="宋体" w:hAnsi="宋体"/>
                <w:color w:val="auto"/>
                <w:szCs w:val="21"/>
              </w:rPr>
              <w:t>司重要环境因素有以下</w:t>
            </w:r>
            <w:r>
              <w:rPr>
                <w:rFonts w:hint="eastAsia" w:ascii="宋体" w:hAnsi="宋体"/>
                <w:color w:val="auto"/>
                <w:szCs w:val="21"/>
                <w:lang w:eastAsia="zh-CN"/>
              </w:rPr>
              <w:t>两</w:t>
            </w:r>
            <w:r>
              <w:rPr>
                <w:rFonts w:hint="eastAsia" w:ascii="宋体" w:hAnsi="宋体"/>
                <w:color w:val="auto"/>
                <w:szCs w:val="21"/>
              </w:rPr>
              <w:t>项：</w:t>
            </w:r>
          </w:p>
          <w:p>
            <w:pPr>
              <w:rPr>
                <w:rFonts w:hint="eastAsia" w:ascii="宋体" w:hAnsi="宋体"/>
                <w:color w:val="auto"/>
                <w:szCs w:val="21"/>
              </w:rPr>
            </w:pPr>
            <w:r>
              <w:rPr>
                <w:rFonts w:hint="eastAsia" w:ascii="宋体" w:hAnsi="宋体"/>
                <w:color w:val="auto"/>
                <w:szCs w:val="21"/>
              </w:rPr>
              <w:t>1）潜在火灾；2）</w:t>
            </w:r>
            <w:r>
              <w:rPr>
                <w:rFonts w:hint="eastAsia" w:ascii="宋体" w:hAnsi="宋体" w:cs="Times New Roman"/>
                <w:color w:val="auto"/>
                <w:szCs w:val="21"/>
              </w:rPr>
              <w:t>固体废弃物排</w:t>
            </w:r>
            <w:r>
              <w:rPr>
                <w:rFonts w:hint="eastAsia" w:ascii="宋体" w:hAnsi="宋体"/>
                <w:color w:val="auto"/>
                <w:szCs w:val="21"/>
              </w:rPr>
              <w:t>放。</w:t>
            </w:r>
          </w:p>
          <w:p>
            <w:pPr>
              <w:numPr>
                <w:ilvl w:val="0"/>
                <w:numId w:val="0"/>
              </w:numPr>
              <w:tabs>
                <w:tab w:val="center" w:pos="3169"/>
              </w:tabs>
              <w:spacing w:line="400" w:lineRule="exact"/>
              <w:jc w:val="lef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eastAsia="zh-CN"/>
              </w:rPr>
              <w:t>重要危险源有以下</w:t>
            </w:r>
            <w:r>
              <w:rPr>
                <w:rFonts w:hint="eastAsia" w:ascii="宋体" w:hAnsi="宋体" w:cs="Times New Roman"/>
                <w:color w:val="auto"/>
                <w:szCs w:val="21"/>
                <w:highlight w:val="none"/>
                <w:lang w:val="en-US" w:eastAsia="zh-CN"/>
              </w:rPr>
              <w:t>三</w:t>
            </w:r>
            <w:r>
              <w:rPr>
                <w:rFonts w:hint="eastAsia" w:ascii="宋体" w:hAnsi="宋体" w:cs="Times New Roman"/>
                <w:color w:val="auto"/>
                <w:szCs w:val="21"/>
                <w:highlight w:val="none"/>
                <w:lang w:eastAsia="zh-CN"/>
              </w:rPr>
              <w:t>项：</w:t>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火灾</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触电</w:t>
            </w:r>
            <w:r>
              <w:rPr>
                <w:rFonts w:hint="eastAsia" w:ascii="宋体" w:hAnsi="宋体" w:cs="Times New Roman"/>
                <w:color w:val="auto"/>
                <w:szCs w:val="21"/>
                <w:highlight w:val="none"/>
                <w:lang w:val="en-US" w:eastAsia="zh-CN"/>
              </w:rPr>
              <w:t>；3）</w:t>
            </w:r>
            <w:r>
              <w:rPr>
                <w:rFonts w:hint="eastAsia" w:ascii="宋体" w:hAnsi="宋体"/>
                <w:szCs w:val="21"/>
              </w:rPr>
              <w:t>意外交通伤害</w:t>
            </w:r>
            <w:r>
              <w:rPr>
                <w:rFonts w:hint="eastAsia" w:ascii="宋体" w:hAnsi="宋体"/>
                <w:szCs w:val="21"/>
                <w:lang w:eastAsia="zh-CN"/>
              </w:rPr>
              <w:t>。</w:t>
            </w:r>
          </w:p>
          <w:p>
            <w:pPr>
              <w:pStyle w:val="2"/>
              <w:rPr>
                <w:rFonts w:hint="eastAsia"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重要环境因素固体废弃物排放</w:t>
            </w:r>
            <w:r>
              <w:rPr>
                <w:rFonts w:hint="eastAsia" w:ascii="宋体" w:hAnsi="宋体" w:cs="宋体"/>
                <w:color w:val="auto"/>
                <w:szCs w:val="21"/>
              </w:rPr>
              <w:t>的控制措施：</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1、对工作人员进行教育培训，增强员工的环保意识。</w:t>
            </w:r>
          </w:p>
          <w:p>
            <w:pPr>
              <w:pStyle w:val="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2、购备垃圾箱，及时回收，分类堆放。</w:t>
            </w:r>
          </w:p>
          <w:p>
            <w:pPr>
              <w:numPr>
                <w:ilvl w:val="0"/>
                <w:numId w:val="0"/>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不可接受火灾</w:t>
            </w:r>
            <w:r>
              <w:rPr>
                <w:rFonts w:hint="eastAsia" w:ascii="宋体" w:hAnsi="宋体" w:cs="宋体"/>
                <w:color w:val="auto"/>
                <w:szCs w:val="21"/>
              </w:rPr>
              <w:t>的控制措施：</w:t>
            </w:r>
          </w:p>
          <w:p>
            <w:pPr>
              <w:rPr>
                <w:rFonts w:ascii="宋体"/>
                <w:color w:val="000000"/>
                <w:szCs w:val="21"/>
              </w:rPr>
            </w:pPr>
            <w:r>
              <w:rPr>
                <w:rFonts w:hint="eastAsia"/>
                <w:color w:val="000000"/>
                <w:szCs w:val="21"/>
              </w:rPr>
              <w:t>1、工作场所及办公场所进行火灾隐患检查。</w:t>
            </w:r>
          </w:p>
          <w:p>
            <w:pPr>
              <w:rPr>
                <w:rFonts w:hint="eastAsia"/>
                <w:szCs w:val="21"/>
              </w:rPr>
            </w:pPr>
            <w:r>
              <w:rPr>
                <w:rFonts w:hint="eastAsia"/>
                <w:szCs w:val="21"/>
              </w:rPr>
              <w:t>2、定期检查灭火设施。</w:t>
            </w:r>
          </w:p>
          <w:p>
            <w:pPr>
              <w:rPr>
                <w:rFonts w:ascii="宋体"/>
                <w:color w:val="000000"/>
                <w:szCs w:val="21"/>
              </w:rPr>
            </w:pPr>
            <w:r>
              <w:rPr>
                <w:rFonts w:hint="eastAsia"/>
                <w:szCs w:val="21"/>
              </w:rPr>
              <w:t>3、易燃品分类存放，专人看管。</w:t>
            </w:r>
          </w:p>
          <w:p>
            <w:pPr>
              <w:widowControl/>
              <w:jc w:val="left"/>
              <w:rPr>
                <w:rFonts w:hint="eastAsia" w:ascii="宋体"/>
                <w:szCs w:val="21"/>
              </w:rPr>
            </w:pPr>
            <w:r>
              <w:rPr>
                <w:rFonts w:hint="eastAsia" w:ascii="宋体"/>
                <w:szCs w:val="21"/>
              </w:rPr>
              <w:t>4、制定应急预案，对人员进行预案培训和演练。</w:t>
            </w:r>
          </w:p>
          <w:p>
            <w:pPr>
              <w:widowControl/>
              <w:jc w:val="left"/>
              <w:rPr>
                <w:rFonts w:hint="default" w:ascii="宋体" w:hAnsi="宋体" w:eastAsia="宋体"/>
                <w:color w:val="auto"/>
                <w:szCs w:val="21"/>
                <w:lang w:val="en-US" w:eastAsia="zh-CN"/>
              </w:rPr>
            </w:pPr>
            <w:r>
              <w:rPr>
                <w:rFonts w:hint="eastAsia" w:ascii="宋体" w:hAnsi="宋体"/>
                <w:color w:val="auto"/>
                <w:szCs w:val="21"/>
                <w:lang w:val="en-US" w:eastAsia="zh-CN"/>
              </w:rPr>
              <w:t>......</w:t>
            </w:r>
          </w:p>
          <w:p>
            <w:pPr>
              <w:spacing w:line="360" w:lineRule="auto"/>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rPr>
                <w:b/>
                <w:color w:val="auto"/>
                <w:szCs w:val="21"/>
              </w:rPr>
            </w:pPr>
            <w:r>
              <w:rPr>
                <w:rFonts w:hint="eastAsia"/>
                <w:color w:val="auto"/>
                <w:szCs w:val="21"/>
              </w:rPr>
              <w:t>策划措施</w:t>
            </w:r>
          </w:p>
        </w:tc>
        <w:tc>
          <w:tcPr>
            <w:tcW w:w="960" w:type="dxa"/>
            <w:vAlign w:val="top"/>
          </w:tcPr>
          <w:p>
            <w:pPr>
              <w:rPr>
                <w:b/>
                <w:color w:val="auto"/>
                <w:szCs w:val="21"/>
              </w:rPr>
            </w:pPr>
            <w:r>
              <w:rPr>
                <w:rFonts w:hint="eastAsia" w:ascii="宋体" w:hAnsi="宋体" w:eastAsia="宋体" w:cs="宋体"/>
                <w:color w:val="auto"/>
                <w:szCs w:val="21"/>
                <w:lang w:val="en-US" w:eastAsia="zh-CN"/>
              </w:rPr>
              <w:t>EO6.1.4</w:t>
            </w:r>
          </w:p>
        </w:tc>
        <w:tc>
          <w:tcPr>
            <w:tcW w:w="10390" w:type="dxa"/>
            <w:vAlign w:val="top"/>
          </w:tcPr>
          <w:p>
            <w:pPr>
              <w:spacing w:line="360" w:lineRule="auto"/>
              <w:ind w:firstLine="420" w:firstLineChars="200"/>
              <w:rPr>
                <w:rFonts w:hint="eastAsia" w:ascii="宋体" w:hAnsi="宋体" w:cs="宋体"/>
                <w:color w:val="auto"/>
                <w:szCs w:val="21"/>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99" w:type="dxa"/>
            <w:vAlign w:val="top"/>
          </w:tcPr>
          <w:p>
            <w:pPr>
              <w:spacing w:line="360" w:lineRule="auto"/>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6.2 </w:t>
            </w:r>
          </w:p>
          <w:p>
            <w:pPr>
              <w:rPr>
                <w:b/>
                <w:color w:val="auto"/>
                <w:szCs w:val="21"/>
              </w:rPr>
            </w:pPr>
          </w:p>
        </w:tc>
        <w:tc>
          <w:tcPr>
            <w:tcW w:w="10390"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lang w:val="en-US" w:eastAsia="zh-CN"/>
              </w:rPr>
              <w:t>公司</w:t>
            </w:r>
            <w:r>
              <w:rPr>
                <w:rFonts w:hint="eastAsia" w:ascii="宋体" w:hAnsi="宋体" w:cs="宋体"/>
                <w:color w:val="auto"/>
                <w:szCs w:val="21"/>
              </w:rPr>
              <w:t>质量</w:t>
            </w:r>
            <w:r>
              <w:rPr>
                <w:rFonts w:hint="eastAsia" w:ascii="宋体" w:hAnsi="宋体" w:cs="宋体"/>
                <w:color w:val="auto"/>
                <w:szCs w:val="21"/>
                <w:lang w:eastAsia="zh-CN"/>
              </w:rPr>
              <w:t>、</w:t>
            </w:r>
            <w:r>
              <w:rPr>
                <w:rFonts w:hint="eastAsia" w:ascii="宋体" w:hAnsi="宋体" w:cs="宋体"/>
                <w:color w:val="auto"/>
                <w:szCs w:val="21"/>
                <w:lang w:val="en-US" w:eastAsia="zh-CN"/>
              </w:rPr>
              <w:t>环境和职业健康安全</w:t>
            </w:r>
            <w:r>
              <w:rPr>
                <w:rFonts w:hint="eastAsia" w:ascii="宋体" w:hAnsi="宋体" w:cs="宋体"/>
                <w:color w:val="auto"/>
                <w:szCs w:val="21"/>
              </w:rPr>
              <w:t>目标：</w:t>
            </w:r>
          </w:p>
          <w:p>
            <w:pPr>
              <w:pStyle w:val="18"/>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销售产品合格率：100% ；</w:t>
            </w:r>
          </w:p>
          <w:p>
            <w:pPr>
              <w:pStyle w:val="18"/>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 xml:space="preserve"> 产品按期交付率≥98%； </w:t>
            </w:r>
          </w:p>
          <w:p>
            <w:pPr>
              <w:pStyle w:val="18"/>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cs="宋体"/>
                <w:color w:val="auto"/>
                <w:sz w:val="21"/>
                <w:szCs w:val="21"/>
                <w:lang w:val="en-US" w:eastAsia="zh-CN"/>
              </w:rPr>
            </w:pP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 xml:space="preserve">客户满意度95分以上 </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重大火灾事故为0</w:t>
            </w:r>
            <w:r>
              <w:rPr>
                <w:rFonts w:hint="eastAsia" w:ascii="宋体" w:hAnsi="宋体" w:cs="宋体"/>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固体废弃物处置率100%</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color w:val="auto"/>
                <w:kern w:val="0"/>
                <w:sz w:val="21"/>
                <w:szCs w:val="21"/>
                <w:lang w:val="en-US" w:eastAsia="zh-CN"/>
              </w:rPr>
            </w:pP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触电事故为0</w:t>
            </w:r>
            <w:r>
              <w:rPr>
                <w:rFonts w:hint="eastAsia" w:ascii="宋体" w:hAnsi="宋体"/>
                <w:color w:val="auto"/>
                <w:kern w:val="0"/>
                <w:sz w:val="21"/>
                <w:szCs w:val="21"/>
                <w:lang w:val="en-US" w:eastAsia="zh-CN"/>
              </w:rPr>
              <w:t>；</w:t>
            </w:r>
          </w:p>
          <w:p>
            <w:pPr>
              <w:pStyle w:val="2"/>
              <w:ind w:firstLine="630" w:firstLineChars="300"/>
              <w:rPr>
                <w:rFonts w:hint="eastAsia" w:eastAsia="宋体"/>
                <w:lang w:val="en-US" w:eastAsia="zh-CN"/>
              </w:rPr>
            </w:pPr>
            <w:r>
              <w:rPr>
                <w:rFonts w:hint="eastAsia" w:ascii="宋体" w:hAnsi="宋体"/>
                <w:color w:val="auto"/>
                <w:kern w:val="0"/>
                <w:sz w:val="21"/>
                <w:szCs w:val="21"/>
                <w:lang w:val="en-US" w:eastAsia="zh-CN"/>
              </w:rPr>
              <w:t>7、</w:t>
            </w:r>
            <w:r>
              <w:rPr>
                <w:rFonts w:hint="eastAsia" w:ascii="宋体" w:hAnsi="宋体"/>
                <w:szCs w:val="21"/>
              </w:rPr>
              <w:t>交通意外事故为0</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质量、环境和职业健康安全目标完成统计表</w:t>
            </w:r>
            <w:r>
              <w:rPr>
                <w:rFonts w:hint="eastAsia" w:ascii="宋体" w:hAnsi="宋体" w:cs="宋体"/>
                <w:color w:val="auto"/>
                <w:szCs w:val="21"/>
              </w:rPr>
              <w:t>》</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w:t>
            </w:r>
            <w:r>
              <w:rPr>
                <w:rFonts w:hint="eastAsia" w:ascii="宋体" w:hAnsi="宋体" w:cs="宋体"/>
                <w:color w:val="auto"/>
                <w:szCs w:val="21"/>
                <w:lang w:val="en-US" w:eastAsia="zh-CN"/>
              </w:rPr>
              <w:t>4</w:t>
            </w:r>
            <w:r>
              <w:rPr>
                <w:rFonts w:hint="eastAsia" w:ascii="宋体" w:hAnsi="宋体" w:cs="宋体"/>
                <w:color w:val="auto"/>
                <w:szCs w:val="21"/>
                <w:lang w:eastAsia="zh-CN"/>
              </w:rPr>
              <w:t>月-202</w:t>
            </w:r>
            <w:r>
              <w:rPr>
                <w:rFonts w:hint="eastAsia" w:ascii="宋体" w:hAnsi="宋体" w:cs="宋体"/>
                <w:color w:val="auto"/>
                <w:szCs w:val="21"/>
                <w:lang w:val="en-US" w:eastAsia="zh-CN"/>
              </w:rPr>
              <w:t>3</w:t>
            </w:r>
            <w:r>
              <w:rPr>
                <w:rFonts w:hint="eastAsia" w:ascii="宋体" w:hAnsi="宋体" w:cs="宋体"/>
                <w:color w:val="auto"/>
                <w:szCs w:val="21"/>
                <w:lang w:eastAsia="zh-CN"/>
              </w:rPr>
              <w:t>年2月</w:t>
            </w:r>
            <w:r>
              <w:rPr>
                <w:rFonts w:hint="eastAsia" w:ascii="宋体" w:hAnsi="宋体" w:cs="宋体"/>
                <w:color w:val="auto"/>
                <w:szCs w:val="21"/>
              </w:rPr>
              <w:t>对目标进行考核，考核情况为：</w:t>
            </w:r>
          </w:p>
          <w:p>
            <w:pPr>
              <w:pStyle w:val="18"/>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销售产品合格率</w:t>
            </w:r>
            <w:r>
              <w:rPr>
                <w:rFonts w:hint="eastAsia" w:ascii="宋体" w:hAnsi="宋体" w:cs="宋体"/>
                <w:color w:val="auto"/>
                <w:kern w:val="2"/>
                <w:sz w:val="21"/>
                <w:szCs w:val="21"/>
                <w:lang w:val="en-US" w:eastAsia="zh-CN" w:bidi="ar-SA"/>
              </w:rPr>
              <w:t>达到</w:t>
            </w:r>
            <w:r>
              <w:rPr>
                <w:rFonts w:hint="eastAsia" w:ascii="宋体" w:hAnsi="宋体" w:eastAsia="宋体" w:cs="宋体"/>
                <w:color w:val="auto"/>
                <w:kern w:val="2"/>
                <w:sz w:val="21"/>
                <w:szCs w:val="21"/>
                <w:lang w:val="en-US" w:eastAsia="zh-CN" w:bidi="ar-SA"/>
              </w:rPr>
              <w:t>100% ；</w:t>
            </w:r>
          </w:p>
          <w:p>
            <w:pPr>
              <w:pStyle w:val="18"/>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 xml:space="preserve"> 产品按期交付率</w:t>
            </w:r>
            <w:r>
              <w:rPr>
                <w:rFonts w:hint="eastAsia" w:ascii="宋体" w:hAnsi="宋体" w:cs="宋体"/>
                <w:color w:val="auto"/>
                <w:kern w:val="2"/>
                <w:sz w:val="21"/>
                <w:szCs w:val="21"/>
                <w:lang w:val="en-US" w:eastAsia="zh-CN" w:bidi="ar-SA"/>
              </w:rPr>
              <w:t>达到100</w:t>
            </w:r>
            <w:r>
              <w:rPr>
                <w:rFonts w:hint="eastAsia" w:ascii="宋体" w:hAnsi="宋体" w:eastAsia="宋体" w:cs="宋体"/>
                <w:color w:val="auto"/>
                <w:kern w:val="2"/>
                <w:sz w:val="21"/>
                <w:szCs w:val="21"/>
                <w:lang w:val="en-US" w:eastAsia="zh-CN" w:bidi="ar-SA"/>
              </w:rPr>
              <w:t xml:space="preserve">%； </w:t>
            </w:r>
          </w:p>
          <w:p>
            <w:pPr>
              <w:pStyle w:val="18"/>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ascii="宋体" w:hAnsi="宋体" w:cs="宋体"/>
                <w:color w:val="auto"/>
                <w:sz w:val="21"/>
                <w:szCs w:val="21"/>
                <w:lang w:val="en-US" w:eastAsia="zh-CN"/>
              </w:rPr>
            </w:pP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客户满意度</w:t>
            </w:r>
            <w:r>
              <w:rPr>
                <w:rFonts w:hint="eastAsia" w:ascii="宋体" w:hAnsi="宋体" w:cs="宋体"/>
                <w:color w:val="auto"/>
                <w:kern w:val="2"/>
                <w:sz w:val="21"/>
                <w:szCs w:val="21"/>
                <w:lang w:val="en-US" w:eastAsia="zh-CN" w:bidi="ar-SA"/>
              </w:rPr>
              <w:t>调查得分</w:t>
            </w:r>
            <w:r>
              <w:rPr>
                <w:rFonts w:hint="eastAsia" w:ascii="宋体" w:hAnsi="宋体" w:eastAsia="宋体" w:cs="宋体"/>
                <w:color w:val="auto"/>
                <w:kern w:val="2"/>
                <w:sz w:val="21"/>
                <w:szCs w:val="21"/>
                <w:lang w:val="en-US" w:eastAsia="zh-CN" w:bidi="ar-SA"/>
              </w:rPr>
              <w:t>9</w:t>
            </w:r>
            <w:r>
              <w:rPr>
                <w:rFonts w:hint="eastAsia" w:ascii="宋体"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分</w:t>
            </w:r>
            <w:r>
              <w:rPr>
                <w:rFonts w:hint="eastAsia" w:ascii="宋体" w:hAnsi="宋体" w:cs="宋体"/>
                <w:color w:val="auto"/>
                <w:sz w:val="21"/>
                <w:szCs w:val="21"/>
                <w:lang w:val="en-US" w:eastAsia="zh-CN"/>
              </w:rPr>
              <w:t>；（2022年12月进行了满意度调查）</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4、未发生</w:t>
            </w:r>
            <w:r>
              <w:rPr>
                <w:rFonts w:hint="eastAsia" w:ascii="宋体" w:hAnsi="宋体" w:eastAsia="宋体" w:cs="宋体"/>
                <w:color w:val="auto"/>
                <w:kern w:val="2"/>
                <w:sz w:val="21"/>
                <w:szCs w:val="21"/>
                <w:lang w:val="en-US" w:eastAsia="zh-CN" w:bidi="ar-SA"/>
              </w:rPr>
              <w:t>重大火灾事故</w:t>
            </w:r>
            <w:r>
              <w:rPr>
                <w:rFonts w:hint="eastAsia" w:ascii="宋体" w:hAnsi="宋体" w:cs="宋体"/>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固体废弃物合规处置率达到100%</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color w:val="auto"/>
                <w:kern w:val="0"/>
                <w:sz w:val="21"/>
                <w:szCs w:val="21"/>
                <w:lang w:val="en-US" w:eastAsia="zh-CN"/>
              </w:rPr>
            </w:pPr>
            <w:r>
              <w:rPr>
                <w:rFonts w:hint="eastAsia" w:ascii="宋体" w:hAnsi="宋体" w:cs="宋体"/>
                <w:color w:val="auto"/>
                <w:kern w:val="2"/>
                <w:sz w:val="21"/>
                <w:szCs w:val="21"/>
                <w:lang w:val="en-US" w:eastAsia="zh-CN" w:bidi="ar-SA"/>
              </w:rPr>
              <w:t>6、未发生</w:t>
            </w:r>
            <w:r>
              <w:rPr>
                <w:rFonts w:hint="eastAsia" w:ascii="宋体" w:hAnsi="宋体" w:eastAsia="宋体" w:cs="宋体"/>
                <w:color w:val="auto"/>
                <w:kern w:val="2"/>
                <w:sz w:val="21"/>
                <w:szCs w:val="21"/>
                <w:lang w:val="en-US" w:eastAsia="zh-CN" w:bidi="ar-SA"/>
              </w:rPr>
              <w:t>触电事故</w:t>
            </w:r>
            <w:r>
              <w:rPr>
                <w:rFonts w:hint="eastAsia" w:ascii="宋体" w:hAnsi="宋体"/>
                <w:color w:val="auto"/>
                <w:kern w:val="0"/>
                <w:sz w:val="21"/>
                <w:szCs w:val="21"/>
                <w:lang w:val="en-US" w:eastAsia="zh-CN"/>
              </w:rPr>
              <w:t>；</w:t>
            </w:r>
          </w:p>
          <w:p>
            <w:pPr>
              <w:pStyle w:val="2"/>
              <w:ind w:firstLine="630" w:firstLineChars="300"/>
              <w:rPr>
                <w:rFonts w:hint="eastAsia" w:ascii="宋体" w:hAnsi="宋体" w:cs="宋体"/>
                <w:color w:val="auto"/>
                <w:sz w:val="21"/>
                <w:szCs w:val="21"/>
                <w:lang w:val="en-US" w:eastAsia="zh-CN"/>
              </w:rPr>
            </w:pPr>
            <w:r>
              <w:rPr>
                <w:rFonts w:hint="eastAsia" w:ascii="宋体" w:hAnsi="宋体"/>
                <w:color w:val="auto"/>
                <w:kern w:val="0"/>
                <w:sz w:val="21"/>
                <w:szCs w:val="21"/>
                <w:lang w:val="en-US" w:eastAsia="zh-CN"/>
              </w:rPr>
              <w:t>7、未发生</w:t>
            </w:r>
            <w:r>
              <w:rPr>
                <w:rFonts w:hint="eastAsia" w:ascii="宋体" w:hAnsi="宋体"/>
                <w:szCs w:val="21"/>
              </w:rPr>
              <w:t>交通意外事故</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均达到目标，并将指标进行了分解。</w:t>
            </w:r>
          </w:p>
        </w:tc>
        <w:tc>
          <w:tcPr>
            <w:tcW w:w="1199"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39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9.1.1 </w:t>
            </w:r>
          </w:p>
        </w:tc>
        <w:tc>
          <w:tcPr>
            <w:tcW w:w="10390" w:type="dxa"/>
          </w:tcPr>
          <w:p>
            <w:pPr>
              <w:tabs>
                <w:tab w:val="center" w:pos="3169"/>
              </w:tabs>
              <w:spacing w:line="400" w:lineRule="exact"/>
              <w:ind w:firstLine="420" w:firstLineChars="200"/>
              <w:jc w:val="left"/>
              <w:rPr>
                <w:color w:val="auto"/>
              </w:rPr>
            </w:pPr>
            <w:r>
              <w:rPr>
                <w:rFonts w:hint="eastAsia"/>
                <w:color w:val="auto"/>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color w:val="auto"/>
              </w:rPr>
            </w:pPr>
            <w:r>
              <w:rPr>
                <w:rFonts w:hint="eastAsia"/>
                <w:color w:val="auto"/>
              </w:rPr>
              <w:t>如：</w:t>
            </w:r>
          </w:p>
          <w:p>
            <w:pPr>
              <w:tabs>
                <w:tab w:val="center" w:pos="3169"/>
              </w:tabs>
              <w:spacing w:line="400" w:lineRule="exact"/>
              <w:ind w:firstLine="420" w:firstLineChars="200"/>
              <w:jc w:val="left"/>
              <w:rPr>
                <w:rFonts w:hint="eastAsia"/>
                <w:color w:val="auto"/>
              </w:rPr>
            </w:pPr>
            <w:r>
              <w:rPr>
                <w:rFonts w:hint="eastAsia"/>
                <w:color w:val="auto"/>
              </w:rPr>
              <w:t>（1）《</w:t>
            </w:r>
            <w:r>
              <w:rPr>
                <w:rFonts w:hint="eastAsia"/>
                <w:color w:val="auto"/>
                <w:lang w:val="en-US" w:eastAsia="zh-CN"/>
              </w:rPr>
              <w:t>销售和服务提供过程控制程序</w:t>
            </w:r>
            <w:r>
              <w:rPr>
                <w:rFonts w:hint="eastAsia"/>
                <w:color w:val="auto"/>
              </w:rPr>
              <w:t>》</w:t>
            </w:r>
          </w:p>
          <w:p>
            <w:pPr>
              <w:tabs>
                <w:tab w:val="center" w:pos="3169"/>
              </w:tabs>
              <w:spacing w:line="400" w:lineRule="exact"/>
              <w:ind w:firstLine="420" w:firstLineChars="200"/>
              <w:jc w:val="left"/>
              <w:rPr>
                <w:rFonts w:hint="eastAsia"/>
                <w:color w:val="auto"/>
              </w:rPr>
            </w:pPr>
            <w:r>
              <w:rPr>
                <w:rFonts w:hint="eastAsia"/>
                <w:color w:val="auto"/>
              </w:rPr>
              <w:t>（2）《内部审核</w:t>
            </w:r>
            <w:r>
              <w:rPr>
                <w:rFonts w:hint="eastAsia"/>
                <w:color w:val="auto"/>
                <w:lang w:val="en-US" w:eastAsia="zh-CN"/>
              </w:rPr>
              <w:t>控制</w:t>
            </w:r>
            <w:r>
              <w:rPr>
                <w:rFonts w:hint="eastAsia"/>
                <w:color w:val="auto"/>
              </w:rPr>
              <w:t>程序》</w:t>
            </w:r>
          </w:p>
          <w:p>
            <w:pPr>
              <w:tabs>
                <w:tab w:val="center" w:pos="3169"/>
              </w:tabs>
              <w:spacing w:line="400" w:lineRule="exact"/>
              <w:ind w:firstLine="420" w:firstLineChars="200"/>
              <w:jc w:val="left"/>
              <w:rPr>
                <w:rFonts w:hint="eastAsia"/>
                <w:color w:val="auto"/>
              </w:rPr>
            </w:pPr>
            <w:r>
              <w:rPr>
                <w:rFonts w:hint="eastAsia"/>
                <w:color w:val="auto"/>
              </w:rPr>
              <w:t>（3）《</w:t>
            </w:r>
            <w:r>
              <w:rPr>
                <w:rFonts w:hint="eastAsia"/>
                <w:color w:val="auto"/>
                <w:lang w:eastAsia="zh-CN"/>
              </w:rPr>
              <w:t>管理评审控制程序</w:t>
            </w:r>
            <w:r>
              <w:rPr>
                <w:rFonts w:hint="eastAsia"/>
                <w:color w:val="auto"/>
              </w:rPr>
              <w:t>》</w:t>
            </w:r>
          </w:p>
          <w:p>
            <w:pPr>
              <w:tabs>
                <w:tab w:val="center" w:pos="3169"/>
              </w:tabs>
              <w:spacing w:line="400" w:lineRule="exact"/>
              <w:ind w:firstLine="420" w:firstLineChars="200"/>
              <w:jc w:val="left"/>
              <w:rPr>
                <w:rFonts w:hint="eastAsia"/>
                <w:color w:val="auto"/>
              </w:rPr>
            </w:pPr>
            <w:r>
              <w:rPr>
                <w:rFonts w:hint="eastAsia"/>
                <w:color w:val="auto"/>
              </w:rPr>
              <w:t>（4）《</w:t>
            </w:r>
            <w:r>
              <w:rPr>
                <w:rFonts w:hint="eastAsia" w:ascii="宋体" w:hAnsi="宋体"/>
                <w:color w:val="auto"/>
                <w:szCs w:val="21"/>
              </w:rPr>
              <w:t>产品、过程与绩效监视和测量控制程序</w:t>
            </w:r>
            <w:r>
              <w:rPr>
                <w:rFonts w:hint="eastAsia"/>
                <w:color w:val="auto"/>
              </w:rPr>
              <w:t>》</w:t>
            </w:r>
          </w:p>
          <w:p>
            <w:pPr>
              <w:tabs>
                <w:tab w:val="center" w:pos="3169"/>
              </w:tabs>
              <w:spacing w:line="400" w:lineRule="exact"/>
              <w:ind w:firstLine="420" w:firstLineChars="200"/>
              <w:jc w:val="left"/>
              <w:rPr>
                <w:rFonts w:hint="eastAsia"/>
                <w:color w:val="auto"/>
              </w:rPr>
            </w:pPr>
            <w:r>
              <w:rPr>
                <w:rFonts w:hint="eastAsia"/>
                <w:color w:val="auto"/>
              </w:rPr>
              <w:t>（5）《</w:t>
            </w:r>
            <w:r>
              <w:rPr>
                <w:rFonts w:hint="eastAsia" w:ascii="宋体" w:hAnsi="宋体"/>
                <w:color w:val="auto"/>
                <w:szCs w:val="21"/>
              </w:rPr>
              <w:t>监视和测量资源控制程序</w:t>
            </w:r>
            <w:r>
              <w:rPr>
                <w:rFonts w:hint="eastAsia"/>
                <w:color w:val="auto"/>
              </w:rPr>
              <w:t>》</w:t>
            </w:r>
          </w:p>
          <w:p>
            <w:pPr>
              <w:pStyle w:val="2"/>
              <w:rPr>
                <w:color w:val="auto"/>
              </w:rPr>
            </w:pPr>
            <w:r>
              <w:rPr>
                <w:rFonts w:hint="eastAsia"/>
                <w:color w:val="auto"/>
              </w:rPr>
              <w:t>查，提供有目标测量、内审报告、管理评审报告等记录，符合策划要求。</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EO</w:t>
            </w:r>
            <w:r>
              <w:rPr>
                <w:rFonts w:hint="eastAsia" w:ascii="宋体" w:hAnsi="宋体" w:cs="宋体"/>
                <w:color w:val="auto"/>
                <w:szCs w:val="21"/>
              </w:rPr>
              <w:t xml:space="preserve">9.3 </w:t>
            </w:r>
          </w:p>
          <w:p>
            <w:pPr>
              <w:rPr>
                <w:rFonts w:ascii="宋体" w:hAnsi="宋体"/>
                <w:color w:val="auto"/>
                <w:szCs w:val="21"/>
              </w:rPr>
            </w:pPr>
          </w:p>
        </w:tc>
        <w:tc>
          <w:tcPr>
            <w:tcW w:w="1039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olor w:val="auto"/>
                <w:szCs w:val="21"/>
              </w:rPr>
              <w:t>20</w:t>
            </w:r>
            <w:r>
              <w:rPr>
                <w:rFonts w:hint="eastAsia" w:ascii="宋体" w:hAnsi="宋体"/>
                <w:color w:val="auto"/>
                <w:szCs w:val="21"/>
                <w:lang w:val="en-US" w:eastAsia="zh-CN"/>
              </w:rPr>
              <w:t>23</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w:t>
            </w:r>
            <w:r>
              <w:rPr>
                <w:rFonts w:hint="eastAsia" w:ascii="宋体" w:hAnsi="宋体"/>
                <w:color w:val="auto"/>
                <w:szCs w:val="21"/>
                <w:lang w:eastAsia="zh-CN"/>
              </w:rPr>
              <w:t>（</w:t>
            </w:r>
            <w:r>
              <w:rPr>
                <w:rFonts w:hint="eastAsia" w:ascii="宋体" w:hAnsi="宋体"/>
                <w:color w:val="auto"/>
                <w:szCs w:val="21"/>
                <w:lang w:val="en-US" w:eastAsia="zh-CN"/>
              </w:rPr>
              <w:t>上次管理评审时间</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w:t>
            </w:r>
            <w:r>
              <w:rPr>
                <w:rFonts w:hint="eastAsia" w:ascii="宋体" w:hAnsi="宋体"/>
                <w:color w:val="auto"/>
                <w:szCs w:val="21"/>
                <w:lang w:eastAsia="zh-CN"/>
              </w:rPr>
              <w:t>，</w:t>
            </w:r>
            <w:r>
              <w:rPr>
                <w:rFonts w:hint="eastAsia" w:ascii="宋体" w:hAnsi="宋体" w:cs="宋体"/>
                <w:color w:val="auto"/>
                <w:szCs w:val="21"/>
              </w:rPr>
              <w:t>时间间隔</w:t>
            </w:r>
            <w:r>
              <w:rPr>
                <w:rFonts w:hint="eastAsia" w:ascii="宋体" w:hAnsi="宋体" w:cs="宋体"/>
                <w:color w:val="auto"/>
                <w:szCs w:val="21"/>
                <w:lang w:val="en-US" w:eastAsia="zh-CN"/>
              </w:rPr>
              <w:t>未</w:t>
            </w:r>
            <w:r>
              <w:rPr>
                <w:rFonts w:hint="eastAsia" w:ascii="宋体" w:hAnsi="宋体" w:cs="宋体"/>
                <w:color w:val="auto"/>
                <w:szCs w:val="21"/>
              </w:rPr>
              <w:t>超过12个月</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策划符合标准要求）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eastAsia="zh-CN"/>
              </w:rPr>
              <w:t>常红君</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改进的建议</w:t>
            </w:r>
            <w:r>
              <w:rPr>
                <w:rFonts w:hint="eastAsia" w:ascii="宋体" w:hAnsi="宋体" w:eastAsia="宋体" w:cs="宋体"/>
                <w:color w:val="auto"/>
                <w:szCs w:val="21"/>
                <w:lang w:eastAsia="zh-CN"/>
              </w:rPr>
              <w:t>：</w:t>
            </w:r>
            <w:r>
              <w:rPr>
                <w:rFonts w:hint="eastAsia" w:ascii="宋体" w:hAnsi="宋体" w:eastAsia="宋体" w:cs="宋体"/>
                <w:color w:val="auto"/>
                <w:szCs w:val="21"/>
              </w:rPr>
              <w:t>产品售后服务知识，服务技巧知识</w:t>
            </w:r>
            <w:r>
              <w:rPr>
                <w:rFonts w:hint="eastAsia" w:ascii="宋体" w:hAnsi="宋体" w:eastAsia="宋体" w:cs="宋体"/>
                <w:color w:val="auto"/>
                <w:szCs w:val="21"/>
                <w:lang w:eastAsia="zh-CN"/>
              </w:rPr>
              <w:t>。</w:t>
            </w: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抽</w:t>
            </w:r>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w:t>
            </w:r>
            <w:r>
              <w:rPr>
                <w:rFonts w:hint="eastAsia" w:ascii="宋体" w:hAnsi="宋体" w:eastAsia="宋体" w:cs="宋体"/>
                <w:color w:val="auto"/>
                <w:szCs w:val="21"/>
              </w:rPr>
              <w:t>管理评审改进建议实施计划表</w:t>
            </w:r>
            <w:r>
              <w:rPr>
                <w:rFonts w:hint="eastAsia" w:ascii="宋体" w:hAnsi="宋体" w:eastAsia="宋体" w:cs="宋体"/>
                <w:color w:val="auto"/>
                <w:szCs w:val="21"/>
                <w:lang w:eastAsia="zh-CN"/>
              </w:rPr>
              <w:t>》由</w:t>
            </w:r>
            <w:r>
              <w:rPr>
                <w:rFonts w:hint="eastAsia" w:ascii="宋体" w:hAnsi="宋体" w:eastAsia="宋体" w:cs="宋体"/>
                <w:color w:val="auto"/>
                <w:szCs w:val="21"/>
                <w:lang w:val="en-US" w:eastAsia="zh-CN"/>
              </w:rPr>
              <w:t>运营部</w:t>
            </w:r>
            <w:r>
              <w:rPr>
                <w:rFonts w:hint="eastAsia" w:ascii="宋体" w:hAnsi="宋体" w:eastAsia="宋体" w:cs="宋体"/>
                <w:color w:val="auto"/>
                <w:szCs w:val="21"/>
                <w:lang w:eastAsia="zh-CN"/>
              </w:rPr>
              <w:t>牵头</w:t>
            </w:r>
            <w:r>
              <w:rPr>
                <w:rFonts w:hint="eastAsia" w:ascii="宋体" w:hAnsi="宋体" w:eastAsia="宋体" w:cs="宋体"/>
                <w:color w:val="auto"/>
                <w:szCs w:val="21"/>
                <w:lang w:val="en-US" w:eastAsia="zh-CN"/>
              </w:rPr>
              <w:t>计划</w:t>
            </w:r>
            <w:r>
              <w:rPr>
                <w:rFonts w:hint="eastAsia" w:ascii="宋体" w:hAnsi="宋体" w:eastAsia="宋体" w:cs="宋体"/>
                <w:color w:val="auto"/>
                <w:szCs w:val="21"/>
                <w:lang w:eastAsia="zh-CN"/>
              </w:rPr>
              <w:t>于202</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月</w:t>
            </w:r>
            <w:r>
              <w:rPr>
                <w:rFonts w:hint="eastAsia" w:ascii="宋体" w:hAnsi="宋体" w:eastAsia="宋体" w:cs="宋体"/>
                <w:color w:val="auto"/>
                <w:szCs w:val="21"/>
                <w:lang w:val="en-US" w:eastAsia="zh-CN"/>
              </w:rPr>
              <w:t>20</w:t>
            </w:r>
            <w:r>
              <w:rPr>
                <w:rFonts w:hint="eastAsia" w:ascii="宋体" w:hAnsi="宋体" w:eastAsia="宋体" w:cs="宋体"/>
                <w:color w:val="auto"/>
                <w:szCs w:val="21"/>
                <w:lang w:eastAsia="zh-CN"/>
              </w:rPr>
              <w:t>日</w:t>
            </w:r>
            <w:r>
              <w:rPr>
                <w:rFonts w:hint="eastAsia" w:ascii="宋体" w:hAnsi="宋体" w:eastAsia="宋体" w:cs="宋体"/>
                <w:color w:val="auto"/>
                <w:szCs w:val="21"/>
              </w:rPr>
              <w:t>进</w:t>
            </w:r>
            <w:r>
              <w:rPr>
                <w:rFonts w:hint="eastAsia" w:ascii="宋体" w:hAnsi="宋体" w:eastAsia="宋体" w:cs="宋体"/>
                <w:color w:val="auto"/>
                <w:szCs w:val="21"/>
                <w:lang w:val="en-US" w:eastAsia="zh-CN"/>
              </w:rPr>
              <w:t>行</w:t>
            </w:r>
            <w:r>
              <w:rPr>
                <w:rFonts w:hint="eastAsia" w:ascii="宋体" w:hAnsi="宋体" w:eastAsia="宋体" w:cs="宋体"/>
                <w:color w:val="auto"/>
                <w:szCs w:val="21"/>
              </w:rPr>
              <w:t>产品售后服务知识，服务技巧知识培训</w:t>
            </w:r>
            <w:r>
              <w:rPr>
                <w:rFonts w:hint="eastAsia" w:ascii="宋体" w:hAnsi="宋体" w:eastAsia="宋体" w:cs="宋体"/>
                <w:color w:val="auto"/>
                <w:szCs w:val="21"/>
                <w:lang w:eastAsia="zh-CN"/>
              </w:rPr>
              <w:t>。</w:t>
            </w:r>
          </w:p>
          <w:p>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查见管理评审改</w:t>
            </w:r>
            <w:r>
              <w:rPr>
                <w:rFonts w:hint="eastAsia" w:ascii="宋体" w:hAnsi="宋体" w:eastAsia="宋体" w:cs="宋体"/>
                <w:color w:val="auto"/>
                <w:szCs w:val="21"/>
                <w:lang w:val="en-US" w:eastAsia="zh-CN"/>
              </w:rPr>
              <w:t>进建议培训记录，2023年2月3日运营部组织了培训，提供有培训记录及评价。经培训老师讲解和学员提问沟通，结合公司产品特点及实际情况达成共识。培训达到预期效果，培训有效。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月至今未收到相关法及顾客投诉抱怨；</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管理评审结论：质量、环境、安全方针、目标适宜，体系符合企业现状，公司建立的管理体系适宜、充分、有效</w:t>
            </w:r>
            <w:r>
              <w:rPr>
                <w:rFonts w:hint="eastAsia" w:ascii="宋体" w:hAnsi="宋体" w:cs="宋体"/>
                <w:color w:val="auto"/>
                <w:szCs w:val="21"/>
                <w:lang w:eastAsia="zh-CN"/>
              </w:rPr>
              <w:t>。</w:t>
            </w:r>
          </w:p>
        </w:tc>
        <w:tc>
          <w:tcPr>
            <w:tcW w:w="1199"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Q10.1;10.3</w:t>
            </w:r>
          </w:p>
        </w:tc>
        <w:tc>
          <w:tcPr>
            <w:tcW w:w="10390"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顾客满意度调查控制程序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val="en-US" w:eastAsia="zh-CN"/>
              </w:rPr>
              <w:t>销售和服务提供过程控制程序</w:t>
            </w:r>
            <w:r>
              <w:rPr>
                <w:rFonts w:hint="eastAsia" w:ascii="宋体" w:hAnsi="宋体" w:cs="宋体"/>
                <w:b w:val="0"/>
                <w:bCs w:val="0"/>
                <w:color w:val="auto"/>
                <w:sz w:val="21"/>
                <w:szCs w:val="21"/>
              </w:rPr>
              <w:t>》、《不合格</w:t>
            </w:r>
            <w:r>
              <w:rPr>
                <w:rFonts w:hint="eastAsia" w:ascii="宋体" w:hAnsi="宋体" w:cs="宋体"/>
                <w:b w:val="0"/>
                <w:bCs w:val="0"/>
                <w:color w:val="auto"/>
                <w:sz w:val="21"/>
                <w:szCs w:val="21"/>
                <w:lang w:val="en-US" w:eastAsia="zh-CN"/>
              </w:rPr>
              <w:t>品</w:t>
            </w:r>
            <w:r>
              <w:rPr>
                <w:rFonts w:hint="eastAsia" w:ascii="宋体" w:hAnsi="宋体" w:cs="宋体"/>
                <w:b w:val="0"/>
                <w:bCs w:val="0"/>
                <w:color w:val="auto"/>
                <w:sz w:val="21"/>
                <w:szCs w:val="21"/>
              </w:rPr>
              <w:t>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事件、事故和不符合控制程序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纠正预防措施控制程序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及《内部审核</w:t>
            </w:r>
            <w:r>
              <w:rPr>
                <w:rFonts w:hint="eastAsia" w:ascii="宋体" w:hAnsi="宋体" w:cs="宋体"/>
                <w:b w:val="0"/>
                <w:bCs w:val="0"/>
                <w:color w:val="auto"/>
                <w:sz w:val="21"/>
                <w:szCs w:val="21"/>
                <w:lang w:val="en-US" w:eastAsia="zh-CN"/>
              </w:rPr>
              <w:t>控制</w:t>
            </w:r>
            <w:r>
              <w:rPr>
                <w:rFonts w:hint="eastAsia" w:ascii="宋体" w:hAnsi="宋体" w:cs="宋体"/>
                <w:b w:val="0"/>
                <w:bCs w:val="0"/>
                <w:color w:val="auto"/>
                <w:sz w:val="21"/>
                <w:szCs w:val="21"/>
              </w:rPr>
              <w:t>程序》，对持续改进的过程予以规定，以实现质量管理体系及产品符合性的持续改进。持续改进的过程包含持续改进的提出、立项、不合格的原因的分析、纠正措施的确定、跟踪和评价及负责部门和人员职责等。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cs="宋体"/>
                <w:b w:val="0"/>
                <w:bCs w:val="0"/>
                <w:color w:val="auto"/>
                <w:sz w:val="21"/>
                <w:szCs w:val="21"/>
                <w:lang w:eastAsia="zh-CN"/>
              </w:rPr>
              <w:t>纠正预防措施控制程序</w:t>
            </w:r>
            <w:r>
              <w:rPr>
                <w:rFonts w:hint="eastAsia" w:ascii="宋体" w:hAnsi="宋体" w:cs="宋体"/>
                <w:b w:val="0"/>
                <w:bCs w:val="0"/>
                <w:color w:val="auto"/>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199" w:type="dxa"/>
          </w:tcPr>
          <w:p>
            <w:pPr>
              <w:rPr>
                <w:rFonts w:hint="eastAsia" w:eastAsia="宋体"/>
                <w:color w:val="auto"/>
                <w:lang w:val="en-US" w:eastAsia="zh-CN"/>
              </w:rPr>
            </w:pPr>
            <w:r>
              <w:rPr>
                <w:rFonts w:hint="eastAsia"/>
                <w:color w:val="auto"/>
                <w:lang w:val="en-US" w:eastAsia="zh-CN"/>
              </w:rPr>
              <w:t>符合</w:t>
            </w: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rPr>
          <w:color w:val="auto"/>
        </w:rPr>
      </w:pP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0"/>
        <w:gridCol w:w="9"/>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条款</w:t>
            </w:r>
          </w:p>
        </w:tc>
        <w:tc>
          <w:tcPr>
            <w:tcW w:w="10390" w:type="dxa"/>
            <w:vAlign w:val="center"/>
          </w:tcPr>
          <w:p>
            <w:pPr>
              <w:spacing w:line="360" w:lineRule="auto"/>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rPr>
              <w:t>受审核部门：综合部，  主管领导：薛善忠，</w:t>
            </w:r>
            <w:r>
              <w:rPr>
                <w:rFonts w:hint="eastAsia" w:ascii="宋体" w:hAnsi="宋体" w:cs="宋体"/>
                <w:color w:val="auto"/>
                <w:sz w:val="24"/>
                <w:szCs w:val="24"/>
                <w:lang w:val="en-US" w:eastAsia="zh-CN"/>
              </w:rPr>
              <w:t xml:space="preserve"> 陪</w:t>
            </w:r>
            <w:r>
              <w:rPr>
                <w:rFonts w:hint="eastAsia" w:ascii="宋体" w:hAnsi="宋体" w:cs="宋体"/>
                <w:color w:val="auto"/>
                <w:sz w:val="24"/>
                <w:szCs w:val="24"/>
              </w:rPr>
              <w:t>同人员：</w:t>
            </w:r>
            <w:r>
              <w:rPr>
                <w:rFonts w:hint="eastAsia" w:ascii="宋体" w:hAnsi="宋体" w:cs="宋体"/>
                <w:color w:val="auto"/>
                <w:sz w:val="24"/>
                <w:szCs w:val="24"/>
                <w:lang w:val="en-US" w:eastAsia="zh-CN"/>
              </w:rPr>
              <w:t>吴启平</w:t>
            </w:r>
          </w:p>
        </w:tc>
        <w:tc>
          <w:tcPr>
            <w:tcW w:w="1199" w:type="dxa"/>
            <w:gridSpan w:val="2"/>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390" w:type="dxa"/>
            <w:vAlign w:val="center"/>
          </w:tcPr>
          <w:p>
            <w:pPr>
              <w:spacing w:line="360" w:lineRule="auto"/>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杨珍全</w:t>
            </w:r>
            <w:r>
              <w:rPr>
                <w:rFonts w:hint="eastAsia" w:ascii="宋体" w:hAnsi="宋体" w:cs="宋体"/>
                <w:color w:val="auto"/>
                <w:sz w:val="24"/>
                <w:szCs w:val="24"/>
              </w:rPr>
              <w:t xml:space="preserve">， </w:t>
            </w:r>
            <w:r>
              <w:rPr>
                <w:rFonts w:ascii="宋体" w:hAnsi="宋体" w:cs="宋体"/>
                <w:color w:val="auto"/>
                <w:sz w:val="24"/>
                <w:szCs w:val="24"/>
              </w:rPr>
              <w:t xml:space="preserve">   </w:t>
            </w:r>
            <w:r>
              <w:rPr>
                <w:rFonts w:hint="eastAsia" w:ascii="宋体" w:hAnsi="宋体" w:cs="宋体"/>
                <w:color w:val="auto"/>
                <w:sz w:val="24"/>
                <w:szCs w:val="24"/>
              </w:rPr>
              <w:t xml:space="preserve">  审核时间：202</w:t>
            </w:r>
            <w:r>
              <w:rPr>
                <w:rFonts w:hint="eastAsia" w:ascii="宋体" w:hAnsi="宋体" w:cs="宋体"/>
                <w:color w:val="auto"/>
                <w:sz w:val="24"/>
                <w:szCs w:val="24"/>
                <w:lang w:val="en-US" w:eastAsia="zh-CN"/>
              </w:rPr>
              <w:t>3</w:t>
            </w:r>
            <w:r>
              <w:rPr>
                <w:rFonts w:hint="eastAsia" w:ascii="宋体" w:hAnsi="宋体" w:cs="宋体"/>
                <w:color w:val="auto"/>
                <w:sz w:val="24"/>
                <w:szCs w:val="24"/>
              </w:rPr>
              <w:t>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日</w:t>
            </w:r>
            <w:r>
              <w:rPr>
                <w:rFonts w:hint="eastAsia" w:ascii="宋体" w:hAnsi="宋体" w:cs="宋体"/>
                <w:color w:val="auto"/>
                <w:sz w:val="24"/>
                <w:szCs w:val="24"/>
                <w:lang w:val="en-US" w:eastAsia="zh-CN"/>
              </w:rPr>
              <w:t>上午</w:t>
            </w:r>
          </w:p>
        </w:tc>
        <w:tc>
          <w:tcPr>
            <w:tcW w:w="1199"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390" w:type="dxa"/>
            <w:vAlign w:val="center"/>
          </w:tcPr>
          <w:p>
            <w:pPr>
              <w:spacing w:line="300" w:lineRule="exact"/>
              <w:rPr>
                <w:rFonts w:hint="eastAsia" w:ascii="宋体" w:hAnsi="宋体" w:cs="宋体"/>
                <w:color w:val="auto"/>
                <w:sz w:val="24"/>
                <w:szCs w:val="24"/>
              </w:rPr>
            </w:pPr>
            <w:r>
              <w:rPr>
                <w:rFonts w:hint="eastAsia" w:ascii="宋体" w:hAnsi="宋体" w:cs="宋体"/>
                <w:color w:val="auto"/>
                <w:sz w:val="24"/>
                <w:szCs w:val="24"/>
              </w:rPr>
              <w:t>审核条款：</w:t>
            </w:r>
          </w:p>
          <w:p>
            <w:pPr>
              <w:spacing w:line="300" w:lineRule="exact"/>
              <w:rPr>
                <w:rFonts w:hint="eastAsia" w:ascii="宋体" w:hAnsi="宋体" w:eastAsia="宋体" w:cs="新宋体"/>
                <w:sz w:val="21"/>
                <w:szCs w:val="21"/>
              </w:rPr>
            </w:pPr>
            <w:r>
              <w:rPr>
                <w:rFonts w:hint="eastAsia" w:ascii="宋体" w:hAnsi="宋体" w:eastAsia="宋体" w:cs="新宋体"/>
                <w:sz w:val="21"/>
                <w:szCs w:val="21"/>
                <w:lang w:eastAsia="zh-CN"/>
              </w:rPr>
              <w:t>QMS</w:t>
            </w:r>
            <w:r>
              <w:rPr>
                <w:rFonts w:hint="eastAsia" w:ascii="宋体" w:hAnsi="宋体" w:eastAsia="宋体" w:cs="新宋体"/>
                <w:sz w:val="21"/>
                <w:szCs w:val="21"/>
              </w:rPr>
              <w:t xml:space="preserve"> </w:t>
            </w:r>
            <w:r>
              <w:rPr>
                <w:rFonts w:hint="eastAsia" w:ascii="宋体" w:hAnsi="宋体" w:eastAsia="宋体" w:cs="新宋体"/>
                <w:sz w:val="21"/>
                <w:szCs w:val="21"/>
                <w:lang w:eastAsia="zh-CN"/>
              </w:rPr>
              <w:t>：</w:t>
            </w:r>
            <w:r>
              <w:rPr>
                <w:rFonts w:hint="eastAsia" w:ascii="宋体" w:hAnsi="宋体" w:eastAsia="宋体" w:cs="新宋体"/>
                <w:sz w:val="21"/>
                <w:szCs w:val="21"/>
              </w:rPr>
              <w:t>5.3岗位/职责 /权限；6.2质量目标及其实现的策划；</w:t>
            </w:r>
            <w:r>
              <w:rPr>
                <w:rFonts w:hint="eastAsia" w:ascii="宋体" w:hAnsi="宋体" w:eastAsia="宋体" w:cs="新宋体"/>
                <w:sz w:val="21"/>
                <w:szCs w:val="21"/>
                <w:lang w:val="en-US" w:eastAsia="zh-CN"/>
              </w:rPr>
              <w:t>9.1.3分析与评价；</w:t>
            </w:r>
            <w:r>
              <w:rPr>
                <w:rFonts w:hint="eastAsia" w:ascii="宋体" w:hAnsi="宋体" w:eastAsia="宋体" w:cs="新宋体"/>
                <w:sz w:val="21"/>
                <w:szCs w:val="21"/>
              </w:rPr>
              <w:t>9.2内部审核；</w:t>
            </w:r>
          </w:p>
          <w:p>
            <w:pPr>
              <w:spacing w:line="300" w:lineRule="exact"/>
              <w:rPr>
                <w:rFonts w:hint="eastAsia" w:ascii="宋体" w:hAnsi="宋体" w:eastAsia="宋体" w:cs="新宋体"/>
                <w:sz w:val="21"/>
                <w:szCs w:val="21"/>
              </w:rPr>
            </w:pPr>
            <w:r>
              <w:rPr>
                <w:rFonts w:hint="eastAsia" w:ascii="宋体" w:hAnsi="宋体" w:eastAsia="宋体" w:cs="新宋体"/>
                <w:sz w:val="21"/>
                <w:szCs w:val="21"/>
                <w:lang w:eastAsia="zh-CN"/>
              </w:rPr>
              <w:t>EMS</w:t>
            </w:r>
            <w:r>
              <w:rPr>
                <w:rFonts w:hint="eastAsia" w:ascii="宋体" w:hAnsi="宋体" w:eastAsia="宋体" w:cs="新宋体"/>
                <w:sz w:val="21"/>
                <w:szCs w:val="21"/>
              </w:rPr>
              <w:t>： 5.3组织的角色、职责和权限;6.1.2环境因素；6.1.3合规义务；6.2目标及其达成的策划；8.1运行策划和控制；8.2应急准备和响应；9.1监视、测量、分析与评估；9.1.2符合性评估；9.2内部审核；10.2不符合和纠正措施/EMS运行控制相关财务支出证据。</w:t>
            </w:r>
          </w:p>
          <w:p>
            <w:pPr>
              <w:spacing w:line="300" w:lineRule="exact"/>
              <w:rPr>
                <w:rFonts w:hint="eastAsia" w:ascii="宋体" w:hAnsi="宋体" w:cs="新宋体"/>
                <w:color w:val="auto"/>
                <w:sz w:val="18"/>
                <w:szCs w:val="18"/>
              </w:rPr>
            </w:pPr>
            <w:r>
              <w:rPr>
                <w:rFonts w:hint="eastAsia" w:ascii="宋体" w:hAnsi="宋体" w:eastAsia="宋体" w:cs="新宋体"/>
                <w:sz w:val="21"/>
                <w:szCs w:val="21"/>
                <w:lang w:eastAsia="zh-CN"/>
              </w:rPr>
              <w:t>OHSMS</w:t>
            </w:r>
            <w:r>
              <w:rPr>
                <w:rFonts w:hint="eastAsia" w:ascii="宋体" w:hAnsi="宋体" w:eastAsia="宋体" w:cs="新宋体"/>
                <w:sz w:val="21"/>
                <w:szCs w:val="21"/>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9.2内部审核；10.</w:t>
            </w:r>
            <w:r>
              <w:rPr>
                <w:rFonts w:hint="eastAsia" w:ascii="宋体" w:hAnsi="宋体" w:eastAsia="宋体" w:cs="新宋体"/>
                <w:sz w:val="21"/>
                <w:szCs w:val="21"/>
                <w:lang w:val="en-US" w:eastAsia="zh-CN"/>
              </w:rPr>
              <w:t>2</w:t>
            </w:r>
            <w:r>
              <w:rPr>
                <w:rFonts w:hint="eastAsia" w:ascii="宋体" w:hAnsi="宋体" w:eastAsia="宋体" w:cs="新宋体"/>
                <w:sz w:val="21"/>
                <w:szCs w:val="21"/>
              </w:rPr>
              <w:t>事件、不符合和纠正措施</w:t>
            </w:r>
            <w:r>
              <w:rPr>
                <w:rFonts w:hint="eastAsia" w:ascii="宋体" w:hAnsi="宋体" w:eastAsia="宋体" w:cs="新宋体"/>
                <w:sz w:val="21"/>
                <w:szCs w:val="21"/>
                <w:lang w:val="en-US" w:eastAsia="zh-CN"/>
              </w:rPr>
              <w:t>/</w:t>
            </w:r>
            <w:r>
              <w:rPr>
                <w:rFonts w:hint="eastAsia" w:ascii="宋体" w:hAnsi="宋体" w:eastAsia="宋体" w:cs="新宋体"/>
                <w:sz w:val="21"/>
                <w:szCs w:val="21"/>
              </w:rPr>
              <w:t>OHSMS运行控制财务支出证据。</w:t>
            </w:r>
          </w:p>
        </w:tc>
        <w:tc>
          <w:tcPr>
            <w:tcW w:w="1199" w:type="dxa"/>
            <w:gridSpan w:val="2"/>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eastAsia="宋体" w:cs="宋体"/>
                <w:color w:val="auto"/>
                <w:spacing w:val="-4"/>
                <w:szCs w:val="21"/>
              </w:rPr>
              <w:t>Q</w:t>
            </w:r>
            <w:r>
              <w:rPr>
                <w:rFonts w:hint="eastAsia" w:ascii="宋体" w:hAnsi="宋体" w:eastAsia="宋体" w:cs="宋体"/>
                <w:color w:val="auto"/>
                <w:spacing w:val="-4"/>
                <w:szCs w:val="21"/>
                <w:lang w:eastAsia="zh-CN"/>
              </w:rPr>
              <w:t>EO</w:t>
            </w:r>
            <w:r>
              <w:rPr>
                <w:rFonts w:hint="eastAsia" w:ascii="宋体" w:hAnsi="宋体" w:eastAsia="宋体" w:cs="宋体"/>
                <w:color w:val="auto"/>
                <w:spacing w:val="-4"/>
                <w:szCs w:val="21"/>
              </w:rPr>
              <w:t>5.3</w:t>
            </w:r>
          </w:p>
        </w:tc>
        <w:tc>
          <w:tcPr>
            <w:tcW w:w="10390"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rPr>
              <w:t>综合部（含财务）</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综合部和财务部负责人能基本阐述本部门的主要职责。</w:t>
            </w:r>
          </w:p>
        </w:tc>
        <w:tc>
          <w:tcPr>
            <w:tcW w:w="1199" w:type="dxa"/>
            <w:gridSpan w:val="2"/>
          </w:tcPr>
          <w:p>
            <w:pPr>
              <w:rPr>
                <w:rFonts w:hint="eastAsia"/>
              </w:rPr>
            </w:pPr>
            <w:r>
              <w:rPr>
                <w:rFonts w:hint="eastAsia"/>
              </w:rPr>
              <w:t>符合</w:t>
            </w: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390" w:type="dxa"/>
          </w:tcPr>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查见：《环境因素识别与评价程序》，上述文件对识别和评价方法、程序、职责、记录作了规定。</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综合部202</w:t>
            </w:r>
            <w:r>
              <w:rPr>
                <w:rFonts w:hint="eastAsia" w:ascii="宋体" w:hAnsi="宋体" w:cs="宋体"/>
                <w:color w:val="auto"/>
                <w:szCs w:val="21"/>
                <w:lang w:val="en-US" w:eastAsia="zh-CN" w:bidi="ar"/>
              </w:rPr>
              <w:t>2</w:t>
            </w:r>
            <w:r>
              <w:rPr>
                <w:rFonts w:hint="eastAsia" w:ascii="宋体" w:hAnsi="宋体" w:cs="宋体"/>
                <w:color w:val="auto"/>
                <w:szCs w:val="21"/>
                <w:lang w:bidi="ar"/>
              </w:rPr>
              <w:t>年</w:t>
            </w:r>
            <w:r>
              <w:rPr>
                <w:rFonts w:hint="eastAsia" w:ascii="宋体" w:hAnsi="宋体" w:cs="宋体"/>
                <w:color w:val="auto"/>
                <w:szCs w:val="21"/>
                <w:lang w:val="en-US" w:eastAsia="zh-CN" w:bidi="ar"/>
              </w:rPr>
              <w:t>1</w:t>
            </w:r>
            <w:r>
              <w:rPr>
                <w:rFonts w:hint="eastAsia" w:ascii="宋体" w:hAnsi="宋体" w:cs="宋体"/>
                <w:color w:val="auto"/>
                <w:szCs w:val="21"/>
                <w:lang w:bidi="ar"/>
              </w:rPr>
              <w:t>月</w:t>
            </w:r>
            <w:r>
              <w:rPr>
                <w:rFonts w:hint="eastAsia" w:ascii="宋体" w:hAnsi="宋体" w:cs="宋体"/>
                <w:color w:val="auto"/>
                <w:szCs w:val="21"/>
                <w:lang w:val="en-US" w:eastAsia="zh-CN" w:bidi="ar"/>
              </w:rPr>
              <w:t>2</w:t>
            </w:r>
            <w:r>
              <w:rPr>
                <w:rFonts w:hint="eastAsia" w:ascii="宋体" w:hAnsi="宋体" w:cs="宋体"/>
                <w:color w:val="auto"/>
                <w:szCs w:val="21"/>
                <w:lang w:bidi="ar"/>
              </w:rPr>
              <w:t>日组织了各个部门开展了环境因素的识别工作。</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查见：《环境因素识别与评价清单》和《重要环境因素清单》，按照部门和作业场所进行识别并评价出公司重要环境因素有：1）潜在火灾；2）固废排放等2项，识别清楚、准确，评价合理。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2）办公垃圾的丢放；</w:t>
            </w:r>
          </w:p>
          <w:p>
            <w:pPr>
              <w:tabs>
                <w:tab w:val="center" w:pos="3169"/>
              </w:tabs>
              <w:spacing w:line="400" w:lineRule="exact"/>
              <w:jc w:val="left"/>
              <w:rPr>
                <w:color w:val="auto"/>
                <w:szCs w:val="21"/>
              </w:rPr>
            </w:pPr>
            <w:r>
              <w:rPr>
                <w:rFonts w:hint="eastAsia" w:ascii="宋体" w:hAnsi="宋体" w:cs="宋体"/>
                <w:color w:val="auto"/>
                <w:szCs w:val="21"/>
              </w:rPr>
              <w:t>3）空调</w:t>
            </w:r>
            <w:r>
              <w:rPr>
                <w:rFonts w:hint="eastAsia"/>
                <w:color w:val="auto"/>
                <w:szCs w:val="21"/>
              </w:rPr>
              <w:t>设备运转能源的消耗；</w:t>
            </w:r>
          </w:p>
          <w:p>
            <w:pPr>
              <w:tabs>
                <w:tab w:val="center" w:pos="3169"/>
              </w:tabs>
              <w:spacing w:line="400" w:lineRule="exact"/>
              <w:jc w:val="left"/>
              <w:rPr>
                <w:color w:val="auto"/>
                <w:szCs w:val="21"/>
              </w:rPr>
            </w:pPr>
            <w:r>
              <w:rPr>
                <w:rFonts w:hint="eastAsia" w:ascii="宋体" w:hAnsi="宋体" w:cs="宋体"/>
                <w:color w:val="auto"/>
                <w:szCs w:val="21"/>
              </w:rPr>
              <w:t>4）</w:t>
            </w:r>
            <w:r>
              <w:rPr>
                <w:rFonts w:hint="eastAsia"/>
                <w:color w:val="auto"/>
                <w:szCs w:val="21"/>
              </w:rPr>
              <w:t>包装物废弃等。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查：综合部及办公区域的《环境因素调查表》，涉及以下内容：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c.包装盒、袋的丢弃；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tabs>
                <w:tab w:val="center" w:pos="3169"/>
              </w:tabs>
              <w:spacing w:line="400" w:lineRule="exact"/>
              <w:ind w:left="420" w:leftChars="200"/>
              <w:jc w:val="left"/>
              <w:rPr>
                <w:rFonts w:ascii="宋体" w:hAnsi="宋体" w:cs="宋体"/>
                <w:color w:val="auto"/>
                <w:szCs w:val="21"/>
                <w:lang w:bidi="ar"/>
              </w:rPr>
            </w:pPr>
            <w:r>
              <w:rPr>
                <w:rFonts w:hint="eastAsia" w:ascii="宋体" w:hAnsi="宋体" w:cs="宋体"/>
                <w:color w:val="auto"/>
                <w:szCs w:val="21"/>
                <w:lang w:bidi="ar"/>
              </w:rPr>
              <w:t>.......</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识别基本清楚、全面。</w:t>
            </w:r>
          </w:p>
        </w:tc>
        <w:tc>
          <w:tcPr>
            <w:tcW w:w="1199" w:type="dxa"/>
            <w:gridSpan w:val="2"/>
          </w:tcPr>
          <w:p>
            <w:pPr>
              <w:rPr>
                <w:color w:val="auto"/>
              </w:rPr>
            </w:pPr>
            <w:r>
              <w:rPr>
                <w:rFonts w:hint="eastAsia"/>
                <w:color w:val="auto"/>
              </w:rPr>
              <w:t>符合</w:t>
            </w:r>
          </w:p>
          <w:p>
            <w:pPr>
              <w:pStyle w:val="1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0:</w:t>
            </w:r>
            <w:r>
              <w:rPr>
                <w:rFonts w:hint="eastAsia" w:ascii="宋体" w:hAnsi="宋体" w:cs="新宋体"/>
                <w:color w:val="auto"/>
                <w:szCs w:val="21"/>
              </w:rPr>
              <w:t xml:space="preserve">6.1.2 </w:t>
            </w:r>
          </w:p>
        </w:tc>
        <w:tc>
          <w:tcPr>
            <w:tcW w:w="10390" w:type="dxa"/>
          </w:tcPr>
          <w:p>
            <w:pPr>
              <w:spacing w:line="400" w:lineRule="exact"/>
              <w:jc w:val="left"/>
              <w:rPr>
                <w:rFonts w:ascii="宋体" w:hAnsi="宋体" w:cs="宋体"/>
                <w:color w:val="auto"/>
                <w:szCs w:val="21"/>
                <w:lang w:bidi="ar"/>
              </w:rPr>
            </w:pPr>
            <w:r>
              <w:rPr>
                <w:rFonts w:hint="eastAsia" w:ascii="宋体" w:hAnsi="宋体" w:cs="宋体"/>
                <w:color w:val="auto"/>
                <w:szCs w:val="21"/>
                <w:lang w:bidi="ar"/>
              </w:rPr>
              <w:t>查见：《危险源辨识、风险评价和风险控制程序》</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上述文件对识别和评价方法、程序、职责、记录作了规定。</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查见：《危险辨识和评价表》，危险源过程打分和小组评议共评价出公司不可接受风险：</w:t>
            </w:r>
            <w:r>
              <w:rPr>
                <w:rFonts w:hint="eastAsia" w:ascii="宋体" w:hAnsi="宋体" w:cs="宋体"/>
                <w:color w:val="auto"/>
                <w:szCs w:val="21"/>
                <w:lang w:val="en-US" w:eastAsia="zh-CN" w:bidi="ar"/>
              </w:rPr>
              <w:t>3</w:t>
            </w:r>
            <w:r>
              <w:rPr>
                <w:rFonts w:hint="eastAsia" w:ascii="宋体" w:hAnsi="宋体" w:cs="宋体"/>
                <w:color w:val="auto"/>
                <w:szCs w:val="21"/>
                <w:lang w:bidi="ar"/>
              </w:rPr>
              <w:t>项，</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分别是：</w:t>
            </w:r>
            <w:r>
              <w:rPr>
                <w:rFonts w:hint="eastAsia" w:ascii="宋体" w:hAnsi="宋体" w:cs="宋体"/>
                <w:color w:val="auto"/>
                <w:szCs w:val="21"/>
                <w:lang w:val="en-US" w:eastAsia="zh-CN" w:bidi="ar"/>
              </w:rPr>
              <w:t>1）</w:t>
            </w:r>
            <w:r>
              <w:rPr>
                <w:rFonts w:hint="eastAsia" w:ascii="宋体" w:hAnsi="宋体" w:cs="宋体"/>
                <w:color w:val="auto"/>
                <w:szCs w:val="21"/>
                <w:lang w:bidi="ar"/>
              </w:rPr>
              <w:t>火灾</w:t>
            </w:r>
            <w:r>
              <w:rPr>
                <w:rFonts w:hint="eastAsia" w:ascii="宋体" w:hAnsi="宋体" w:cs="宋体"/>
                <w:color w:val="auto"/>
                <w:szCs w:val="21"/>
                <w:lang w:val="en-US" w:eastAsia="zh-CN" w:bidi="ar"/>
              </w:rPr>
              <w:t>；2）</w:t>
            </w:r>
            <w:r>
              <w:rPr>
                <w:rFonts w:hint="eastAsia" w:ascii="宋体" w:hAnsi="宋体" w:cs="宋体"/>
                <w:color w:val="auto"/>
                <w:szCs w:val="21"/>
                <w:lang w:bidi="ar"/>
              </w:rPr>
              <w:t>触电</w:t>
            </w:r>
            <w:r>
              <w:rPr>
                <w:rFonts w:hint="eastAsia" w:ascii="宋体" w:hAnsi="宋体" w:cs="宋体"/>
                <w:color w:val="auto"/>
                <w:szCs w:val="21"/>
                <w:lang w:val="en-US" w:eastAsia="zh-CN" w:bidi="ar"/>
              </w:rPr>
              <w:t>；3）</w:t>
            </w:r>
            <w:r>
              <w:rPr>
                <w:rFonts w:hint="eastAsia" w:ascii="宋体" w:hAnsi="宋体"/>
                <w:szCs w:val="21"/>
              </w:rPr>
              <w:t>意外交通伤害</w:t>
            </w:r>
            <w:r>
              <w:rPr>
                <w:rFonts w:hint="eastAsia" w:ascii="宋体" w:hAnsi="宋体" w:cs="宋体"/>
                <w:color w:val="auto"/>
                <w:szCs w:val="21"/>
                <w:lang w:bidi="ar"/>
              </w:rPr>
              <w:t>。辨识清楚、准确，评价充分合理。</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抽查见确定的不可接受风险的控制措施：</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1、杜绝火灾事故的方法措施：</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1）建立消防检查管理制度；</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2）确定消防小组人员职责；</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3）近规定每日进行消防检查；</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4）制定应急准备响应预案；</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5）每年定期举行消防演练。</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2、防止触电伤害的方法措施：</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1）制订安全用电管理规定；</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2）操作人员考核合格后上岗；进行安全用电的培训.用电作业都是物管排专人进行服务。</w:t>
            </w:r>
            <w:r>
              <w:rPr>
                <w:rFonts w:ascii="宋体" w:hAnsi="宋体" w:cs="宋体"/>
                <w:color w:val="auto"/>
                <w:szCs w:val="21"/>
                <w:lang w:bidi="ar"/>
              </w:rPr>
              <w:t xml:space="preserve"> </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3）进行线路和绝缘措施检查。</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查见：综合部及办公区域《危险源（危害）辨识、评价登记表》</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2021年06月01日发布</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综合部、财务部办公区域共识别出包括:</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电器漏电、接地（零）不良、易燃品潜在的火灾、地面较滑、办公设备发生故障，漏电导致的触电；线路老化漏电、人员吸烟引发火灾；上下班发生交通事故伤人等危险源.</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危险源辨识基本充分、风险等级评价基本合理。</w:t>
            </w:r>
          </w:p>
        </w:tc>
        <w:tc>
          <w:tcPr>
            <w:tcW w:w="1199" w:type="dxa"/>
            <w:gridSpan w:val="2"/>
          </w:tcPr>
          <w:p>
            <w:pPr>
              <w:rPr>
                <w:color w:val="auto"/>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6.1.3</w:t>
            </w:r>
          </w:p>
          <w:p>
            <w:pPr>
              <w:rPr>
                <w:rFonts w:ascii="宋体" w:hAnsi="宋体" w:cs="新宋体"/>
                <w:color w:val="auto"/>
                <w:szCs w:val="21"/>
              </w:rPr>
            </w:pPr>
          </w:p>
        </w:tc>
        <w:tc>
          <w:tcPr>
            <w:tcW w:w="10390" w:type="dxa"/>
          </w:tcPr>
          <w:p>
            <w:pPr>
              <w:tabs>
                <w:tab w:val="left" w:pos="-3"/>
              </w:tabs>
              <w:spacing w:line="400" w:lineRule="exact"/>
              <w:rPr>
                <w:rFonts w:ascii="宋体" w:hAnsi="宋体" w:cs="宋体"/>
                <w:color w:val="auto"/>
                <w:szCs w:val="21"/>
              </w:rPr>
            </w:pPr>
            <w:r>
              <w:rPr>
                <w:rFonts w:hint="eastAsia" w:ascii="宋体" w:hAnsi="宋体" w:cs="宋体"/>
                <w:color w:val="auto"/>
                <w:szCs w:val="21"/>
                <w:lang w:bidi="ar"/>
              </w:rPr>
              <w:t>---查有《</w:t>
            </w:r>
            <w:r>
              <w:rPr>
                <w:rFonts w:hint="eastAsia" w:ascii="宋体" w:hAnsi="宋体"/>
                <w:color w:val="auto"/>
                <w:szCs w:val="21"/>
              </w:rPr>
              <w:t>法律法规和其他要求控制程序</w:t>
            </w:r>
            <w:r>
              <w:rPr>
                <w:rFonts w:hint="eastAsia" w:ascii="宋体" w:hAnsi="宋体" w:cs="宋体"/>
                <w:color w:val="auto"/>
                <w:szCs w:val="21"/>
                <w:lang w:bidi="ar"/>
              </w:rPr>
              <w:t>》，对本公司环境管理体系适用的法律法规和当地政府、行业要求进行了识别，包括环境质量标准、排放标准等。</w:t>
            </w:r>
          </w:p>
          <w:p>
            <w:pPr>
              <w:spacing w:line="400" w:lineRule="exact"/>
              <w:rPr>
                <w:rFonts w:ascii="宋体" w:hAnsi="宋体" w:cs="宋体"/>
                <w:color w:val="auto"/>
                <w:szCs w:val="21"/>
              </w:rPr>
            </w:pPr>
            <w:r>
              <w:rPr>
                <w:rFonts w:hint="eastAsia" w:ascii="宋体" w:hAnsi="宋体" w:cs="宋体"/>
                <w:color w:val="auto"/>
                <w:szCs w:val="21"/>
                <w:lang w:bidi="ar"/>
              </w:rPr>
              <w:t>· 查见：202</w:t>
            </w:r>
            <w:r>
              <w:rPr>
                <w:rFonts w:hint="eastAsia" w:ascii="宋体" w:hAnsi="宋体" w:cs="宋体"/>
                <w:color w:val="auto"/>
                <w:szCs w:val="21"/>
                <w:lang w:val="en-US" w:eastAsia="zh-CN" w:bidi="ar"/>
              </w:rPr>
              <w:t>2</w:t>
            </w:r>
            <w:r>
              <w:rPr>
                <w:rFonts w:hint="eastAsia" w:ascii="宋体" w:hAnsi="宋体" w:cs="宋体"/>
                <w:color w:val="auto"/>
                <w:szCs w:val="21"/>
                <w:lang w:bidi="ar"/>
              </w:rPr>
              <w:t>年</w:t>
            </w:r>
            <w:r>
              <w:rPr>
                <w:rFonts w:hint="eastAsia" w:ascii="宋体" w:hAnsi="宋体" w:cs="宋体"/>
                <w:color w:val="auto"/>
                <w:szCs w:val="21"/>
                <w:lang w:val="en-US" w:eastAsia="zh-CN" w:bidi="ar"/>
              </w:rPr>
              <w:t>6</w:t>
            </w:r>
            <w:r>
              <w:rPr>
                <w:rFonts w:hint="eastAsia" w:ascii="宋体" w:hAnsi="宋体" w:cs="宋体"/>
                <w:color w:val="auto"/>
                <w:szCs w:val="21"/>
                <w:lang w:bidi="ar"/>
              </w:rPr>
              <w:t>月《法律法规及其他要求清单》</w:t>
            </w:r>
          </w:p>
          <w:p>
            <w:pPr>
              <w:spacing w:line="400" w:lineRule="exact"/>
              <w:rPr>
                <w:rFonts w:ascii="宋体" w:hAnsi="宋体" w:cs="宋体"/>
                <w:color w:val="auto"/>
                <w:szCs w:val="21"/>
              </w:rPr>
            </w:pPr>
            <w:r>
              <w:rPr>
                <w:rFonts w:hint="eastAsia" w:ascii="宋体" w:hAnsi="宋体" w:cs="宋体"/>
                <w:color w:val="auto"/>
                <w:szCs w:val="21"/>
                <w:lang w:bidi="ar"/>
              </w:rPr>
              <w:t>1）国家相关法律法规等</w:t>
            </w:r>
          </w:p>
          <w:p>
            <w:pPr>
              <w:spacing w:line="400" w:lineRule="exact"/>
              <w:rPr>
                <w:rFonts w:ascii="宋体" w:hAnsi="宋体" w:cs="宋体"/>
                <w:color w:val="auto"/>
                <w:szCs w:val="21"/>
              </w:rPr>
            </w:pPr>
            <w:r>
              <w:rPr>
                <w:rFonts w:hint="eastAsia" w:ascii="宋体" w:hAnsi="宋体" w:cs="宋体"/>
                <w:color w:val="auto"/>
                <w:szCs w:val="21"/>
                <w:lang w:bidi="ar"/>
              </w:rPr>
              <w:t>2）重庆市等地方法规；</w:t>
            </w:r>
          </w:p>
          <w:p>
            <w:pPr>
              <w:spacing w:line="400" w:lineRule="exact"/>
              <w:rPr>
                <w:rFonts w:ascii="宋体" w:hAnsi="宋体" w:cs="宋体"/>
                <w:color w:val="auto"/>
                <w:szCs w:val="21"/>
              </w:rPr>
            </w:pPr>
            <w:r>
              <w:rPr>
                <w:rFonts w:hint="eastAsia" w:ascii="宋体" w:hAnsi="宋体" w:cs="宋体"/>
                <w:color w:val="auto"/>
                <w:szCs w:val="21"/>
                <w:lang w:bidi="ar"/>
              </w:rPr>
              <w:t>3）与环境</w:t>
            </w:r>
            <w:r>
              <w:rPr>
                <w:rFonts w:hint="eastAsia" w:ascii="宋体" w:hAnsi="宋体" w:cs="宋体"/>
                <w:color w:val="auto"/>
                <w:szCs w:val="21"/>
                <w:lang w:eastAsia="zh-CN" w:bidi="ar"/>
              </w:rPr>
              <w:t>、</w:t>
            </w:r>
            <w:r>
              <w:rPr>
                <w:rFonts w:hint="eastAsia" w:ascii="宋体" w:hAnsi="宋体" w:cs="宋体"/>
                <w:color w:val="auto"/>
                <w:szCs w:val="21"/>
                <w:lang w:bidi="ar"/>
              </w:rPr>
              <w:t>职业健康安全管理相关的执行标准</w:t>
            </w:r>
          </w:p>
          <w:p>
            <w:pPr>
              <w:spacing w:line="400" w:lineRule="exact"/>
              <w:rPr>
                <w:rFonts w:ascii="宋体" w:hAnsi="宋体" w:cs="宋体"/>
                <w:color w:val="auto"/>
                <w:szCs w:val="21"/>
              </w:rPr>
            </w:pPr>
            <w:r>
              <w:rPr>
                <w:rFonts w:hint="eastAsia" w:ascii="宋体" w:hAnsi="宋体" w:cs="宋体"/>
                <w:color w:val="auto"/>
                <w:szCs w:val="21"/>
                <w:lang w:bidi="ar"/>
              </w:rPr>
              <w:t>抽 ： 中华人民共和国环境保护法</w:t>
            </w:r>
          </w:p>
          <w:p>
            <w:pPr>
              <w:spacing w:line="400" w:lineRule="exact"/>
              <w:rPr>
                <w:rFonts w:hint="eastAsia" w:ascii="宋体" w:hAnsi="宋体"/>
                <w:b/>
                <w:szCs w:val="21"/>
              </w:rPr>
            </w:pPr>
            <w:r>
              <w:rPr>
                <w:rFonts w:hint="eastAsia" w:ascii="宋体" w:hAnsi="宋体" w:cs="宋体"/>
                <w:color w:val="auto"/>
                <w:szCs w:val="21"/>
                <w:lang w:bidi="ar"/>
              </w:rPr>
              <w:t xml:space="preserve">      </w:t>
            </w:r>
            <w:r>
              <w:rPr>
                <w:rFonts w:hint="eastAsia" w:ascii="宋体" w:hAnsi="宋体" w:eastAsia="宋体" w:cs="宋体"/>
                <w:color w:val="auto"/>
                <w:szCs w:val="21"/>
                <w:lang w:bidi="ar"/>
              </w:rPr>
              <w:t>中华人民共和国合同法</w:t>
            </w:r>
          </w:p>
          <w:p>
            <w:pPr>
              <w:spacing w:line="400" w:lineRule="exact"/>
              <w:ind w:firstLine="630" w:firstLineChars="300"/>
              <w:rPr>
                <w:rFonts w:ascii="宋体" w:hAnsi="宋体" w:cs="宋体"/>
                <w:color w:val="auto"/>
                <w:szCs w:val="21"/>
              </w:rPr>
            </w:pPr>
            <w:r>
              <w:rPr>
                <w:rFonts w:hint="eastAsia" w:ascii="宋体" w:hAnsi="宋体"/>
                <w:bCs/>
                <w:color w:val="auto"/>
                <w:szCs w:val="21"/>
              </w:rPr>
              <w:t>中华人民共和国环境影响评价法</w:t>
            </w:r>
          </w:p>
          <w:p>
            <w:pPr>
              <w:spacing w:line="400" w:lineRule="exact"/>
              <w:rPr>
                <w:rFonts w:ascii="宋体" w:hAnsi="宋体" w:cs="宋体"/>
                <w:color w:val="auto"/>
                <w:szCs w:val="21"/>
                <w:lang w:bidi="ar"/>
              </w:rPr>
            </w:pPr>
            <w:r>
              <w:rPr>
                <w:rFonts w:hint="eastAsia" w:ascii="宋体" w:hAnsi="宋体" w:cs="宋体"/>
                <w:color w:val="auto"/>
                <w:szCs w:val="21"/>
                <w:lang w:bidi="ar"/>
              </w:rPr>
              <w:t xml:space="preserve">      污水综合排放标准</w:t>
            </w:r>
          </w:p>
          <w:p>
            <w:pPr>
              <w:spacing w:line="400" w:lineRule="exact"/>
              <w:ind w:firstLine="630" w:firstLineChars="300"/>
              <w:rPr>
                <w:rFonts w:ascii="宋体" w:hAnsi="宋体" w:cs="宋体"/>
                <w:color w:val="auto"/>
                <w:szCs w:val="21"/>
                <w:lang w:bidi="ar"/>
              </w:rPr>
            </w:pPr>
            <w:r>
              <w:rPr>
                <w:rFonts w:hint="eastAsia" w:ascii="宋体" w:hAnsi="宋体" w:cs="宋体"/>
                <w:color w:val="auto"/>
                <w:szCs w:val="21"/>
                <w:lang w:bidi="ar"/>
              </w:rPr>
              <w:t>重庆市生活垃圾分类管理办法</w:t>
            </w:r>
          </w:p>
          <w:p>
            <w:pPr>
              <w:spacing w:line="400" w:lineRule="exact"/>
              <w:ind w:firstLine="630" w:firstLineChars="300"/>
              <w:rPr>
                <w:rFonts w:ascii="宋体" w:hAnsi="宋体" w:cs="宋体"/>
                <w:color w:val="auto"/>
                <w:szCs w:val="21"/>
                <w:lang w:bidi="ar"/>
              </w:rPr>
            </w:pPr>
            <w:r>
              <w:rPr>
                <w:rFonts w:hint="eastAsia" w:ascii="宋体" w:hAnsi="宋体" w:cs="宋体"/>
                <w:color w:val="auto"/>
                <w:szCs w:val="21"/>
                <w:lang w:bidi="ar"/>
              </w:rPr>
              <w:t>中华人民共和国消防法</w:t>
            </w:r>
          </w:p>
          <w:p>
            <w:pPr>
              <w:spacing w:line="400" w:lineRule="exact"/>
              <w:ind w:firstLine="525" w:firstLineChars="250"/>
              <w:rPr>
                <w:rFonts w:ascii="宋体" w:hAnsi="宋体" w:cs="宋体"/>
                <w:color w:val="auto"/>
                <w:szCs w:val="21"/>
                <w:lang w:bidi="ar"/>
              </w:rPr>
            </w:pPr>
            <w:r>
              <w:rPr>
                <w:rFonts w:hint="eastAsia" w:ascii="宋体" w:hAnsi="宋体" w:cs="宋体"/>
                <w:color w:val="auto"/>
                <w:szCs w:val="21"/>
              </w:rPr>
              <w:t>机动车交通事故责任强制保险条例</w:t>
            </w:r>
          </w:p>
          <w:p>
            <w:pPr>
              <w:spacing w:line="400" w:lineRule="exact"/>
              <w:ind w:firstLine="525" w:firstLineChars="250"/>
              <w:rPr>
                <w:rFonts w:ascii="宋体" w:hAnsi="宋体" w:cs="宋体"/>
                <w:color w:val="auto"/>
                <w:szCs w:val="21"/>
              </w:rPr>
            </w:pPr>
            <w:r>
              <w:rPr>
                <w:rFonts w:hint="eastAsia" w:ascii="宋体" w:hAnsi="宋体" w:cs="宋体"/>
                <w:color w:val="auto"/>
                <w:szCs w:val="21"/>
              </w:rPr>
              <w:t>中华人民共和国职业病防治法</w:t>
            </w:r>
          </w:p>
          <w:p>
            <w:pPr>
              <w:spacing w:line="400" w:lineRule="exact"/>
              <w:ind w:firstLine="525" w:firstLineChars="250"/>
              <w:rPr>
                <w:rFonts w:ascii="宋体" w:hAnsi="宋体" w:cs="宋体"/>
                <w:color w:val="auto"/>
                <w:szCs w:val="21"/>
                <w:lang w:bidi="ar"/>
              </w:rPr>
            </w:pPr>
            <w:r>
              <w:rPr>
                <w:rFonts w:hint="eastAsia" w:ascii="宋体" w:hAnsi="宋体" w:cs="宋体"/>
                <w:color w:val="auto"/>
                <w:szCs w:val="21"/>
              </w:rPr>
              <w:t>职业病危害分类管理办法</w:t>
            </w:r>
          </w:p>
          <w:p>
            <w:pPr>
              <w:spacing w:line="400" w:lineRule="exact"/>
              <w:ind w:firstLine="420" w:firstLineChars="200"/>
              <w:rPr>
                <w:rFonts w:ascii="宋体" w:hAnsi="宋体" w:cs="宋体"/>
                <w:color w:val="auto"/>
                <w:szCs w:val="21"/>
              </w:rPr>
            </w:pPr>
            <w:r>
              <w:rPr>
                <w:rFonts w:hint="eastAsia" w:ascii="宋体" w:hAnsi="宋体" w:cs="宋体"/>
                <w:color w:val="auto"/>
                <w:szCs w:val="21"/>
              </w:rPr>
              <w:t>中华人民共和国突发事件应对法</w:t>
            </w:r>
            <w:r>
              <w:rPr>
                <w:rFonts w:hint="eastAsia" w:ascii="宋体" w:hAnsi="宋体" w:cs="宋体"/>
                <w:color w:val="auto"/>
                <w:szCs w:val="21"/>
                <w:lang w:bidi="ar"/>
              </w:rPr>
              <w:t>等。</w:t>
            </w:r>
          </w:p>
          <w:p>
            <w:pPr>
              <w:spacing w:line="400" w:lineRule="exact"/>
              <w:rPr>
                <w:rFonts w:ascii="宋体" w:hAnsi="宋体" w:cs="宋体"/>
                <w:color w:val="auto"/>
                <w:szCs w:val="21"/>
              </w:rPr>
            </w:pPr>
            <w:r>
              <w:rPr>
                <w:rFonts w:hint="eastAsia" w:ascii="宋体" w:hAnsi="宋体" w:cs="宋体"/>
                <w:color w:val="auto"/>
                <w:szCs w:val="21"/>
                <w:lang w:bidi="ar"/>
              </w:rPr>
              <w:t>《清单》中列出了法规名称、颁布实施时间、适用条款等内容；</w:t>
            </w:r>
          </w:p>
          <w:p>
            <w:pPr>
              <w:spacing w:line="400" w:lineRule="exact"/>
              <w:rPr>
                <w:rFonts w:ascii="宋体" w:hAnsi="宋体" w:cs="宋体"/>
                <w:color w:val="auto"/>
                <w:szCs w:val="21"/>
                <w:lang w:bidi="ar"/>
              </w:rPr>
            </w:pPr>
            <w:r>
              <w:rPr>
                <w:rFonts w:hint="eastAsia" w:ascii="宋体" w:hAnsi="宋体"/>
                <w:b/>
                <w:szCs w:val="21"/>
              </w:rPr>
              <w:t>其中中华人民共和国合同法已作废，但组织未及时更新。不符合 GB/T 24001-2016 5标准6.1.3 条款：“组织应保持其合规化义务的文件化信息。”的要求</w:t>
            </w:r>
            <w:r>
              <w:rPr>
                <w:rFonts w:hint="eastAsia" w:ascii="宋体" w:hAnsi="宋体"/>
                <w:b/>
                <w:szCs w:val="21"/>
                <w:lang w:val="en-US" w:eastAsia="zh-CN"/>
              </w:rPr>
              <w:t>和</w:t>
            </w:r>
            <w:r>
              <w:rPr>
                <w:rFonts w:hint="eastAsia" w:ascii="宋体" w:hAnsi="宋体"/>
                <w:b/>
                <w:sz w:val="22"/>
                <w:szCs w:val="22"/>
              </w:rPr>
              <w:t>GB/T 45001-2020 idt ISO45001：2018标准</w:t>
            </w:r>
            <w:r>
              <w:rPr>
                <w:rFonts w:hint="eastAsia" w:ascii="宋体" w:hAnsi="宋体"/>
                <w:b/>
                <w:sz w:val="22"/>
                <w:szCs w:val="22"/>
                <w:lang w:val="en-US" w:eastAsia="zh-CN"/>
              </w:rPr>
              <w:t>6.1.3</w:t>
            </w:r>
            <w:r>
              <w:rPr>
                <w:rFonts w:hint="eastAsia" w:ascii="宋体" w:hAnsi="宋体"/>
                <w:b/>
                <w:sz w:val="22"/>
                <w:szCs w:val="22"/>
              </w:rPr>
              <w:t xml:space="preserve">  条款</w:t>
            </w:r>
            <w:r>
              <w:rPr>
                <w:rFonts w:hint="eastAsia" w:ascii="宋体" w:hAnsi="宋体"/>
                <w:b/>
                <w:sz w:val="22"/>
                <w:szCs w:val="22"/>
                <w:lang w:eastAsia="zh-CN"/>
              </w:rPr>
              <w:t>：</w:t>
            </w:r>
            <w:r>
              <w:rPr>
                <w:rFonts w:hint="eastAsia" w:ascii="宋体" w:hAnsi="宋体" w:eastAsia="宋体" w:cs="宋体"/>
                <w:b/>
                <w:lang w:eastAsia="zh-CN"/>
              </w:rPr>
              <w:t>“</w:t>
            </w:r>
            <w:r>
              <w:rPr>
                <w:rFonts w:hint="eastAsia" w:ascii="宋体" w:hAnsi="宋体" w:eastAsia="宋体" w:cs="宋体"/>
                <w:b/>
              </w:rPr>
              <w:t>组织应保持和保留有关法律法规要求和其他要求的文件化信息，并确保及时更新以反映任何变化。</w:t>
            </w:r>
            <w:r>
              <w:rPr>
                <w:rFonts w:hint="eastAsia" w:ascii="宋体" w:hAnsi="宋体" w:eastAsia="宋体" w:cs="宋体"/>
                <w:b/>
                <w:lang w:eastAsia="zh-CN"/>
              </w:rPr>
              <w:t>”</w:t>
            </w:r>
            <w:r>
              <w:rPr>
                <w:rFonts w:hint="eastAsia" w:ascii="宋体" w:hAnsi="宋体" w:eastAsia="宋体" w:cs="宋体"/>
                <w:b/>
                <w:lang w:val="en-US" w:eastAsia="zh-CN"/>
              </w:rPr>
              <w:t>的</w:t>
            </w:r>
            <w:r>
              <w:rPr>
                <w:rFonts w:hint="eastAsia" w:ascii="宋体" w:hAnsi="宋体" w:eastAsia="宋体" w:cs="宋体"/>
                <w:b/>
              </w:rPr>
              <w:t xml:space="preserve">要求 </w:t>
            </w:r>
            <w:r>
              <w:rPr>
                <w:rFonts w:hint="eastAsia" w:ascii="宋体" w:hAnsi="宋体"/>
                <w:b/>
                <w:szCs w:val="21"/>
              </w:rPr>
              <w:t>。</w:t>
            </w:r>
          </w:p>
        </w:tc>
        <w:tc>
          <w:tcPr>
            <w:tcW w:w="1199" w:type="dxa"/>
            <w:gridSpan w:val="2"/>
          </w:tc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rFonts w:hint="eastAsia"/>
                <w:color w:val="auto"/>
                <w:lang w:val="en-US" w:eastAsia="zh-CN"/>
              </w:rPr>
            </w:pPr>
          </w:p>
          <w:p>
            <w:pPr>
              <w:pStyle w:val="13"/>
              <w:rPr>
                <w:rFonts w:hint="eastAsia" w:eastAsia="宋体"/>
                <w:color w:val="auto"/>
                <w:lang w:val="en-US" w:eastAsia="zh-CN"/>
              </w:rPr>
            </w:pPr>
            <w:r>
              <w:rPr>
                <w:rFonts w:hint="eastAsia" w:ascii="宋体" w:hAnsi="宋体" w:eastAsia="宋体" w:cs="Times New Roman"/>
                <w:b/>
                <w:bCs w:val="0"/>
                <w:spacing w:val="0"/>
                <w:kern w:val="2"/>
                <w:sz w:val="24"/>
                <w:szCs w:val="24"/>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eastAsia="宋体" w:cs="宋体"/>
                <w:color w:val="auto"/>
                <w:spacing w:val="-4"/>
                <w:szCs w:val="21"/>
              </w:rPr>
              <w:t>Q</w:t>
            </w:r>
            <w:r>
              <w:rPr>
                <w:rFonts w:hint="eastAsia" w:ascii="宋体" w:hAnsi="宋体" w:eastAsia="宋体" w:cs="宋体"/>
                <w:color w:val="auto"/>
                <w:spacing w:val="-4"/>
                <w:szCs w:val="21"/>
                <w:lang w:eastAsia="zh-CN"/>
              </w:rPr>
              <w:t>EO</w:t>
            </w:r>
            <w:r>
              <w:rPr>
                <w:rFonts w:hint="eastAsia" w:ascii="宋体" w:hAnsi="宋体" w:eastAsia="宋体" w:cs="宋体"/>
                <w:color w:val="auto"/>
                <w:spacing w:val="-4"/>
                <w:szCs w:val="21"/>
              </w:rPr>
              <w:t xml:space="preserve">6.2 </w:t>
            </w:r>
          </w:p>
        </w:tc>
        <w:tc>
          <w:tcPr>
            <w:tcW w:w="10390" w:type="dxa"/>
          </w:tcPr>
          <w:p>
            <w:pPr>
              <w:spacing w:line="360" w:lineRule="auto"/>
              <w:rPr>
                <w:rFonts w:ascii="宋体" w:hAnsi="宋体" w:cs="宋体"/>
                <w:color w:val="auto"/>
                <w:sz w:val="24"/>
                <w:szCs w:val="24"/>
              </w:rPr>
            </w:pPr>
            <w:r>
              <w:rPr>
                <w:rFonts w:hint="eastAsia" w:ascii="宋体" w:hAnsi="宋体" w:cs="宋体"/>
                <w:color w:val="auto"/>
                <w:spacing w:val="-4"/>
                <w:szCs w:val="21"/>
              </w:rPr>
              <w:t>综合部负责人：</w:t>
            </w:r>
            <w:r>
              <w:rPr>
                <w:rFonts w:hint="eastAsia" w:ascii="宋体" w:hAnsi="宋体" w:eastAsia="宋体" w:cs="宋体"/>
                <w:color w:val="auto"/>
                <w:spacing w:val="-4"/>
                <w:szCs w:val="21"/>
              </w:rPr>
              <w:t>薛善忠</w:t>
            </w:r>
          </w:p>
          <w:p>
            <w:pPr>
              <w:spacing w:line="360" w:lineRule="auto"/>
              <w:rPr>
                <w:rFonts w:hint="eastAsia" w:ascii="宋体" w:hAnsi="宋体" w:eastAsia="宋体" w:cs="宋体"/>
                <w:color w:val="auto"/>
                <w:spacing w:val="-4"/>
                <w:szCs w:val="21"/>
              </w:rPr>
            </w:pPr>
            <w:r>
              <w:rPr>
                <w:rFonts w:hint="eastAsia" w:ascii="宋体" w:hAnsi="宋体" w:eastAsia="宋体" w:cs="宋体"/>
                <w:color w:val="auto"/>
                <w:spacing w:val="-4"/>
                <w:szCs w:val="21"/>
              </w:rPr>
              <w:t>查《</w:t>
            </w:r>
            <w:r>
              <w:rPr>
                <w:rFonts w:hint="eastAsia" w:ascii="宋体" w:hAnsi="宋体" w:eastAsia="宋体" w:cs="宋体"/>
                <w:color w:val="auto"/>
                <w:spacing w:val="-4"/>
                <w:szCs w:val="21"/>
                <w:lang w:val="en-US" w:eastAsia="zh-CN"/>
              </w:rPr>
              <w:t>质量、环境、职业健康安全目标统计表</w:t>
            </w:r>
            <w:r>
              <w:rPr>
                <w:rFonts w:hint="eastAsia" w:ascii="宋体" w:hAnsi="宋体" w:eastAsia="宋体" w:cs="宋体"/>
                <w:color w:val="auto"/>
                <w:spacing w:val="-4"/>
                <w:szCs w:val="21"/>
              </w:rPr>
              <w:t>》考核情况</w:t>
            </w:r>
          </w:p>
          <w:p>
            <w:pPr>
              <w:spacing w:line="360" w:lineRule="auto"/>
              <w:rPr>
                <w:rFonts w:ascii="宋体" w:hAnsi="宋体" w:cs="宋体"/>
                <w:color w:val="auto"/>
                <w:spacing w:val="-4"/>
                <w:szCs w:val="21"/>
              </w:rPr>
            </w:pPr>
            <w:r>
              <w:rPr>
                <w:rFonts w:hint="eastAsia" w:ascii="宋体" w:hAnsi="宋体" w:cs="宋体"/>
                <w:color w:val="auto"/>
                <w:spacing w:val="-4"/>
                <w:szCs w:val="21"/>
              </w:rPr>
              <w:t>考核时间：202</w:t>
            </w:r>
            <w:r>
              <w:rPr>
                <w:rFonts w:hint="eastAsia" w:ascii="宋体" w:hAnsi="宋体" w:cs="宋体"/>
                <w:color w:val="auto"/>
                <w:spacing w:val="-4"/>
                <w:szCs w:val="21"/>
                <w:lang w:val="en-US" w:eastAsia="zh-CN"/>
              </w:rPr>
              <w:t>2</w:t>
            </w:r>
            <w:r>
              <w:rPr>
                <w:rFonts w:hint="eastAsia" w:ascii="宋体" w:hAnsi="宋体" w:cs="宋体"/>
                <w:color w:val="auto"/>
                <w:spacing w:val="-4"/>
                <w:szCs w:val="21"/>
              </w:rPr>
              <w:t>年</w:t>
            </w:r>
            <w:r>
              <w:rPr>
                <w:rFonts w:hint="eastAsia" w:ascii="宋体" w:hAnsi="宋体" w:cs="宋体"/>
                <w:color w:val="auto"/>
                <w:spacing w:val="-4"/>
                <w:szCs w:val="21"/>
                <w:lang w:val="en-US" w:eastAsia="zh-CN"/>
              </w:rPr>
              <w:t>4</w:t>
            </w:r>
            <w:r>
              <w:rPr>
                <w:rFonts w:hint="eastAsia" w:ascii="宋体" w:hAnsi="宋体" w:cs="宋体"/>
                <w:color w:val="auto"/>
                <w:spacing w:val="-4"/>
                <w:szCs w:val="21"/>
              </w:rPr>
              <w:t>月-202</w:t>
            </w:r>
            <w:r>
              <w:rPr>
                <w:rFonts w:hint="eastAsia" w:ascii="宋体" w:hAnsi="宋体" w:cs="宋体"/>
                <w:color w:val="auto"/>
                <w:spacing w:val="-4"/>
                <w:szCs w:val="21"/>
                <w:lang w:val="en-US" w:eastAsia="zh-CN"/>
              </w:rPr>
              <w:t>3</w:t>
            </w:r>
            <w:r>
              <w:rPr>
                <w:rFonts w:hint="eastAsia" w:ascii="宋体" w:hAnsi="宋体" w:cs="宋体"/>
                <w:color w:val="auto"/>
                <w:spacing w:val="-4"/>
                <w:szCs w:val="21"/>
              </w:rPr>
              <w:t>年</w:t>
            </w:r>
            <w:r>
              <w:rPr>
                <w:rFonts w:hint="eastAsia" w:ascii="宋体" w:hAnsi="宋体" w:cs="宋体"/>
                <w:color w:val="auto"/>
                <w:spacing w:val="-4"/>
                <w:szCs w:val="21"/>
                <w:lang w:val="en-US" w:eastAsia="zh-CN"/>
              </w:rPr>
              <w:t>2</w:t>
            </w:r>
            <w:r>
              <w:rPr>
                <w:rFonts w:hint="eastAsia" w:ascii="宋体" w:hAnsi="宋体" w:cs="宋体"/>
                <w:color w:val="auto"/>
                <w:spacing w:val="-4"/>
                <w:szCs w:val="21"/>
              </w:rPr>
              <w:t>月</w:t>
            </w:r>
          </w:p>
          <w:p>
            <w:pPr>
              <w:spacing w:line="360" w:lineRule="auto"/>
              <w:rPr>
                <w:rFonts w:hint="eastAsia" w:ascii="宋体" w:hAnsi="宋体" w:eastAsia="宋体"/>
                <w:color w:val="auto"/>
                <w:szCs w:val="21"/>
                <w:lang w:val="en-US" w:eastAsia="zh-CN"/>
              </w:rPr>
            </w:pPr>
            <w:r>
              <w:rPr>
                <w:rFonts w:hint="eastAsia" w:ascii="宋体" w:hAnsi="宋体"/>
                <w:color w:val="auto"/>
                <w:szCs w:val="21"/>
                <w:lang w:val="en-US" w:eastAsia="zh-CN"/>
              </w:rPr>
              <w:t>1、</w:t>
            </w:r>
            <w:r>
              <w:rPr>
                <w:rFonts w:hint="eastAsia" w:ascii="宋体" w:hAnsi="宋体"/>
                <w:color w:val="auto"/>
                <w:szCs w:val="21"/>
              </w:rPr>
              <w:t xml:space="preserve">培训计划及时完成率100%；     </w:t>
            </w:r>
            <w:r>
              <w:rPr>
                <w:rFonts w:hint="eastAsia" w:ascii="宋体" w:hAnsi="宋体"/>
                <w:color w:val="auto"/>
                <w:szCs w:val="21"/>
                <w:lang w:val="en-US" w:eastAsia="zh-CN"/>
              </w:rPr>
              <w:t xml:space="preserve">  </w:t>
            </w:r>
            <w:r>
              <w:rPr>
                <w:rFonts w:hint="eastAsia" w:ascii="宋体" w:hAnsi="宋体" w:cs="宋体"/>
                <w:color w:val="auto"/>
                <w:spacing w:val="-4"/>
                <w:szCs w:val="21"/>
              </w:rPr>
              <w:t>实</w:t>
            </w:r>
            <w:r>
              <w:rPr>
                <w:rFonts w:hint="eastAsia" w:ascii="宋体" w:hAnsi="宋体" w:eastAsia="宋体"/>
                <w:color w:val="auto"/>
                <w:szCs w:val="21"/>
                <w:lang w:val="en-US" w:eastAsia="zh-CN"/>
              </w:rPr>
              <w:t>测：100%</w:t>
            </w:r>
          </w:p>
          <w:p>
            <w:pPr>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2、人员合格上岗率100%；           实测：100%</w:t>
            </w:r>
          </w:p>
          <w:p>
            <w:pPr>
              <w:spacing w:line="360" w:lineRule="auto"/>
              <w:rPr>
                <w:rFonts w:hint="default" w:ascii="宋体" w:hAnsi="宋体" w:eastAsia="宋体"/>
                <w:color w:val="auto"/>
                <w:szCs w:val="21"/>
                <w:lang w:val="en-US" w:eastAsia="zh-CN"/>
              </w:rPr>
            </w:pPr>
            <w:r>
              <w:rPr>
                <w:rFonts w:hint="eastAsia" w:ascii="宋体" w:hAnsi="宋体" w:eastAsia="宋体"/>
                <w:color w:val="auto"/>
                <w:szCs w:val="21"/>
                <w:lang w:val="en-US" w:eastAsia="zh-CN"/>
              </w:rPr>
              <w:t>3、重大火灾事故0；                实测：未发生火灾事故</w:t>
            </w:r>
          </w:p>
          <w:p>
            <w:pPr>
              <w:spacing w:line="360" w:lineRule="auto"/>
              <w:rPr>
                <w:rFonts w:hint="default" w:ascii="宋体" w:hAnsi="宋体" w:eastAsia="宋体"/>
                <w:color w:val="auto"/>
                <w:szCs w:val="21"/>
                <w:lang w:val="en-US" w:eastAsia="zh-CN"/>
              </w:rPr>
            </w:pPr>
            <w:r>
              <w:rPr>
                <w:rFonts w:hint="eastAsia" w:ascii="宋体" w:hAnsi="宋体" w:eastAsia="宋体"/>
                <w:color w:val="auto"/>
                <w:szCs w:val="21"/>
                <w:lang w:val="en-US" w:eastAsia="zh-CN"/>
              </w:rPr>
              <w:t>4、触电事故为0；                  实测：未发生触电事故</w:t>
            </w:r>
          </w:p>
          <w:p>
            <w:pPr>
              <w:spacing w:line="360" w:lineRule="auto"/>
              <w:rPr>
                <w:rFonts w:hint="eastAsia" w:ascii="宋体" w:hAnsi="宋体" w:eastAsia="宋体"/>
                <w:color w:val="auto"/>
                <w:szCs w:val="21"/>
                <w:lang w:val="en-US" w:eastAsia="zh-CN"/>
              </w:rPr>
            </w:pPr>
            <w:r>
              <w:rPr>
                <w:rFonts w:hint="eastAsia" w:ascii="宋体" w:hAnsi="宋体" w:eastAsia="宋体"/>
                <w:color w:val="auto"/>
                <w:szCs w:val="21"/>
                <w:lang w:val="en-US" w:eastAsia="zh-CN"/>
              </w:rPr>
              <w:t>5、固体废弃物处置率100% ；        实测：100%</w:t>
            </w:r>
          </w:p>
          <w:p>
            <w:pPr>
              <w:pStyle w:val="2"/>
              <w:rPr>
                <w:rFonts w:hint="default" w:eastAsia="宋体"/>
                <w:color w:val="auto"/>
                <w:lang w:val="en-US" w:eastAsia="zh-CN"/>
              </w:rPr>
            </w:pPr>
            <w:r>
              <w:rPr>
                <w:rFonts w:hint="eastAsia"/>
                <w:color w:val="auto"/>
                <w:lang w:val="en-US" w:eastAsia="zh-CN"/>
              </w:rPr>
              <w:t>6、</w:t>
            </w:r>
            <w:r>
              <w:rPr>
                <w:rFonts w:hint="eastAsia" w:ascii="宋体" w:hAnsi="宋体"/>
                <w:szCs w:val="21"/>
              </w:rPr>
              <w:t>交通意外事故为0</w:t>
            </w:r>
            <w:r>
              <w:rPr>
                <w:rFonts w:hint="eastAsia" w:ascii="宋体" w:hAnsi="宋体"/>
                <w:szCs w:val="21"/>
                <w:lang w:val="en-US" w:eastAsia="zh-CN"/>
              </w:rPr>
              <w:t>；              实测：未发生交通意外事故</w:t>
            </w:r>
          </w:p>
          <w:p>
            <w:pPr>
              <w:spacing w:line="400" w:lineRule="exact"/>
              <w:rPr>
                <w:color w:val="auto"/>
              </w:rPr>
            </w:pPr>
            <w:r>
              <w:rPr>
                <w:rFonts w:hint="eastAsia"/>
                <w:color w:val="auto"/>
              </w:rPr>
              <w:t>查见管理方案有时间期限、具体措施、责任部门等。</w:t>
            </w:r>
          </w:p>
          <w:p>
            <w:pPr>
              <w:spacing w:line="400" w:lineRule="exact"/>
              <w:rPr>
                <w:color w:val="auto"/>
                <w:szCs w:val="22"/>
              </w:rPr>
            </w:pPr>
            <w:r>
              <w:rPr>
                <w:rFonts w:hint="eastAsia"/>
                <w:color w:val="auto"/>
                <w:szCs w:val="22"/>
              </w:rPr>
              <w:t>查见环境管理方案共计有2个，分别是：1）固废管理方案；2）火灾管理方案；</w:t>
            </w:r>
          </w:p>
          <w:p>
            <w:pPr>
              <w:rPr>
                <w:rFonts w:hint="eastAsia" w:eastAsia="宋体"/>
                <w:color w:val="auto"/>
              </w:rPr>
            </w:pPr>
            <w:r>
              <w:rPr>
                <w:rFonts w:hint="eastAsia"/>
                <w:color w:val="auto"/>
              </w:rPr>
              <w:t>抽查固废处理管理措施：</w:t>
            </w:r>
            <w:r>
              <w:rPr>
                <w:rFonts w:hint="eastAsia" w:eastAsia="宋体"/>
                <w:color w:val="auto"/>
              </w:rPr>
              <w:t>1</w:t>
            </w:r>
            <w:r>
              <w:rPr>
                <w:rFonts w:hint="eastAsia" w:eastAsia="宋体"/>
                <w:color w:val="auto"/>
                <w:lang w:eastAsia="zh-CN"/>
              </w:rPr>
              <w:t>）</w:t>
            </w:r>
            <w:r>
              <w:rPr>
                <w:rFonts w:hint="eastAsia" w:eastAsia="宋体"/>
                <w:color w:val="auto"/>
              </w:rPr>
              <w:t>对工作人员进行教育培训，增强员工的环保意识。</w:t>
            </w:r>
          </w:p>
          <w:p>
            <w:pPr>
              <w:numPr>
                <w:ilvl w:val="0"/>
                <w:numId w:val="2"/>
              </w:numPr>
              <w:rPr>
                <w:rFonts w:hint="eastAsia" w:eastAsia="宋体"/>
                <w:color w:val="auto"/>
              </w:rPr>
            </w:pPr>
            <w:r>
              <w:rPr>
                <w:rFonts w:hint="eastAsia" w:eastAsia="宋体"/>
                <w:color w:val="auto"/>
              </w:rPr>
              <w:t>购备垃圾箱，及时回收，分类堆放。</w:t>
            </w:r>
          </w:p>
          <w:p>
            <w:pPr>
              <w:pStyle w:val="13"/>
              <w:numPr>
                <w:ilvl w:val="0"/>
                <w:numId w:val="0"/>
              </w:numPr>
              <w:rPr>
                <w:rFonts w:hint="eastAsia"/>
              </w:rPr>
            </w:pPr>
          </w:p>
          <w:p>
            <w:pPr>
              <w:pStyle w:val="2"/>
              <w:rPr>
                <w:rFonts w:hint="eastAsia" w:ascii="宋体" w:hAnsi="宋体"/>
                <w:color w:val="auto"/>
                <w:szCs w:val="21"/>
              </w:rPr>
            </w:pPr>
            <w:r>
              <w:rPr>
                <w:rFonts w:hint="eastAsia" w:ascii="宋体" w:hAnsi="宋体"/>
                <w:color w:val="auto"/>
                <w:szCs w:val="21"/>
              </w:rPr>
              <w:t>查见职业健康安全管理方案共计有</w:t>
            </w:r>
            <w:r>
              <w:rPr>
                <w:rFonts w:hint="eastAsia" w:ascii="宋体" w:hAnsi="宋体"/>
                <w:color w:val="auto"/>
                <w:szCs w:val="21"/>
                <w:lang w:val="en-US" w:eastAsia="zh-CN"/>
              </w:rPr>
              <w:t>3</w:t>
            </w:r>
            <w:r>
              <w:rPr>
                <w:rFonts w:hint="eastAsia" w:ascii="宋体" w:hAnsi="宋体"/>
                <w:color w:val="auto"/>
                <w:szCs w:val="21"/>
              </w:rPr>
              <w:t>个，分别是：</w:t>
            </w:r>
            <w:r>
              <w:rPr>
                <w:rFonts w:hint="eastAsia" w:ascii="宋体" w:hAnsi="宋体"/>
                <w:color w:val="auto"/>
                <w:szCs w:val="21"/>
                <w:lang w:val="en-US" w:eastAsia="zh-CN"/>
              </w:rPr>
              <w:t>1）</w:t>
            </w:r>
            <w:r>
              <w:rPr>
                <w:rFonts w:hint="eastAsia" w:ascii="宋体" w:hAnsi="宋体"/>
                <w:color w:val="auto"/>
                <w:szCs w:val="21"/>
              </w:rPr>
              <w:t>火灾</w:t>
            </w:r>
            <w:r>
              <w:rPr>
                <w:rFonts w:hint="eastAsia" w:ascii="宋体" w:hAnsi="宋体"/>
                <w:color w:val="auto"/>
                <w:szCs w:val="21"/>
                <w:lang w:val="en-US" w:eastAsia="zh-CN"/>
              </w:rPr>
              <w:t>；2）</w:t>
            </w:r>
            <w:r>
              <w:rPr>
                <w:rFonts w:hint="eastAsia" w:ascii="宋体" w:hAnsi="宋体"/>
                <w:color w:val="auto"/>
                <w:szCs w:val="21"/>
              </w:rPr>
              <w:t>触电</w:t>
            </w:r>
            <w:r>
              <w:rPr>
                <w:rFonts w:hint="eastAsia" w:ascii="宋体" w:hAnsi="宋体"/>
                <w:color w:val="auto"/>
                <w:szCs w:val="21"/>
                <w:lang w:val="en-US" w:eastAsia="zh-CN"/>
              </w:rPr>
              <w:t>；3）</w:t>
            </w:r>
            <w:r>
              <w:rPr>
                <w:rFonts w:hint="eastAsia" w:ascii="宋体" w:hAnsi="宋体"/>
                <w:szCs w:val="21"/>
              </w:rPr>
              <w:t>意外交通伤害</w:t>
            </w:r>
            <w:r>
              <w:rPr>
                <w:rFonts w:hint="eastAsia" w:ascii="宋体" w:hAnsi="宋体"/>
                <w:color w:val="auto"/>
                <w:szCs w:val="21"/>
              </w:rPr>
              <w:t>。方案针对目标及指标提出了管理措施，方案中有具体的实施时间及经费，有相应的实施主体。</w:t>
            </w:r>
          </w:p>
          <w:p>
            <w:pPr>
              <w:pStyle w:val="2"/>
              <w:rPr>
                <w:rFonts w:hint="eastAsia" w:ascii="宋体" w:hAnsi="宋体"/>
                <w:color w:val="auto"/>
                <w:szCs w:val="21"/>
              </w:rPr>
            </w:pPr>
            <w:r>
              <w:rPr>
                <w:rFonts w:hint="eastAsia" w:ascii="宋体" w:hAnsi="宋体"/>
                <w:color w:val="auto"/>
                <w:szCs w:val="21"/>
              </w:rPr>
              <w:t>查见职业健康安全目标管理方案有时间期限、具体措施、责任部门等。</w:t>
            </w:r>
          </w:p>
          <w:p>
            <w:pPr>
              <w:pStyle w:val="2"/>
              <w:rPr>
                <w:rFonts w:hint="eastAsia" w:asciiTheme="minorEastAsia" w:hAnsiTheme="minorEastAsia" w:eastAsiaTheme="minorEastAsia"/>
                <w:bCs/>
                <w:iCs/>
                <w:color w:val="auto"/>
                <w:szCs w:val="21"/>
              </w:rPr>
            </w:pPr>
            <w:r>
              <w:rPr>
                <w:rFonts w:hint="eastAsia" w:ascii="宋体" w:hAnsi="宋体" w:cs="宋体"/>
                <w:color w:val="auto"/>
                <w:szCs w:val="21"/>
              </w:rPr>
              <w:t>抽查：预防</w:t>
            </w:r>
            <w:r>
              <w:rPr>
                <w:rFonts w:hint="eastAsia" w:ascii="宋体" w:hAnsi="宋体"/>
                <w:szCs w:val="21"/>
              </w:rPr>
              <w:t>意外交通伤害</w:t>
            </w:r>
            <w:r>
              <w:rPr>
                <w:rFonts w:hint="eastAsia" w:ascii="宋体" w:hAnsi="宋体" w:cs="宋体"/>
                <w:color w:val="auto"/>
                <w:szCs w:val="21"/>
              </w:rPr>
              <w:t>管理方案：目标：</w:t>
            </w:r>
            <w:r>
              <w:rPr>
                <w:rFonts w:hint="eastAsia" w:ascii="宋体" w:hAnsi="宋体"/>
                <w:szCs w:val="21"/>
              </w:rPr>
              <w:t>意外交通伤害事故为0</w:t>
            </w:r>
            <w:r>
              <w:rPr>
                <w:rFonts w:hint="eastAsia" w:ascii="宋体" w:hAnsi="宋体" w:cs="宋体"/>
                <w:color w:val="auto"/>
                <w:szCs w:val="21"/>
              </w:rPr>
              <w:t>；管理措施：</w:t>
            </w:r>
            <w:r>
              <w:rPr>
                <w:rFonts w:hint="eastAsia" w:ascii="宋体" w:hAnsi="宋体"/>
                <w:szCs w:val="21"/>
              </w:rPr>
              <w:t>1</w:t>
            </w:r>
            <w:r>
              <w:rPr>
                <w:rFonts w:hint="eastAsia" w:ascii="宋体" w:hAnsi="宋体"/>
                <w:szCs w:val="21"/>
                <w:lang w:eastAsia="zh-CN"/>
              </w:rPr>
              <w:t>）</w:t>
            </w:r>
            <w:r>
              <w:rPr>
                <w:rFonts w:hint="eastAsia" w:ascii="宋体" w:hAnsi="宋体"/>
                <w:szCs w:val="21"/>
              </w:rPr>
              <w:t>对员工员工培训安全知识，要求上下班及驾车外出人员注意安全；</w:t>
            </w:r>
            <w:r>
              <w:rPr>
                <w:rFonts w:hint="eastAsia" w:ascii="宋体" w:hAnsi="宋体"/>
                <w:szCs w:val="21"/>
                <w:lang w:val="en-US" w:eastAsia="zh-CN"/>
              </w:rPr>
              <w:t>2）</w:t>
            </w:r>
            <w:r>
              <w:rPr>
                <w:rFonts w:hint="eastAsia" w:ascii="宋体" w:hAnsi="宋体"/>
                <w:szCs w:val="21"/>
              </w:rPr>
              <w:t>驾车外出必须服从交通安全法的规定，</w:t>
            </w:r>
            <w:r>
              <w:rPr>
                <w:rFonts w:hint="eastAsia" w:ascii="宋体" w:hAnsi="宋体"/>
                <w:szCs w:val="21"/>
                <w:lang w:val="en-US" w:eastAsia="zh-CN"/>
              </w:rPr>
              <w:t>出差驾驶车辆达到目的地后</w:t>
            </w:r>
            <w:r>
              <w:rPr>
                <w:rFonts w:hint="eastAsia" w:ascii="宋体" w:hAnsi="宋体"/>
                <w:szCs w:val="21"/>
              </w:rPr>
              <w:t>向公司报平安；3</w:t>
            </w:r>
            <w:r>
              <w:rPr>
                <w:rFonts w:hint="eastAsia" w:ascii="宋体" w:hAnsi="宋体"/>
                <w:szCs w:val="21"/>
                <w:lang w:eastAsia="zh-CN"/>
              </w:rPr>
              <w:t>）</w:t>
            </w:r>
            <w:r>
              <w:rPr>
                <w:rFonts w:hint="eastAsia" w:ascii="宋体" w:hAnsi="宋体"/>
                <w:szCs w:val="21"/>
              </w:rPr>
              <w:t>外出驾驶人员务必保证不疲劳驾驶、不饮酒驾驶，遵守交通规则，及时对车辆实施检查，确保车辆状态良好；4</w:t>
            </w:r>
            <w:r>
              <w:rPr>
                <w:rFonts w:hint="eastAsia" w:ascii="宋体" w:hAnsi="宋体"/>
                <w:szCs w:val="21"/>
                <w:lang w:eastAsia="zh-CN"/>
              </w:rPr>
              <w:t>）</w:t>
            </w:r>
            <w:r>
              <w:rPr>
                <w:rFonts w:hint="eastAsia" w:ascii="宋体" w:hAnsi="宋体"/>
                <w:szCs w:val="21"/>
              </w:rPr>
              <w:t>要求公司员工尤其业务外出人员要掌握应急救援知识</w:t>
            </w:r>
            <w:r>
              <w:rPr>
                <w:rFonts w:hint="eastAsia" w:asciiTheme="minorEastAsia" w:hAnsiTheme="minorEastAsia" w:eastAsiaTheme="minorEastAsia"/>
                <w:bCs/>
                <w:iCs/>
                <w:color w:val="auto"/>
                <w:szCs w:val="21"/>
              </w:rPr>
              <w:t>。</w:t>
            </w:r>
          </w:p>
          <w:p>
            <w:pPr>
              <w:numPr>
                <w:ilvl w:val="0"/>
                <w:numId w:val="0"/>
              </w:numPr>
              <w:rPr>
                <w:rFonts w:asciiTheme="minorEastAsia" w:hAnsiTheme="minorEastAsia" w:eastAsiaTheme="minorEastAsia"/>
                <w:bCs/>
                <w:iCs/>
                <w:color w:val="auto"/>
                <w:szCs w:val="21"/>
              </w:rPr>
            </w:pPr>
            <w:r>
              <w:rPr>
                <w:rFonts w:hint="eastAsia" w:asciiTheme="minorEastAsia" w:hAnsiTheme="minorEastAsia" w:eastAsiaTheme="minorEastAsia"/>
                <w:bCs/>
                <w:iCs/>
                <w:color w:val="auto"/>
                <w:szCs w:val="21"/>
              </w:rPr>
              <w:t>责任部门：全体部门；检查部门：综合部</w:t>
            </w:r>
            <w:r>
              <w:rPr>
                <w:rFonts w:hint="eastAsia" w:asciiTheme="minorEastAsia" w:hAnsiTheme="minorEastAsia" w:eastAsiaTheme="minorEastAsia"/>
                <w:bCs/>
                <w:iCs/>
                <w:color w:val="auto"/>
                <w:szCs w:val="21"/>
                <w:lang w:eastAsia="zh-CN"/>
              </w:rPr>
              <w:t>，</w:t>
            </w:r>
            <w:r>
              <w:rPr>
                <w:rFonts w:hint="eastAsia" w:asciiTheme="minorEastAsia" w:hAnsiTheme="minorEastAsia" w:eastAsiaTheme="minorEastAsia"/>
                <w:bCs/>
                <w:iCs/>
                <w:color w:val="auto"/>
                <w:szCs w:val="21"/>
                <w:lang w:val="en-US" w:eastAsia="zh-CN"/>
              </w:rPr>
              <w:t>投入预算资金500元</w:t>
            </w:r>
            <w:r>
              <w:rPr>
                <w:rFonts w:hint="eastAsia" w:asciiTheme="minorEastAsia" w:hAnsiTheme="minorEastAsia" w:eastAsiaTheme="minorEastAsia"/>
                <w:bCs/>
                <w:iCs/>
                <w:color w:val="auto"/>
                <w:szCs w:val="21"/>
              </w:rPr>
              <w:t>。</w:t>
            </w:r>
          </w:p>
          <w:p>
            <w:pPr>
              <w:pStyle w:val="2"/>
              <w:rPr>
                <w:rFonts w:ascii="宋体" w:hAnsi="宋体"/>
                <w:color w:val="auto"/>
                <w:szCs w:val="21"/>
              </w:rPr>
            </w:pPr>
            <w:r>
              <w:rPr>
                <w:rFonts w:hint="eastAsia" w:ascii="宋体" w:hAnsi="宋体"/>
                <w:color w:val="auto"/>
                <w:szCs w:val="21"/>
              </w:rPr>
              <w:t>.......</w:t>
            </w:r>
          </w:p>
          <w:p>
            <w:pPr>
              <w:spacing w:line="360" w:lineRule="auto"/>
              <w:rPr>
                <w:rFonts w:ascii="宋体" w:hAnsi="宋体" w:cs="宋体"/>
                <w:color w:val="auto"/>
                <w:szCs w:val="21"/>
              </w:rPr>
            </w:pPr>
            <w:r>
              <w:rPr>
                <w:rFonts w:hint="eastAsia"/>
                <w:color w:val="auto"/>
              </w:rPr>
              <w:t>目标指标管理方案基本适宜，能够完成。</w:t>
            </w:r>
          </w:p>
        </w:tc>
        <w:tc>
          <w:tcPr>
            <w:tcW w:w="1199"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8.1 </w:t>
            </w:r>
          </w:p>
        </w:tc>
        <w:tc>
          <w:tcPr>
            <w:tcW w:w="10390" w:type="dxa"/>
          </w:tcPr>
          <w:p>
            <w:pPr>
              <w:ind w:firstLine="420" w:firstLineChars="200"/>
              <w:rPr>
                <w:color w:val="auto"/>
                <w:szCs w:val="21"/>
              </w:rPr>
            </w:pPr>
            <w:r>
              <w:rPr>
                <w:rFonts w:hint="eastAsia"/>
                <w:color w:val="auto"/>
                <w:szCs w:val="21"/>
              </w:rPr>
              <w:t>本部门执行节能降耗管理制度、固体废弃物管理制度、</w:t>
            </w:r>
            <w:r>
              <w:rPr>
                <w:rFonts w:hint="eastAsia" w:ascii="宋体" w:hAnsi="宋体"/>
                <w:color w:val="auto"/>
                <w:szCs w:val="21"/>
              </w:rPr>
              <w:t>运行控制程序</w:t>
            </w:r>
            <w:r>
              <w:rPr>
                <w:rFonts w:hint="eastAsia"/>
                <w:color w:val="auto"/>
                <w:szCs w:val="21"/>
              </w:rPr>
              <w:t>、火灾应急预案等。</w:t>
            </w:r>
          </w:p>
          <w:p>
            <w:pPr>
              <w:ind w:firstLine="210" w:firstLineChars="10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w:t>
            </w:r>
          </w:p>
          <w:p>
            <w:pPr>
              <w:rPr>
                <w:rFonts w:ascii="宋体" w:hAnsi="宋体" w:cs="宋体"/>
                <w:color w:val="auto"/>
                <w:szCs w:val="21"/>
              </w:rPr>
            </w:pPr>
            <w:r>
              <w:rPr>
                <w:rFonts w:hint="eastAsia" w:ascii="宋体" w:hAnsi="宋体" w:cs="宋体"/>
                <w:color w:val="auto"/>
                <w:szCs w:val="21"/>
              </w:rPr>
              <w:t>办公过程使用的电器如：空调、电脑、灯具均符合安全设计要求，使用过程注意安全，预防触电。</w:t>
            </w:r>
          </w:p>
          <w:p>
            <w:pPr>
              <w:rPr>
                <w:rFonts w:ascii="宋体" w:hAnsi="宋体" w:cs="宋体"/>
                <w:color w:val="auto"/>
                <w:szCs w:val="21"/>
                <w:lang w:val="en-GB"/>
              </w:rPr>
            </w:pPr>
            <w:r>
              <w:rPr>
                <w:rFonts w:hint="eastAsia" w:ascii="宋体" w:hAnsi="宋体" w:cs="宋体"/>
                <w:color w:val="auto"/>
                <w:szCs w:val="21"/>
              </w:rPr>
              <w:t>工作时间平均每天8小时，劳动保护用品、防暑药品及</w:t>
            </w:r>
            <w:r>
              <w:rPr>
                <w:rFonts w:hint="eastAsia" w:ascii="宋体" w:hAnsi="宋体" w:cs="宋体"/>
                <w:color w:val="auto"/>
                <w:szCs w:val="21"/>
                <w:lang w:val="en-GB"/>
              </w:rPr>
              <w:t>办公用品按要求由</w:t>
            </w:r>
            <w:r>
              <w:rPr>
                <w:rFonts w:hint="eastAsia" w:ascii="宋体" w:hAnsi="宋体" w:cs="宋体"/>
                <w:color w:val="auto"/>
                <w:szCs w:val="21"/>
              </w:rPr>
              <w:t>综合部</w:t>
            </w:r>
            <w:r>
              <w:rPr>
                <w:rFonts w:hint="eastAsia" w:ascii="宋体" w:hAnsi="宋体" w:cs="宋体"/>
                <w:color w:val="auto"/>
                <w:szCs w:val="21"/>
                <w:lang w:val="en-GB"/>
              </w:rPr>
              <w:t>负责发放，作好记录；</w:t>
            </w:r>
          </w:p>
          <w:p>
            <w:pPr>
              <w:pStyle w:val="13"/>
              <w:rPr>
                <w:rFonts w:ascii="宋体" w:hAnsi="宋体" w:cs="宋体"/>
                <w:color w:val="auto"/>
                <w:szCs w:val="21"/>
              </w:rPr>
            </w:pPr>
            <w:r>
              <w:rPr>
                <w:rFonts w:hint="eastAsia" w:ascii="宋体" w:hAnsi="宋体" w:cs="宋体"/>
                <w:color w:val="auto"/>
                <w:szCs w:val="21"/>
              </w:rPr>
              <w:t>查：劳动保护用品发放记录</w:t>
            </w:r>
          </w:p>
          <w:p>
            <w:pPr>
              <w:pStyle w:val="13"/>
              <w:ind w:firstLine="460" w:firstLineChars="200"/>
              <w:rPr>
                <w:rFonts w:ascii="宋体" w:hAnsi="宋体" w:cs="宋体"/>
                <w:color w:val="auto"/>
                <w:szCs w:val="21"/>
                <w:highlight w:val="none"/>
              </w:rPr>
            </w:pPr>
            <w:r>
              <w:rPr>
                <w:rFonts w:hint="eastAsia" w:ascii="宋体" w:hAnsi="宋体" w:cs="宋体"/>
                <w:color w:val="auto"/>
                <w:szCs w:val="21"/>
                <w:highlight w:val="none"/>
              </w:rPr>
              <w:t>劳保用品        数量        领用人         领用日期</w:t>
            </w:r>
          </w:p>
          <w:p>
            <w:pPr>
              <w:ind w:firstLine="210" w:firstLineChars="100"/>
              <w:rPr>
                <w:rFonts w:hint="default" w:ascii="宋体" w:hAnsi="宋体" w:eastAsia="宋体" w:cs="宋体"/>
                <w:color w:val="auto"/>
                <w:szCs w:val="21"/>
                <w:highlight w:val="none"/>
                <w:lang w:val="en-US" w:eastAsia="zh-CN"/>
              </w:rPr>
            </w:pPr>
            <w:r>
              <w:rPr>
                <w:rFonts w:hint="eastAsia"/>
                <w:color w:val="auto"/>
                <w:szCs w:val="21"/>
                <w:highlight w:val="none"/>
              </w:rPr>
              <w:t>一次性防护口罩</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包（</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0个）    薛善忠           202</w:t>
            </w:r>
            <w:r>
              <w:rPr>
                <w:rFonts w:hint="eastAsia" w:ascii="宋体" w:hAnsi="宋体" w:cs="宋体"/>
                <w:color w:val="auto"/>
                <w:szCs w:val="21"/>
                <w:highlight w:val="none"/>
                <w:lang w:val="en-US" w:eastAsia="zh-CN"/>
              </w:rPr>
              <w:t>3.1.6</w:t>
            </w:r>
          </w:p>
          <w:p>
            <w:pPr>
              <w:ind w:firstLine="210" w:firstLineChars="100"/>
              <w:rPr>
                <w:rFonts w:hint="default" w:eastAsia="宋体"/>
                <w:color w:val="auto"/>
                <w:highlight w:val="none"/>
                <w:lang w:val="en-US" w:eastAsia="zh-CN"/>
              </w:rPr>
            </w:pPr>
            <w:r>
              <w:rPr>
                <w:rFonts w:hint="eastAsia" w:ascii="宋体" w:hAnsi="宋体" w:cs="宋体"/>
                <w:color w:val="auto"/>
                <w:szCs w:val="21"/>
                <w:highlight w:val="none"/>
              </w:rPr>
              <w:t xml:space="preserve">一次性防护口罩   </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包（</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0个）    刘成利           202</w:t>
            </w:r>
            <w:r>
              <w:rPr>
                <w:rFonts w:hint="eastAsia" w:ascii="宋体" w:hAnsi="宋体" w:cs="宋体"/>
                <w:color w:val="auto"/>
                <w:szCs w:val="21"/>
                <w:highlight w:val="none"/>
                <w:lang w:val="en-US" w:eastAsia="zh-CN"/>
              </w:rPr>
              <w:t>3.1.6</w:t>
            </w:r>
          </w:p>
          <w:p>
            <w:pP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消毒酒精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瓶          </w:t>
            </w:r>
            <w:r>
              <w:rPr>
                <w:rFonts w:hint="eastAsia" w:ascii="宋体" w:hAnsi="宋体" w:cs="宋体"/>
                <w:color w:val="auto"/>
                <w:szCs w:val="21"/>
                <w:highlight w:val="none"/>
                <w:lang w:val="en-US" w:eastAsia="zh-CN"/>
              </w:rPr>
              <w:t xml:space="preserve"> 刘  红</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3.2.3</w:t>
            </w:r>
          </w:p>
          <w:p>
            <w:pPr>
              <w:pStyle w:val="13"/>
              <w:rPr>
                <w:rFonts w:ascii="宋体" w:hAnsi="宋体" w:cs="宋体"/>
                <w:color w:val="auto"/>
                <w:szCs w:val="21"/>
              </w:rPr>
            </w:pPr>
            <w:r>
              <w:rPr>
                <w:rFonts w:hint="eastAsia" w:ascii="宋体" w:hAnsi="宋体" w:cs="宋体"/>
                <w:color w:val="auto"/>
                <w:szCs w:val="21"/>
              </w:rPr>
              <w:t>.......</w:t>
            </w:r>
          </w:p>
          <w:p>
            <w:pPr>
              <w:rPr>
                <w:rFonts w:ascii="宋体" w:hAnsi="宋体"/>
                <w:color w:val="auto"/>
                <w:szCs w:val="21"/>
              </w:rPr>
            </w:pPr>
            <w:r>
              <w:rPr>
                <w:rFonts w:hint="eastAsia" w:ascii="宋体" w:hAnsi="宋体"/>
                <w:color w:val="auto"/>
                <w:szCs w:val="21"/>
              </w:rPr>
              <w:t>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20"/>
              <w:ind w:firstLine="0" w:firstLineChars="0"/>
              <w:rPr>
                <w:rFonts w:ascii="宋体" w:hAnsi="宋体" w:cs="宋体"/>
                <w:color w:val="auto"/>
                <w:szCs w:val="21"/>
              </w:rPr>
            </w:pPr>
            <w:r>
              <w:rPr>
                <w:rFonts w:hint="eastAsia" w:ascii="宋体" w:hAnsi="宋体" w:cs="宋体"/>
                <w:color w:val="auto"/>
                <w:szCs w:val="21"/>
              </w:rPr>
              <w:t>生活垃圾在办公区域集中收集后，由物业管理交环卫部门统一定期清运；回收固废处理（包括危险固废如墨盒、硒鼓等）作好分类保存交供应商回收。</w:t>
            </w:r>
          </w:p>
          <w:p>
            <w:pPr>
              <w:pStyle w:val="20"/>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综合部集中统计跟进。统计内容包括：水，电消耗费用，纸张、灭火器材等费用。提供有2022年1</w:t>
            </w:r>
            <w:r>
              <w:rPr>
                <w:rFonts w:hint="eastAsia" w:ascii="宋体" w:hAnsi="宋体" w:cs="宋体"/>
                <w:color w:val="auto"/>
                <w:szCs w:val="21"/>
                <w:lang w:val="en-US" w:eastAsia="zh-CN"/>
              </w:rPr>
              <w:t>2</w:t>
            </w:r>
            <w:r>
              <w:rPr>
                <w:rFonts w:hint="eastAsia" w:ascii="宋体" w:hAnsi="宋体" w:cs="宋体"/>
                <w:color w:val="auto"/>
                <w:szCs w:val="21"/>
              </w:rPr>
              <w:t>月至202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月能源支出统计表，记录显示：基本达成目标。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建立消防检查管理制度；确定消防小组人员职责；按规定每月进行消防检查；制定应急准备响应预案；进行消防演习。现场查看办公区域配备有符合要求的灭火器和消火栓等，设备、电器状态良好，无安全隐患。</w:t>
            </w:r>
          </w:p>
          <w:p>
            <w:pPr>
              <w:rPr>
                <w:rFonts w:ascii="宋体" w:hAnsi="宋体" w:cs="宋体"/>
                <w:color w:val="auto"/>
                <w:szCs w:val="21"/>
              </w:rPr>
            </w:pPr>
            <w:r>
              <w:rPr>
                <w:rFonts w:hint="eastAsia" w:ascii="宋体" w:hAnsi="宋体" w:cs="宋体"/>
                <w:color w:val="auto"/>
                <w:szCs w:val="21"/>
              </w:rPr>
              <w:t>2）对相关方施加影响</w:t>
            </w:r>
          </w:p>
          <w:p>
            <w:pPr>
              <w:rPr>
                <w:rFonts w:ascii="宋体" w:hAnsi="宋体" w:cs="宋体"/>
                <w:color w:val="auto"/>
                <w:szCs w:val="21"/>
              </w:rPr>
            </w:pPr>
            <w:r>
              <w:rPr>
                <w:rFonts w:hint="eastAsia" w:ascii="宋体" w:hAnsi="宋体" w:cs="宋体"/>
                <w:color w:val="auto"/>
                <w:szCs w:val="21"/>
              </w:rPr>
              <w:t xml:space="preserve">  组织对进入经营场所内的供方送货员、顾客人员视情况由综合部工作人员或受访人提醒，告知相关遵守相应的运行准则，以防止外来人员受到人身伤害或职业健康安危害。</w:t>
            </w:r>
          </w:p>
        </w:tc>
        <w:tc>
          <w:tcPr>
            <w:tcW w:w="1199" w:type="dxa"/>
            <w:gridSpan w:val="2"/>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8.2</w:t>
            </w:r>
          </w:p>
        </w:tc>
        <w:tc>
          <w:tcPr>
            <w:tcW w:w="10390" w:type="dxa"/>
          </w:tcPr>
          <w:p>
            <w:pPr>
              <w:rPr>
                <w:color w:val="auto"/>
              </w:rPr>
            </w:pPr>
            <w:r>
              <w:rPr>
                <w:rFonts w:hint="eastAsia"/>
                <w:color w:val="auto"/>
              </w:rPr>
              <w:t>查见：《应急准备与响应程序》、《火灾应急预案》、《</w:t>
            </w:r>
            <w:r>
              <w:rPr>
                <w:rFonts w:hint="eastAsia"/>
                <w:color w:val="auto"/>
                <w:szCs w:val="22"/>
              </w:rPr>
              <w:t>消防安全演习报告》</w:t>
            </w:r>
            <w:r>
              <w:rPr>
                <w:rFonts w:hint="eastAsia"/>
                <w:color w:val="auto"/>
              </w:rPr>
              <w:t>。</w:t>
            </w:r>
          </w:p>
          <w:p>
            <w:pPr>
              <w:rPr>
                <w:color w:val="auto"/>
              </w:rPr>
            </w:pPr>
            <w:r>
              <w:rPr>
                <w:rFonts w:hint="eastAsia"/>
                <w:color w:val="auto"/>
              </w:rPr>
              <w:t>公司全体工作人员的在综合部组织下，参加了公司组织的“火灾事故应急预案演练”。</w:t>
            </w:r>
          </w:p>
          <w:p>
            <w:pPr>
              <w:jc w:val="left"/>
              <w:rPr>
                <w:rFonts w:ascii="宋体" w:hAnsi="宋体" w:cs="宋体"/>
                <w:color w:val="auto"/>
                <w:szCs w:val="21"/>
              </w:rPr>
            </w:pPr>
            <w:r>
              <w:rPr>
                <w:rFonts w:hint="eastAsia"/>
                <w:color w:val="auto"/>
              </w:rPr>
              <w:t>查见：消防演练实况记录：公司全体人员参加了202</w:t>
            </w:r>
            <w:r>
              <w:rPr>
                <w:rFonts w:hint="eastAsia"/>
                <w:color w:val="auto"/>
                <w:lang w:val="en-US" w:eastAsia="zh-CN"/>
              </w:rPr>
              <w:t>3</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17</w:t>
            </w:r>
            <w:r>
              <w:rPr>
                <w:rFonts w:hint="eastAsia"/>
                <w:color w:val="auto"/>
              </w:rPr>
              <w:t>日</w:t>
            </w:r>
            <w:r>
              <w:rPr>
                <w:rFonts w:hint="eastAsia"/>
                <w:color w:val="auto"/>
                <w:lang w:val="en-US" w:eastAsia="zh-CN"/>
              </w:rPr>
              <w:t>模拟</w:t>
            </w:r>
            <w:r>
              <w:rPr>
                <w:rFonts w:hint="eastAsia"/>
                <w:color w:val="auto"/>
              </w:rPr>
              <w:t>办公室电路短路导致火灾事故的应急预案演练。</w:t>
            </w:r>
            <w:r>
              <w:rPr>
                <w:rFonts w:hint="eastAsia" w:ascii="宋体" w:hAnsi="宋体" w:cs="宋体"/>
                <w:color w:val="auto"/>
                <w:szCs w:val="21"/>
              </w:rPr>
              <w:t>演练目的：确保公司每位员工在遇到火灾时都能正确熟悉的操作灭火器，减少人员的伤亡事故。</w:t>
            </w:r>
          </w:p>
          <w:p>
            <w:pPr>
              <w:rPr>
                <w:color w:val="auto"/>
              </w:rPr>
            </w:pPr>
            <w:r>
              <w:rPr>
                <w:rFonts w:hint="eastAsia"/>
                <w:color w:val="auto"/>
              </w:rPr>
              <w:t>演习地点：公司的安全空地。演习过程：防火、逃生和灭火器的使用培训；发现火警、报警并紧急疏散人员；处置火情等。</w:t>
            </w:r>
          </w:p>
          <w:p>
            <w:pPr>
              <w:rPr>
                <w:color w:val="auto"/>
              </w:rPr>
            </w:pPr>
            <w:r>
              <w:rPr>
                <w:rFonts w:hint="eastAsia"/>
                <w:color w:val="auto"/>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黑体" w:hAnsi="黑体" w:cs="黑体"/>
                <w:color w:val="auto"/>
                <w:sz w:val="24"/>
                <w:szCs w:val="24"/>
              </w:rPr>
            </w:pPr>
            <w:r>
              <w:rPr>
                <w:rFonts w:hint="eastAsia"/>
                <w:color w:val="auto"/>
                <w:lang w:val="en-US" w:eastAsia="zh-CN"/>
              </w:rPr>
              <w:t>查</w:t>
            </w:r>
            <w:r>
              <w:rPr>
                <w:rFonts w:hint="eastAsia"/>
                <w:color w:val="auto"/>
              </w:rPr>
              <w:t>应急准备：在公司办公区域，按要求配置灭火器</w:t>
            </w:r>
            <w:r>
              <w:rPr>
                <w:rFonts w:hint="eastAsia"/>
                <w:color w:val="auto"/>
                <w:lang w:val="en-US" w:eastAsia="zh-CN"/>
              </w:rPr>
              <w:t>且性能完好</w:t>
            </w:r>
            <w:r>
              <w:rPr>
                <w:rFonts w:hint="eastAsia"/>
                <w:color w:val="auto"/>
              </w:rPr>
              <w:t>。</w:t>
            </w:r>
          </w:p>
        </w:tc>
        <w:tc>
          <w:tcPr>
            <w:tcW w:w="1199" w:type="dxa"/>
            <w:gridSpan w:val="2"/>
          </w:tcPr>
          <w:p>
            <w:pPr>
              <w:rPr>
                <w:color w:val="auto"/>
                <w:highlight w:val="magenta"/>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 </w:t>
            </w:r>
          </w:p>
          <w:p>
            <w:pPr>
              <w:rPr>
                <w:rFonts w:ascii="宋体" w:hAnsi="宋体" w:cs="新宋体"/>
                <w:color w:val="auto"/>
                <w:szCs w:val="21"/>
              </w:rPr>
            </w:pPr>
          </w:p>
        </w:tc>
        <w:tc>
          <w:tcPr>
            <w:tcW w:w="10390" w:type="dxa"/>
          </w:tcPr>
          <w:p>
            <w:pPr>
              <w:spacing w:line="400" w:lineRule="exact"/>
              <w:rPr>
                <w:color w:val="auto"/>
                <w:szCs w:val="22"/>
              </w:rPr>
            </w:pPr>
            <w:r>
              <w:rPr>
                <w:rFonts w:hint="eastAsia"/>
                <w:color w:val="auto"/>
                <w:szCs w:val="22"/>
              </w:rPr>
              <w:t>----有《环境和职业健康安全运行控制程序》和管理文件。</w:t>
            </w:r>
          </w:p>
          <w:p>
            <w:pPr>
              <w:spacing w:line="400" w:lineRule="exact"/>
              <w:rPr>
                <w:color w:val="auto"/>
                <w:szCs w:val="22"/>
              </w:rPr>
            </w:pPr>
            <w:r>
              <w:rPr>
                <w:rFonts w:hint="eastAsia"/>
                <w:color w:val="auto"/>
                <w:szCs w:val="22"/>
              </w:rPr>
              <w:t>查公司环境运行检查记录表</w:t>
            </w:r>
          </w:p>
          <w:p>
            <w:pPr>
              <w:spacing w:line="400" w:lineRule="exact"/>
              <w:rPr>
                <w:color w:val="auto"/>
                <w:szCs w:val="22"/>
              </w:rPr>
            </w:pPr>
            <w:r>
              <w:rPr>
                <w:rFonts w:hint="eastAsia"/>
                <w:color w:val="auto"/>
                <w:szCs w:val="22"/>
              </w:rPr>
              <w:t>管理制度规定公司每月由综合部组织人员对公司办公场所的环境方面、安全消防方面的固体废弃物处理、生活垃圾处理等进行检查，检查结论：合格。提供有2022年01月至2022年03月份的环境安全运行检查记录。检查表明确被检查部门或场所，实施有效。检查人：薛善忠。</w:t>
            </w:r>
          </w:p>
          <w:p>
            <w:pPr>
              <w:spacing w:line="400" w:lineRule="exact"/>
              <w:rPr>
                <w:color w:val="auto"/>
                <w:szCs w:val="22"/>
              </w:rPr>
            </w:pPr>
            <w:r>
              <w:rPr>
                <w:rFonts w:hint="eastAsia"/>
                <w:color w:val="auto"/>
                <w:szCs w:val="22"/>
              </w:rPr>
              <w:t xml:space="preserve"> 职工健康体检报告</w:t>
            </w:r>
          </w:p>
          <w:p>
            <w:pPr>
              <w:spacing w:line="400" w:lineRule="exact"/>
              <w:rPr>
                <w:rFonts w:hint="eastAsia"/>
                <w:color w:val="auto"/>
                <w:szCs w:val="22"/>
              </w:rPr>
            </w:pPr>
            <w:r>
              <w:rPr>
                <w:rFonts w:hint="eastAsia"/>
                <w:color w:val="auto"/>
                <w:szCs w:val="22"/>
              </w:rPr>
              <w:t>公司销售服务性质其范围不涉及需要员工职业健康体检。</w:t>
            </w:r>
          </w:p>
          <w:p>
            <w:pPr>
              <w:rPr>
                <w:rFonts w:hint="eastAsia" w:ascii="宋体" w:hAnsi="宋体" w:cs="宋体"/>
                <w:sz w:val="21"/>
                <w:szCs w:val="21"/>
                <w:highlight w:val="green"/>
                <w:lang w:val="en-GB"/>
              </w:rPr>
            </w:pPr>
            <w:r>
              <w:rPr>
                <w:rFonts w:hint="eastAsia" w:ascii="宋体" w:hAnsi="宋体" w:cs="宋体"/>
                <w:sz w:val="21"/>
                <w:szCs w:val="21"/>
                <w:highlight w:val="green"/>
                <w:lang w:val="en-GB"/>
              </w:rPr>
              <w:t>公司为员工缴纳了养老、工伤、医疗等保险。</w:t>
            </w:r>
          </w:p>
          <w:p>
            <w:pPr>
              <w:rPr>
                <w:rFonts w:hint="eastAsia" w:ascii="宋体" w:hAnsi="宋体" w:cs="宋体"/>
                <w:sz w:val="21"/>
                <w:szCs w:val="21"/>
                <w:highlight w:val="green"/>
              </w:rPr>
            </w:pPr>
            <w:r>
              <w:rPr>
                <w:rFonts w:hint="eastAsia" w:ascii="宋体" w:hAnsi="宋体" w:cs="宋体"/>
                <w:sz w:val="21"/>
                <w:szCs w:val="21"/>
                <w:highlight w:val="green"/>
                <w:lang w:val="en-GB"/>
              </w:rPr>
              <w:t>提供了缴纳保险的</w:t>
            </w:r>
            <w:r>
              <w:rPr>
                <w:rFonts w:hint="eastAsia" w:ascii="宋体" w:hAnsi="宋体" w:cs="宋体"/>
                <w:sz w:val="21"/>
                <w:szCs w:val="21"/>
                <w:highlight w:val="green"/>
              </w:rPr>
              <w:t>票据及社会保险在职人员信息统计表</w:t>
            </w:r>
            <w:r>
              <w:rPr>
                <w:rFonts w:hint="eastAsia" w:ascii="宋体" w:hAnsi="宋体" w:cs="宋体"/>
                <w:sz w:val="21"/>
                <w:szCs w:val="21"/>
                <w:highlight w:val="green"/>
                <w:lang w:eastAsia="zh-CN"/>
              </w:rPr>
              <w:t>，</w:t>
            </w:r>
            <w:r>
              <w:rPr>
                <w:rFonts w:hint="eastAsia" w:ascii="宋体" w:hAnsi="宋体" w:cs="宋体"/>
                <w:sz w:val="21"/>
                <w:szCs w:val="21"/>
                <w:highlight w:val="green"/>
                <w:lang w:val="en-US" w:eastAsia="zh-CN"/>
              </w:rPr>
              <w:t>见附件</w:t>
            </w:r>
            <w:r>
              <w:rPr>
                <w:rFonts w:hint="eastAsia" w:ascii="宋体" w:hAnsi="宋体" w:cs="宋体"/>
                <w:sz w:val="21"/>
                <w:szCs w:val="21"/>
                <w:highlight w:val="green"/>
              </w:rPr>
              <w:t>。</w:t>
            </w:r>
          </w:p>
          <w:p>
            <w:pPr>
              <w:spacing w:line="400" w:lineRule="exact"/>
              <w:rPr>
                <w:color w:val="auto"/>
                <w:szCs w:val="22"/>
              </w:rPr>
            </w:pPr>
            <w:r>
              <w:rPr>
                <w:rFonts w:hint="eastAsia"/>
                <w:color w:val="auto"/>
                <w:szCs w:val="22"/>
              </w:rPr>
              <w:t>自体系建立以来没有发生过安全事故。</w:t>
            </w:r>
          </w:p>
          <w:p>
            <w:pPr>
              <w:spacing w:line="400" w:lineRule="exact"/>
              <w:rPr>
                <w:color w:val="auto"/>
                <w:szCs w:val="22"/>
              </w:rPr>
            </w:pPr>
            <w:r>
              <w:rPr>
                <w:rFonts w:hint="eastAsia"/>
                <w:color w:val="auto"/>
                <w:szCs w:val="22"/>
              </w:rPr>
              <w:t>监测设备：公司暂无环境、职业健康安全监测设备。</w:t>
            </w:r>
          </w:p>
        </w:tc>
        <w:tc>
          <w:tcPr>
            <w:tcW w:w="1199" w:type="dxa"/>
            <w:gridSpan w:val="2"/>
          </w:tcPr>
          <w:p>
            <w:pPr>
              <w:spacing w:line="400" w:lineRule="exact"/>
              <w:rPr>
                <w:color w:val="auto"/>
                <w:szCs w:val="22"/>
              </w:rPr>
            </w:pPr>
            <w:r>
              <w:rPr>
                <w:rFonts w:hint="eastAsia"/>
                <w:color w:val="auto"/>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9.1.2 </w:t>
            </w:r>
          </w:p>
          <w:p>
            <w:pPr>
              <w:rPr>
                <w:rFonts w:ascii="宋体" w:hAnsi="宋体" w:cs="新宋体"/>
                <w:color w:val="auto"/>
                <w:szCs w:val="21"/>
              </w:rPr>
            </w:pPr>
          </w:p>
        </w:tc>
        <w:tc>
          <w:tcPr>
            <w:tcW w:w="10390" w:type="dxa"/>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综合部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查由综合部组织各部门于202</w:t>
            </w:r>
            <w:r>
              <w:rPr>
                <w:rFonts w:hint="eastAsia" w:ascii="宋体" w:hAnsi="宋体"/>
                <w:color w:val="auto"/>
                <w:szCs w:val="21"/>
                <w:lang w:val="en-US" w:eastAsia="zh-CN"/>
              </w:rPr>
              <w:t>2</w:t>
            </w:r>
            <w:r>
              <w:rPr>
                <w:rFonts w:hint="eastAsia" w:ascii="宋体" w:hAnsi="宋体"/>
                <w:color w:val="auto"/>
                <w:szCs w:val="21"/>
              </w:rPr>
              <w:t>年10月1</w:t>
            </w:r>
            <w:r>
              <w:rPr>
                <w:rFonts w:hint="eastAsia" w:ascii="宋体" w:hAnsi="宋体"/>
                <w:color w:val="auto"/>
                <w:szCs w:val="21"/>
                <w:lang w:val="en-US" w:eastAsia="zh-CN"/>
              </w:rPr>
              <w:t>4</w:t>
            </w:r>
            <w:r>
              <w:rPr>
                <w:rFonts w:hint="eastAsia" w:ascii="宋体" w:hAnsi="宋体"/>
                <w:color w:val="auto"/>
                <w:szCs w:val="21"/>
              </w:rPr>
              <w:t>日对公司管理和经营活动中涉及的重要环境因素法律法规进行了评价。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评价结论：公司的总体运作基本符合相关法律、法规的要求</w:t>
            </w:r>
          </w:p>
          <w:p>
            <w:pPr>
              <w:spacing w:line="360" w:lineRule="auto"/>
              <w:rPr>
                <w:rFonts w:hint="eastAsia" w:ascii="宋体" w:hAnsi="宋体"/>
                <w:color w:val="auto"/>
                <w:szCs w:val="21"/>
              </w:rPr>
            </w:pPr>
            <w:r>
              <w:rPr>
                <w:rFonts w:hint="eastAsia" w:ascii="宋体" w:hAnsi="宋体"/>
                <w:color w:val="auto"/>
                <w:szCs w:val="21"/>
              </w:rPr>
              <w:t>评价人：薛善忠、 赵世戍、刘成利、李英志</w:t>
            </w:r>
          </w:p>
          <w:p>
            <w:pPr>
              <w:rPr>
                <w:rFonts w:hint="eastAsia" w:ascii="宋体" w:hAnsi="宋体"/>
                <w:color w:val="auto"/>
                <w:szCs w:val="21"/>
              </w:rPr>
            </w:pPr>
            <w:r>
              <w:rPr>
                <w:rFonts w:hint="eastAsia" w:ascii="宋体" w:hAnsi="宋体"/>
                <w:color w:val="auto"/>
                <w:szCs w:val="21"/>
              </w:rPr>
              <w:t>审批：常红君</w:t>
            </w:r>
          </w:p>
          <w:p>
            <w:pPr>
              <w:widowControl/>
              <w:spacing w:line="400" w:lineRule="exact"/>
              <w:jc w:val="left"/>
              <w:rPr>
                <w:rFonts w:ascii="宋体" w:hAnsi="宋体"/>
                <w:color w:val="auto"/>
                <w:szCs w:val="21"/>
              </w:rPr>
            </w:pPr>
            <w:r>
              <w:rPr>
                <w:rFonts w:hint="eastAsia" w:ascii="宋体" w:hAnsi="宋体"/>
                <w:color w:val="auto"/>
                <w:szCs w:val="21"/>
              </w:rPr>
              <w:t>查：有《合规性评价报告》，有保持合规性评价的相关记录。</w:t>
            </w:r>
          </w:p>
        </w:tc>
        <w:tc>
          <w:tcPr>
            <w:tcW w:w="1199" w:type="dxa"/>
            <w:gridSpan w:val="2"/>
          </w:tcPr>
          <w:p>
            <w:pPr>
              <w:rPr>
                <w:rFonts w:cs="宋体"/>
                <w:color w:val="auto"/>
                <w:szCs w:val="21"/>
                <w:lang w:bidi="ar"/>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2160" w:type="dxa"/>
          </w:tcPr>
          <w:p>
            <w:pPr>
              <w:spacing w:line="276" w:lineRule="auto"/>
              <w:rPr>
                <w:rFonts w:ascii="宋体" w:hAnsi="宋体" w:cs="宋体"/>
                <w:bCs/>
                <w:color w:val="auto"/>
                <w:szCs w:val="21"/>
              </w:rPr>
            </w:pPr>
            <w:r>
              <w:rPr>
                <w:rFonts w:hint="eastAsia" w:ascii="宋体" w:hAnsi="宋体" w:cs="宋体"/>
                <w:bCs/>
                <w:color w:val="auto"/>
                <w:szCs w:val="21"/>
              </w:rPr>
              <w:t>分析和评价</w:t>
            </w:r>
          </w:p>
          <w:p>
            <w:pPr>
              <w:spacing w:line="276" w:lineRule="auto"/>
              <w:rPr>
                <w:rFonts w:ascii="宋体" w:hAnsi="宋体" w:cs="宋体"/>
                <w:color w:val="auto"/>
                <w:szCs w:val="21"/>
              </w:rPr>
            </w:pPr>
          </w:p>
        </w:tc>
        <w:tc>
          <w:tcPr>
            <w:tcW w:w="960" w:type="dxa"/>
          </w:tcPr>
          <w:p>
            <w:pPr>
              <w:spacing w:line="276" w:lineRule="auto"/>
              <w:rPr>
                <w:rFonts w:ascii="宋体" w:hAnsi="宋体" w:cs="宋体"/>
                <w:color w:val="auto"/>
                <w:szCs w:val="21"/>
              </w:rPr>
            </w:pPr>
            <w:r>
              <w:rPr>
                <w:rFonts w:hint="eastAsia" w:ascii="宋体" w:hAnsi="宋体" w:cs="宋体"/>
                <w:color w:val="auto"/>
                <w:szCs w:val="21"/>
              </w:rPr>
              <w:t>Q9.1.3</w:t>
            </w:r>
          </w:p>
        </w:tc>
        <w:tc>
          <w:tcPr>
            <w:tcW w:w="10390" w:type="dxa"/>
          </w:tcPr>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1.质量手册及相关文件中对收集产品、过程、体系数据的范围、类型、统计方法进行了规定。 </w:t>
            </w:r>
          </w:p>
          <w:p>
            <w:pPr>
              <w:spacing w:line="276" w:lineRule="auto"/>
              <w:ind w:firstLine="420" w:firstLineChars="200"/>
              <w:rPr>
                <w:rFonts w:ascii="宋体" w:hAnsi="宋体" w:cs="宋体"/>
                <w:color w:val="auto"/>
                <w:szCs w:val="21"/>
              </w:rPr>
            </w:pPr>
            <w:r>
              <w:rPr>
                <w:rFonts w:hint="eastAsia" w:ascii="宋体" w:hAnsi="宋体" w:cs="宋体"/>
                <w:color w:val="auto"/>
                <w:szCs w:val="21"/>
              </w:rPr>
              <w:t>2.查顾客满意度调查情况：公司2021年11月以问卷形式对顾客进行了满意度调查，共计发放3份，回收3份。对公司的服务、质量、交付等项进行打分。查《顾客满意程度调查表》对满意度进行了统计；通过统计顾客满意度为98分。提供对顾客满意度调查的信息和数据进行了分析、评价的报告。</w:t>
            </w:r>
          </w:p>
          <w:p>
            <w:pPr>
              <w:spacing w:line="276" w:lineRule="auto"/>
              <w:ind w:firstLine="420" w:firstLineChars="200"/>
              <w:rPr>
                <w:rFonts w:ascii="宋体" w:hAnsi="宋体" w:cs="宋体"/>
                <w:color w:val="auto"/>
                <w:szCs w:val="21"/>
              </w:rPr>
            </w:pPr>
            <w:r>
              <w:rPr>
                <w:rFonts w:hint="eastAsia" w:ascii="宋体" w:hAnsi="宋体" w:cs="宋体"/>
                <w:color w:val="auto"/>
                <w:szCs w:val="21"/>
              </w:rPr>
              <w:t>3.查质量目标统计等记录，公司202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月-202</w:t>
            </w:r>
            <w:r>
              <w:rPr>
                <w:rFonts w:hint="eastAsia" w:ascii="宋体" w:hAnsi="宋体" w:cs="宋体"/>
                <w:color w:val="auto"/>
                <w:szCs w:val="21"/>
                <w:lang w:val="en-US" w:eastAsia="zh-CN"/>
              </w:rPr>
              <w:t>3</w:t>
            </w:r>
            <w:r>
              <w:rPr>
                <w:rFonts w:hint="eastAsia" w:ascii="宋体" w:hAnsi="宋体" w:cs="宋体"/>
                <w:color w:val="auto"/>
                <w:szCs w:val="21"/>
              </w:rPr>
              <w:t>年2月度数据统计的结果为：</w:t>
            </w:r>
          </w:p>
          <w:p>
            <w:pPr>
              <w:spacing w:line="276" w:lineRule="auto"/>
              <w:ind w:firstLine="420" w:firstLineChars="200"/>
              <w:rPr>
                <w:rFonts w:ascii="宋体" w:hAnsi="宋体" w:cs="宋体"/>
                <w:color w:val="auto"/>
                <w:szCs w:val="21"/>
              </w:rPr>
            </w:pPr>
            <w:r>
              <w:rPr>
                <w:rFonts w:hint="eastAsia" w:ascii="宋体" w:hAnsi="宋体" w:cs="宋体"/>
                <w:color w:val="auto"/>
                <w:szCs w:val="21"/>
              </w:rPr>
              <w:t>销售产品合格率</w:t>
            </w:r>
            <w:r>
              <w:rPr>
                <w:rFonts w:hint="eastAsia" w:ascii="宋体" w:hAnsi="宋体" w:cs="宋体"/>
                <w:color w:val="auto"/>
                <w:szCs w:val="21"/>
                <w:lang w:val="en-US" w:eastAsia="zh-CN"/>
              </w:rPr>
              <w:t>达到</w:t>
            </w:r>
            <w:r>
              <w:rPr>
                <w:rFonts w:hint="eastAsia" w:ascii="宋体" w:hAnsi="宋体" w:cs="宋体"/>
                <w:color w:val="auto"/>
                <w:szCs w:val="21"/>
              </w:rPr>
              <w:t>100％</w:t>
            </w:r>
          </w:p>
          <w:p>
            <w:pPr>
              <w:spacing w:line="276" w:lineRule="auto"/>
              <w:ind w:firstLine="420" w:firstLineChars="200"/>
              <w:rPr>
                <w:rFonts w:ascii="宋体" w:hAnsi="宋体" w:cs="宋体"/>
                <w:color w:val="auto"/>
                <w:szCs w:val="21"/>
              </w:rPr>
            </w:pPr>
            <w:r>
              <w:rPr>
                <w:rFonts w:hint="eastAsia" w:ascii="宋体" w:hAnsi="宋体" w:cs="宋体"/>
                <w:color w:val="auto"/>
                <w:szCs w:val="21"/>
              </w:rPr>
              <w:t>产品按期交付率</w:t>
            </w:r>
            <w:r>
              <w:rPr>
                <w:rFonts w:hint="eastAsia" w:ascii="宋体" w:hAnsi="宋体" w:cs="宋体"/>
                <w:color w:val="auto"/>
                <w:szCs w:val="21"/>
                <w:lang w:val="en-US" w:eastAsia="zh-CN"/>
              </w:rPr>
              <w:t>达到</w:t>
            </w:r>
            <w:r>
              <w:rPr>
                <w:rFonts w:hint="eastAsia" w:ascii="宋体" w:hAnsi="宋体" w:cs="宋体"/>
                <w:color w:val="auto"/>
                <w:szCs w:val="21"/>
              </w:rPr>
              <w:t>100％</w:t>
            </w:r>
          </w:p>
          <w:p>
            <w:pPr>
              <w:spacing w:line="276" w:lineRule="auto"/>
              <w:ind w:firstLine="420" w:firstLineChars="200"/>
              <w:rPr>
                <w:rFonts w:ascii="宋体" w:hAnsi="宋体" w:cs="宋体"/>
                <w:color w:val="auto"/>
                <w:szCs w:val="21"/>
              </w:rPr>
            </w:pPr>
            <w:r>
              <w:rPr>
                <w:rFonts w:hint="eastAsia" w:ascii="宋体" w:hAnsi="宋体" w:cs="宋体"/>
                <w:color w:val="auto"/>
                <w:szCs w:val="21"/>
              </w:rPr>
              <w:t>顾客满意率</w:t>
            </w:r>
            <w:r>
              <w:rPr>
                <w:rFonts w:hint="eastAsia" w:ascii="宋体" w:hAnsi="宋体" w:cs="宋体"/>
                <w:color w:val="auto"/>
                <w:szCs w:val="21"/>
                <w:lang w:val="en-US" w:eastAsia="zh-CN"/>
              </w:rPr>
              <w:t>得分</w:t>
            </w:r>
            <w:r>
              <w:rPr>
                <w:rFonts w:hint="eastAsia" w:ascii="宋体" w:hAnsi="宋体" w:cs="宋体"/>
                <w:color w:val="auto"/>
                <w:szCs w:val="21"/>
              </w:rPr>
              <w:t xml:space="preserve">98分 </w:t>
            </w:r>
          </w:p>
          <w:p>
            <w:pPr>
              <w:spacing w:line="276" w:lineRule="auto"/>
              <w:ind w:firstLine="420" w:firstLineChars="200"/>
              <w:rPr>
                <w:rFonts w:ascii="宋体" w:hAnsi="宋体" w:cs="宋体"/>
                <w:color w:val="auto"/>
                <w:szCs w:val="21"/>
              </w:rPr>
            </w:pPr>
            <w:r>
              <w:rPr>
                <w:rFonts w:hint="eastAsia" w:ascii="宋体" w:hAnsi="宋体" w:cs="宋体"/>
                <w:color w:val="auto"/>
                <w:szCs w:val="21"/>
              </w:rPr>
              <w:t>培训计划及时完成率</w:t>
            </w:r>
            <w:r>
              <w:rPr>
                <w:rFonts w:hint="eastAsia" w:ascii="宋体" w:hAnsi="宋体" w:cs="宋体"/>
                <w:color w:val="auto"/>
                <w:szCs w:val="21"/>
                <w:lang w:val="en-US" w:eastAsia="zh-CN"/>
              </w:rPr>
              <w:t>达到</w:t>
            </w:r>
            <w:r>
              <w:rPr>
                <w:rFonts w:hint="eastAsia" w:ascii="宋体" w:hAnsi="宋体" w:cs="宋体"/>
                <w:color w:val="auto"/>
                <w:szCs w:val="21"/>
              </w:rPr>
              <w:t>100%</w:t>
            </w:r>
          </w:p>
          <w:p>
            <w:pPr>
              <w:spacing w:line="276" w:lineRule="auto"/>
              <w:ind w:firstLine="420" w:firstLineChars="200"/>
              <w:rPr>
                <w:rFonts w:ascii="宋体" w:hAnsi="宋体" w:cs="宋体"/>
                <w:color w:val="auto"/>
                <w:szCs w:val="21"/>
              </w:rPr>
            </w:pPr>
            <w:r>
              <w:rPr>
                <w:rFonts w:hint="eastAsia" w:ascii="宋体" w:hAnsi="宋体" w:cs="宋体"/>
                <w:color w:val="auto"/>
                <w:szCs w:val="21"/>
              </w:rPr>
              <w:t>采购物资合格率</w:t>
            </w:r>
            <w:r>
              <w:rPr>
                <w:rFonts w:hint="eastAsia" w:ascii="宋体" w:hAnsi="宋体" w:cs="宋体"/>
                <w:color w:val="auto"/>
                <w:szCs w:val="21"/>
                <w:lang w:val="en-US" w:eastAsia="zh-CN"/>
              </w:rPr>
              <w:t>达到</w:t>
            </w:r>
            <w:r>
              <w:rPr>
                <w:rFonts w:hint="eastAsia" w:ascii="宋体" w:hAnsi="宋体" w:cs="宋体"/>
                <w:color w:val="auto"/>
                <w:szCs w:val="21"/>
              </w:rPr>
              <w:t>100%</w:t>
            </w:r>
          </w:p>
          <w:p>
            <w:pPr>
              <w:pStyle w:val="2"/>
              <w:ind w:firstLine="420" w:firstLineChars="200"/>
              <w:rPr>
                <w:rFonts w:hint="eastAsia"/>
                <w:color w:val="auto"/>
              </w:rPr>
            </w:pPr>
            <w:r>
              <w:rPr>
                <w:rFonts w:hint="eastAsia"/>
                <w:color w:val="auto"/>
              </w:rPr>
              <w:t>合同评审率</w:t>
            </w:r>
            <w:r>
              <w:rPr>
                <w:rFonts w:hint="eastAsia"/>
                <w:color w:val="auto"/>
                <w:lang w:val="en-US" w:eastAsia="zh-CN"/>
              </w:rPr>
              <w:t>达到</w:t>
            </w:r>
            <w:r>
              <w:rPr>
                <w:rFonts w:hint="eastAsia"/>
                <w:color w:val="auto"/>
              </w:rPr>
              <w:t>100%</w:t>
            </w:r>
          </w:p>
          <w:p>
            <w:pPr>
              <w:spacing w:line="276" w:lineRule="auto"/>
              <w:ind w:firstLine="420" w:firstLineChars="200"/>
              <w:rPr>
                <w:rFonts w:ascii="宋体" w:hAnsi="宋体" w:cs="宋体"/>
                <w:color w:val="auto"/>
                <w:szCs w:val="21"/>
              </w:rPr>
            </w:pPr>
            <w:r>
              <w:rPr>
                <w:rFonts w:hint="eastAsia" w:ascii="宋体" w:hAnsi="宋体" w:cs="宋体"/>
                <w:color w:val="auto"/>
                <w:szCs w:val="21"/>
              </w:rPr>
              <w:t>。。。。。。</w:t>
            </w:r>
          </w:p>
          <w:p>
            <w:pPr>
              <w:spacing w:line="276" w:lineRule="auto"/>
              <w:jc w:val="left"/>
              <w:rPr>
                <w:rFonts w:ascii="宋体" w:hAnsi="宋体" w:cs="宋体"/>
                <w:color w:val="auto"/>
                <w:szCs w:val="21"/>
              </w:rPr>
            </w:pPr>
            <w:r>
              <w:rPr>
                <w:rFonts w:hint="eastAsia" w:ascii="宋体" w:hAnsi="宋体" w:cs="宋体"/>
                <w:color w:val="auto"/>
                <w:szCs w:val="21"/>
              </w:rPr>
              <w:t>3.查《管理评审资料》对过程和产品的特性及趋势、供方、顾客满意、产品的符合性进行了分析，均较满意。</w:t>
            </w:r>
          </w:p>
          <w:p>
            <w:pPr>
              <w:spacing w:line="276" w:lineRule="auto"/>
              <w:rPr>
                <w:color w:val="auto"/>
              </w:rPr>
            </w:pPr>
            <w:r>
              <w:rPr>
                <w:rFonts w:hint="eastAsia" w:ascii="宋体" w:hAnsi="宋体" w:cs="宋体"/>
                <w:color w:val="auto"/>
                <w:szCs w:val="21"/>
              </w:rPr>
              <w:t xml:space="preserve">  根据组织提供的相关文件资料，数据分析深度不够，缺乏实质性的支持性数据文件，现场已经口头提出。</w:t>
            </w:r>
          </w:p>
        </w:tc>
        <w:tc>
          <w:tcPr>
            <w:tcW w:w="1199"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eastAsia="zh-CN"/>
              </w:rPr>
              <w:t>EO</w:t>
            </w:r>
            <w:r>
              <w:rPr>
                <w:rFonts w:hint="eastAsia" w:ascii="宋体" w:hAnsi="宋体" w:cs="宋体"/>
                <w:color w:val="auto"/>
                <w:szCs w:val="21"/>
              </w:rPr>
              <w:t xml:space="preserve">9.2 </w:t>
            </w:r>
          </w:p>
          <w:p>
            <w:pPr>
              <w:rPr>
                <w:rFonts w:ascii="宋体" w:hAnsi="宋体"/>
                <w:color w:val="auto"/>
                <w:szCs w:val="21"/>
              </w:rPr>
            </w:pPr>
          </w:p>
        </w:tc>
        <w:tc>
          <w:tcPr>
            <w:tcW w:w="10390"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3</w:t>
            </w:r>
            <w:r>
              <w:rPr>
                <w:rFonts w:hint="eastAsia" w:ascii="宋体" w:hAnsi="宋体" w:cs="宋体"/>
                <w:color w:val="auto"/>
                <w:szCs w:val="21"/>
              </w:rPr>
              <w:t>年《体系审核实施计划》</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审核时间：202</w:t>
            </w:r>
            <w:r>
              <w:rPr>
                <w:rFonts w:hint="eastAsia" w:ascii="宋体" w:hAnsi="宋体" w:cs="宋体"/>
                <w:color w:val="auto"/>
                <w:szCs w:val="21"/>
                <w:lang w:val="en-US" w:eastAsia="zh-CN"/>
              </w:rPr>
              <w:t>3</w:t>
            </w:r>
            <w:r>
              <w:rPr>
                <w:rFonts w:hint="eastAsia" w:ascii="宋体" w:hAnsi="宋体" w:cs="宋体"/>
                <w:color w:val="auto"/>
                <w:szCs w:val="21"/>
              </w:rPr>
              <w:t>年1月</w:t>
            </w:r>
            <w:r>
              <w:rPr>
                <w:rFonts w:hint="eastAsia" w:ascii="宋体" w:hAnsi="宋体" w:cs="宋体"/>
                <w:color w:val="auto"/>
                <w:szCs w:val="21"/>
                <w:lang w:val="en-US" w:eastAsia="zh-CN"/>
              </w:rPr>
              <w:t>6</w:t>
            </w:r>
            <w:r>
              <w:rPr>
                <w:rFonts w:hint="eastAsia" w:ascii="宋体" w:hAnsi="宋体" w:cs="宋体"/>
                <w:color w:val="auto"/>
                <w:szCs w:val="21"/>
              </w:rPr>
              <w:t>日</w:t>
            </w:r>
            <w:r>
              <w:rPr>
                <w:rFonts w:hint="eastAsia" w:ascii="宋体" w:hAnsi="宋体" w:cs="宋体"/>
                <w:color w:val="auto"/>
                <w:szCs w:val="21"/>
                <w:lang w:eastAsia="zh-CN"/>
              </w:rPr>
              <w:t>（</w:t>
            </w:r>
            <w:r>
              <w:rPr>
                <w:rFonts w:hint="eastAsia" w:ascii="宋体" w:hAnsi="宋体" w:cs="宋体"/>
                <w:color w:val="auto"/>
                <w:szCs w:val="21"/>
                <w:lang w:val="en-US" w:eastAsia="zh-CN"/>
              </w:rPr>
              <w:t>上次内部审核时间</w:t>
            </w:r>
            <w:r>
              <w:rPr>
                <w:rFonts w:hint="eastAsia" w:ascii="宋体" w:hAnsi="宋体" w:cs="宋体"/>
                <w:color w:val="auto"/>
                <w:szCs w:val="21"/>
              </w:rPr>
              <w:t>2022年1月10日</w:t>
            </w:r>
            <w:r>
              <w:rPr>
                <w:rFonts w:hint="eastAsia" w:ascii="宋体" w:hAnsi="宋体" w:cs="宋体"/>
                <w:color w:val="auto"/>
                <w:szCs w:val="21"/>
                <w:lang w:eastAsia="zh-CN"/>
              </w:rPr>
              <w:t>，</w:t>
            </w:r>
            <w:r>
              <w:rPr>
                <w:rFonts w:hint="eastAsia" w:ascii="宋体" w:hAnsi="宋体" w:cs="宋体"/>
                <w:color w:val="auto"/>
                <w:szCs w:val="21"/>
              </w:rPr>
              <w:t>时间</w:t>
            </w:r>
            <w:r>
              <w:rPr>
                <w:rFonts w:hint="eastAsia" w:ascii="宋体" w:hAnsi="宋体" w:cs="宋体"/>
                <w:color w:val="auto"/>
                <w:szCs w:val="21"/>
                <w:lang w:val="en-US" w:eastAsia="zh-CN"/>
              </w:rPr>
              <w:t>间隔未</w:t>
            </w:r>
            <w:r>
              <w:rPr>
                <w:rFonts w:hint="eastAsia" w:ascii="宋体" w:hAnsi="宋体" w:cs="宋体"/>
                <w:color w:val="auto"/>
                <w:szCs w:val="21"/>
              </w:rPr>
              <w:t>超过12个月</w:t>
            </w:r>
            <w:r>
              <w:rPr>
                <w:rFonts w:hint="eastAsia" w:ascii="宋体" w:hAnsi="宋体" w:cs="宋体"/>
                <w:color w:val="auto"/>
                <w:szCs w:val="21"/>
                <w:lang w:eastAsia="zh-CN"/>
              </w:rPr>
              <w:t>，</w:t>
            </w:r>
            <w:r>
              <w:rPr>
                <w:rFonts w:hint="eastAsia" w:ascii="宋体" w:hAnsi="宋体" w:cs="宋体"/>
                <w:color w:val="auto"/>
                <w:szCs w:val="21"/>
                <w:lang w:val="en-US" w:eastAsia="zh-CN"/>
              </w:rPr>
              <w:t>策划符合标准要求）</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w:t>
            </w:r>
            <w:r>
              <w:rPr>
                <w:rFonts w:hint="eastAsia" w:ascii="宋体" w:hAnsi="宋体" w:cs="宋体"/>
                <w:color w:val="auto"/>
                <w:szCs w:val="21"/>
                <w:lang w:val="en-US" w:eastAsia="zh-CN"/>
              </w:rPr>
              <w:t>监督</w:t>
            </w:r>
            <w:r>
              <w:rPr>
                <w:rFonts w:hint="eastAsia" w:ascii="宋体" w:hAnsi="宋体" w:cs="宋体"/>
                <w:color w:val="auto"/>
                <w:szCs w:val="21"/>
              </w:rPr>
              <w:t>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 w:val="24"/>
              </w:rPr>
            </w:pPr>
            <w:r>
              <w:rPr>
                <w:rFonts w:hint="eastAsia"/>
                <w:color w:val="auto"/>
                <w:szCs w:val="21"/>
              </w:rPr>
              <w:t>审核</w:t>
            </w:r>
            <w:r>
              <w:rPr>
                <w:rFonts w:hint="eastAsia" w:ascii="宋体" w:hAnsi="宋体" w:eastAsia="宋体" w:cs="宋体"/>
                <w:color w:val="auto"/>
                <w:szCs w:val="21"/>
              </w:rPr>
              <w:t>组：</w:t>
            </w:r>
            <w:r>
              <w:rPr>
                <w:rFonts w:hint="eastAsia" w:eastAsia="宋体"/>
                <w:color w:val="auto"/>
                <w:szCs w:val="21"/>
              </w:rPr>
              <w:t>组长：</w:t>
            </w:r>
            <w:r>
              <w:rPr>
                <w:rFonts w:hint="eastAsia" w:eastAsia="宋体"/>
                <w:color w:val="auto"/>
                <w:szCs w:val="21"/>
                <w:lang w:val="en-US" w:eastAsia="zh-CN"/>
              </w:rPr>
              <w:t>赵世戍（管代）</w:t>
            </w:r>
            <w:r>
              <w:rPr>
                <w:rFonts w:hint="eastAsia" w:eastAsia="宋体"/>
                <w:color w:val="auto"/>
                <w:szCs w:val="21"/>
              </w:rPr>
              <w:t>A      组员：</w:t>
            </w:r>
            <w:r>
              <w:rPr>
                <w:rFonts w:hint="eastAsia" w:eastAsia="宋体"/>
                <w:color w:val="auto"/>
                <w:szCs w:val="21"/>
                <w:lang w:val="en-US" w:eastAsia="zh-CN"/>
              </w:rPr>
              <w:t>薛善忠</w:t>
            </w:r>
            <w:r>
              <w:rPr>
                <w:rFonts w:hint="eastAsia" w:eastAsia="宋体"/>
                <w:color w:val="auto"/>
                <w:szCs w:val="21"/>
              </w:rPr>
              <w:t>（综合部）B</w:t>
            </w:r>
            <w:r>
              <w:rPr>
                <w:rFonts w:hint="eastAsia" w:eastAsia="宋体"/>
                <w:color w:val="auto"/>
                <w:szCs w:val="21"/>
                <w:lang w:eastAsia="zh-CN"/>
              </w:rPr>
              <w:t>、</w:t>
            </w:r>
            <w:r>
              <w:rPr>
                <w:rFonts w:hint="eastAsia" w:eastAsia="宋体"/>
                <w:color w:val="auto"/>
                <w:szCs w:val="21"/>
                <w:lang w:val="en-US" w:eastAsia="zh-CN"/>
              </w:rPr>
              <w:t>刘成利</w:t>
            </w:r>
            <w:r>
              <w:rPr>
                <w:rFonts w:hint="eastAsia" w:eastAsia="宋体"/>
                <w:color w:val="auto"/>
                <w:szCs w:val="21"/>
              </w:rPr>
              <w:t>（经营部）</w:t>
            </w:r>
            <w:r>
              <w:rPr>
                <w:rFonts w:hint="eastAsia" w:eastAsia="宋体"/>
                <w:color w:val="auto"/>
                <w:szCs w:val="21"/>
                <w:lang w:val="en-US" w:eastAsia="zh-CN"/>
              </w:rPr>
              <w:t xml:space="preserve">C </w:t>
            </w:r>
            <w:r>
              <w:rPr>
                <w:rFonts w:hint="eastAsia" w:eastAsia="宋体"/>
                <w:color w:val="auto"/>
                <w:szCs w:val="21"/>
              </w:rPr>
              <w:t xml:space="preserve"> </w:t>
            </w:r>
          </w:p>
          <w:p>
            <w:pPr>
              <w:spacing w:line="400" w:lineRule="exact"/>
              <w:rPr>
                <w:rFonts w:ascii="宋体" w:hAnsi="宋体" w:cs="宋体"/>
                <w:color w:val="auto"/>
                <w:szCs w:val="21"/>
              </w:rPr>
            </w:pPr>
            <w:r>
              <w:rPr>
                <w:rFonts w:hint="eastAsia" w:ascii="宋体" w:hAnsi="宋体" w:cs="宋体"/>
                <w:color w:val="auto"/>
                <w:szCs w:val="21"/>
              </w:rPr>
              <w:t xml:space="preserve">抽查《综合部审核检查表》、《管理层审核检查表》、《经营部审核检查表》等审核记录，审核过程及条款基本齐全，不存在审核自己部门的情况。 </w:t>
            </w:r>
          </w:p>
          <w:p>
            <w:pPr>
              <w:spacing w:line="400" w:lineRule="exact"/>
              <w:rPr>
                <w:rFonts w:ascii="宋体" w:hAnsi="宋体" w:cs="宋体"/>
                <w:color w:val="auto"/>
                <w:szCs w:val="21"/>
              </w:rPr>
            </w:pPr>
            <w:r>
              <w:rPr>
                <w:rFonts w:hint="eastAsia" w:ascii="宋体" w:hAnsi="宋体" w:cs="宋体"/>
                <w:color w:val="auto"/>
                <w:szCs w:val="21"/>
              </w:rPr>
              <w:t>查本次内审共发现不合格项1个，属一般不符合。涉及</w:t>
            </w:r>
            <w:r>
              <w:rPr>
                <w:rFonts w:hint="eastAsia" w:ascii="宋体" w:hAnsi="宋体" w:cs="宋体"/>
                <w:color w:val="auto"/>
                <w:szCs w:val="21"/>
                <w:lang w:val="en-US" w:eastAsia="zh-CN"/>
              </w:rPr>
              <w:t>运营</w:t>
            </w:r>
            <w:r>
              <w:rPr>
                <w:rFonts w:hint="eastAsia" w:ascii="宋体" w:hAnsi="宋体" w:cs="宋体"/>
                <w:color w:val="auto"/>
                <w:szCs w:val="21"/>
              </w:rPr>
              <w:t>部</w:t>
            </w:r>
            <w:r>
              <w:rPr>
                <w:rFonts w:hint="eastAsia" w:ascii="宋体" w:hAnsi="宋体" w:cs="宋体"/>
                <w:color w:val="auto"/>
                <w:szCs w:val="21"/>
                <w:lang w:val="en-US" w:eastAsia="zh-CN"/>
              </w:rPr>
              <w:t>EO7.4</w:t>
            </w:r>
            <w:r>
              <w:rPr>
                <w:rFonts w:hint="eastAsia" w:ascii="宋体" w:hAnsi="宋体" w:cs="宋体"/>
                <w:color w:val="auto"/>
                <w:szCs w:val="21"/>
              </w:rPr>
              <w:t>条</w:t>
            </w:r>
            <w:r>
              <w:rPr>
                <w:rFonts w:hint="eastAsia" w:ascii="宋体" w:hAnsi="宋体" w:eastAsia="宋体" w:cs="宋体"/>
                <w:color w:val="auto"/>
                <w:szCs w:val="21"/>
              </w:rPr>
              <w:t>款“</w:t>
            </w:r>
            <w:r>
              <w:rPr>
                <w:rFonts w:hint="eastAsia" w:ascii="宋体" w:hAnsi="宋体" w:eastAsia="宋体" w:cs="宋体"/>
                <w:color w:val="auto"/>
                <w:szCs w:val="21"/>
                <w:lang w:val="en-US" w:eastAsia="zh-CN"/>
              </w:rPr>
              <w:t>未提供对相关方施加环境和职业健康安全影响的证据</w:t>
            </w:r>
            <w:r>
              <w:rPr>
                <w:rFonts w:hint="eastAsia" w:ascii="宋体" w:hAnsi="宋体" w:eastAsia="宋体" w:cs="宋体"/>
                <w:color w:val="auto"/>
                <w:szCs w:val="21"/>
              </w:rPr>
              <w:t>。”，针对该不符合项，已及时采取纠正措施后，经内审员验证关闭。</w:t>
            </w:r>
          </w:p>
          <w:p>
            <w:pPr>
              <w:spacing w:line="400" w:lineRule="exact"/>
              <w:rPr>
                <w:rFonts w:ascii="宋体" w:hAnsi="宋体" w:cs="宋体"/>
                <w:color w:val="auto"/>
                <w:szCs w:val="21"/>
              </w:rPr>
            </w:pPr>
            <w:r>
              <w:rPr>
                <w:rFonts w:hint="eastAsia" w:ascii="宋体" w:hAnsi="宋体" w:cs="宋体"/>
                <w:color w:val="auto"/>
                <w:szCs w:val="21"/>
              </w:rPr>
              <w:t>查，审核结论：公司质量、环境管理体系的建立符合标准要求、实施有效。</w:t>
            </w:r>
          </w:p>
          <w:p>
            <w:pPr>
              <w:spacing w:line="400" w:lineRule="exact"/>
              <w:rPr>
                <w:rFonts w:ascii="宋体" w:hAnsi="宋体"/>
                <w:color w:val="auto"/>
                <w:szCs w:val="21"/>
              </w:rPr>
            </w:pPr>
            <w:r>
              <w:rPr>
                <w:rFonts w:hint="eastAsia" w:ascii="宋体" w:hAnsi="宋体" w:cs="宋体"/>
                <w:color w:val="auto"/>
                <w:szCs w:val="21"/>
              </w:rPr>
              <w:t>通过内部审核，公司质量、环境管理体系的建立实施是有效的，符合标准要求。</w:t>
            </w:r>
          </w:p>
        </w:tc>
        <w:tc>
          <w:tcPr>
            <w:tcW w:w="1199" w:type="dxa"/>
            <w:gridSpan w:val="2"/>
          </w:tcPr>
          <w:p>
            <w:pP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p>
        </w:tc>
        <w:tc>
          <w:tcPr>
            <w:tcW w:w="960" w:type="dxa"/>
          </w:tcPr>
          <w:p>
            <w:pPr>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10.2</w:t>
            </w:r>
          </w:p>
          <w:p>
            <w:pPr>
              <w:rPr>
                <w:rFonts w:ascii="宋体" w:hAnsi="宋体" w:cs="新宋体"/>
                <w:color w:val="auto"/>
                <w:szCs w:val="21"/>
              </w:rPr>
            </w:pPr>
          </w:p>
        </w:tc>
        <w:tc>
          <w:tcPr>
            <w:tcW w:w="10399" w:type="dxa"/>
            <w:gridSpan w:val="2"/>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制定系列管理制度《管理评审控制程序》、《纠正控制程序》及《内部审核控制程序》等，对持续改进的过程予以规定，以实现质量、环境、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color w:val="auto"/>
                <w:szCs w:val="21"/>
              </w:rPr>
            </w:pPr>
            <w:r>
              <w:rPr>
                <w:rFonts w:hint="eastAsia" w:ascii="宋体" w:hAnsi="宋体"/>
                <w:color w:val="auto"/>
                <w:szCs w:val="21"/>
              </w:rPr>
              <w:t>公司主要按策划的管理手册、管理制度等实施运行，主要采用内审、管理评审、数据分析、纠正和预防措施、方针和目标等来实现对环境、职业健康安全管理体系的持续改进，另外主要通过日常工作中发现的问题及时予以调整解决来实现。</w:t>
            </w:r>
          </w:p>
        </w:tc>
        <w:tc>
          <w:tcPr>
            <w:tcW w:w="1190" w:type="dxa"/>
          </w:tcPr>
          <w:p>
            <w:pPr>
              <w:rPr>
                <w:rFonts w:cs="宋体"/>
                <w:color w:val="auto"/>
                <w:szCs w:val="21"/>
                <w:lang w:bidi="ar"/>
              </w:rPr>
            </w:pPr>
            <w:r>
              <w:rPr>
                <w:rFonts w:hint="eastAsia" w:cs="宋体"/>
                <w:color w:val="auto"/>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399" w:type="dxa"/>
            <w:gridSpan w:val="2"/>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3</w:t>
            </w:r>
            <w:r>
              <w:rPr>
                <w:rFonts w:hint="eastAsia" w:ascii="宋体" w:hAnsi="宋体"/>
                <w:color w:val="auto"/>
                <w:szCs w:val="21"/>
              </w:rPr>
              <w:t>年环境管理体系运行资金计划审批及财务投入清单：支出项目有人员培训、购置灭火器、垃圾桶、口罩、手套、消防演练等共计约</w:t>
            </w:r>
            <w:r>
              <w:rPr>
                <w:rFonts w:hint="eastAsia" w:ascii="宋体" w:hAnsi="宋体"/>
                <w:color w:val="auto"/>
                <w:szCs w:val="21"/>
                <w:lang w:val="en-US" w:eastAsia="zh-CN"/>
              </w:rPr>
              <w:t>1.2万</w:t>
            </w:r>
            <w:r>
              <w:rPr>
                <w:rFonts w:hint="eastAsia" w:ascii="宋体" w:hAnsi="宋体"/>
                <w:color w:val="auto"/>
                <w:szCs w:val="21"/>
              </w:rPr>
              <w:t>元。</w:t>
            </w:r>
          </w:p>
        </w:tc>
        <w:tc>
          <w:tcPr>
            <w:tcW w:w="1190" w:type="dxa"/>
          </w:tcPr>
          <w:p>
            <w:pPr>
              <w:rPr>
                <w:rFonts w:cs="宋体"/>
                <w:color w:val="auto"/>
                <w:szCs w:val="21"/>
                <w:lang w:bidi="ar"/>
              </w:rPr>
            </w:pPr>
            <w:r>
              <w:rPr>
                <w:rFonts w:hint="eastAsia" w:cs="宋体"/>
                <w:color w:val="auto"/>
                <w:szCs w:val="21"/>
                <w:lang w:bidi="ar"/>
              </w:rPr>
              <w:t>符合</w:t>
            </w:r>
          </w:p>
        </w:tc>
      </w:tr>
    </w:tbl>
    <w:p>
      <w:pPr>
        <w:pStyle w:val="7"/>
        <w:rPr>
          <w:color w:val="auto"/>
        </w:rPr>
      </w:pPr>
      <w:r>
        <w:rPr>
          <w:rFonts w:hint="eastAsia"/>
          <w:color w:val="auto"/>
        </w:rPr>
        <w:t>说明：不符合标注N</w:t>
      </w:r>
    </w:p>
    <w:p>
      <w:pPr>
        <w:rPr>
          <w:rFonts w:hint="eastAsia"/>
          <w:color w:val="auto"/>
        </w:rPr>
      </w:pPr>
    </w:p>
    <w:p>
      <w:pPr>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07" w:type="dxa"/>
            <w:noWrap w:val="0"/>
            <w:vAlign w:val="center"/>
          </w:tcPr>
          <w:p>
            <w:pPr>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rPr>
              <w:t>受审核部门：</w:t>
            </w:r>
            <w:r>
              <w:rPr>
                <w:rFonts w:hint="eastAsia" w:cs="Times New Roman"/>
                <w:color w:val="auto"/>
                <w:sz w:val="24"/>
                <w:szCs w:val="24"/>
                <w:lang w:eastAsia="zh-CN"/>
              </w:rPr>
              <w:t>经营部</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 xml:space="preserve"> 主管</w:t>
            </w:r>
            <w:r>
              <w:rPr>
                <w:rFonts w:hint="eastAsia" w:ascii="Times New Roman" w:hAnsi="Times New Roman" w:cs="Times New Roman"/>
                <w:color w:val="auto"/>
                <w:sz w:val="24"/>
                <w:szCs w:val="24"/>
                <w:highlight w:val="none"/>
              </w:rPr>
              <w:t>领导</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刘成利</w:t>
            </w:r>
            <w:r>
              <w:rPr>
                <w:rFonts w:hint="eastAsia" w:ascii="Times New Roman" w:hAnsi="Times New Roman" w:cs="Times New Roman"/>
                <w:color w:val="auto"/>
                <w:sz w:val="24"/>
                <w:szCs w:val="24"/>
                <w:highlight w:val="none"/>
              </w:rPr>
              <w:t>，  陪同人员：赵世戍</w:t>
            </w:r>
          </w:p>
        </w:tc>
        <w:tc>
          <w:tcPr>
            <w:tcW w:w="1382"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207" w:type="dxa"/>
            <w:noWrap w:val="0"/>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rPr>
              <w:t>审核员：</w:t>
            </w:r>
            <w:r>
              <w:rPr>
                <w:rFonts w:hint="eastAsia" w:cs="Times New Roman"/>
                <w:color w:val="auto"/>
                <w:sz w:val="24"/>
                <w:szCs w:val="24"/>
                <w:lang w:val="en-US" w:eastAsia="zh-CN"/>
              </w:rPr>
              <w:t>冉景洲</w:t>
            </w:r>
            <w:r>
              <w:rPr>
                <w:rFonts w:hint="eastAsia" w:ascii="Times New Roman" w:hAnsi="Times New Roman" w:cs="Times New Roman"/>
                <w:color w:val="auto"/>
                <w:sz w:val="24"/>
                <w:szCs w:val="24"/>
              </w:rPr>
              <w:t>，   审核时间：</w:t>
            </w:r>
            <w:r>
              <w:rPr>
                <w:rFonts w:hint="eastAsia" w:cs="Times New Roman"/>
                <w:color w:val="auto"/>
                <w:sz w:val="24"/>
                <w:szCs w:val="24"/>
                <w:lang w:eastAsia="zh-CN"/>
              </w:rPr>
              <w:t>2023年3月11日</w:t>
            </w:r>
          </w:p>
        </w:tc>
        <w:tc>
          <w:tcPr>
            <w:tcW w:w="138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207" w:type="dxa"/>
            <w:noWrap w:val="0"/>
            <w:vAlign w:val="center"/>
          </w:tcPr>
          <w:p>
            <w:pPr>
              <w:spacing w:line="300" w:lineRule="exac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审核条款：</w:t>
            </w:r>
            <w:r>
              <w:rPr>
                <w:rFonts w:hint="eastAsia" w:ascii="宋体" w:hAnsi="宋体" w:eastAsia="宋体" w:cs="新宋体"/>
                <w:color w:val="auto"/>
                <w:sz w:val="18"/>
                <w:szCs w:val="18"/>
                <w:lang w:eastAsia="zh-CN"/>
              </w:rPr>
              <w:t>QMS</w:t>
            </w:r>
            <w:r>
              <w:rPr>
                <w:rFonts w:hint="eastAsia" w:ascii="宋体" w:hAnsi="宋体" w:eastAsia="宋体" w:cs="新宋体"/>
                <w:color w:val="auto"/>
                <w:sz w:val="18"/>
                <w:szCs w:val="18"/>
              </w:rPr>
              <w:t>：5.3岗位/职责 /权限；6.2质量目标及其实现的策划</w:t>
            </w:r>
            <w:r>
              <w:rPr>
                <w:rFonts w:hint="eastAsia" w:ascii="宋体" w:hAnsi="宋体" w:eastAsia="宋体" w:cs="新宋体"/>
                <w:color w:val="auto"/>
                <w:sz w:val="18"/>
                <w:szCs w:val="18"/>
                <w:lang w:val="en-US" w:eastAsia="zh-CN"/>
              </w:rPr>
              <w:t>；</w:t>
            </w:r>
            <w:r>
              <w:rPr>
                <w:rFonts w:hint="eastAsia" w:ascii="宋体" w:hAnsi="宋体" w:eastAsia="宋体" w:cs="新宋体"/>
                <w:color w:val="auto"/>
                <w:sz w:val="18"/>
                <w:szCs w:val="18"/>
              </w:rPr>
              <w:t>8.1运行策划和控制；8.2产品和服务的要求</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8.3设计开发控制</w:t>
            </w:r>
            <w:r>
              <w:rPr>
                <w:rFonts w:hint="eastAsia" w:ascii="宋体" w:hAnsi="宋体" w:eastAsia="宋体" w:cs="新宋体"/>
                <w:color w:val="auto"/>
                <w:sz w:val="18"/>
                <w:szCs w:val="18"/>
                <w:lang w:val="en-US" w:eastAsia="zh-CN"/>
              </w:rPr>
              <w:t>/不适用验证</w:t>
            </w:r>
            <w:r>
              <w:rPr>
                <w:rFonts w:hint="eastAsia" w:ascii="宋体" w:hAnsi="宋体" w:eastAsia="宋体" w:cs="新宋体"/>
                <w:color w:val="auto"/>
                <w:sz w:val="18"/>
                <w:szCs w:val="18"/>
              </w:rPr>
              <w:t>；8.4外部提供供方的控制；8.5.1生产和服务提供的控制；8.5.2标识和可追溯性；8.5.3顾客或外部供方的财产；8.5.4防护；8.5.5交付后的活动；8.5.6更改控制</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8.6产品和服务放行；8.7不合格输出的控制；9.1.2顾客满意；10.2不合格和纠正措施</w:t>
            </w:r>
            <w:r>
              <w:rPr>
                <w:rFonts w:hint="eastAsia" w:ascii="宋体" w:hAnsi="宋体" w:eastAsia="宋体" w:cs="新宋体"/>
                <w:color w:val="auto"/>
                <w:sz w:val="18"/>
                <w:szCs w:val="18"/>
                <w:lang w:val="en-US" w:eastAsia="zh-CN"/>
              </w:rPr>
              <w:t>；</w:t>
            </w:r>
          </w:p>
        </w:tc>
        <w:tc>
          <w:tcPr>
            <w:tcW w:w="138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jc w:val="both"/>
              <w:rPr>
                <w:rFonts w:ascii="宋体" w:hAnsi="宋体" w:cs="宋体"/>
                <w:color w:val="auto"/>
                <w:szCs w:val="21"/>
              </w:rPr>
            </w:pPr>
            <w:r>
              <w:rPr>
                <w:rFonts w:hint="eastAsia" w:ascii="宋体" w:hAnsi="宋体" w:cs="宋体"/>
                <w:color w:val="auto"/>
                <w:szCs w:val="21"/>
              </w:rPr>
              <w:t>岗位/职责 /权限</w:t>
            </w:r>
          </w:p>
          <w:p>
            <w:pPr>
              <w:adjustRightInd w:val="0"/>
              <w:snapToGrid w:val="0"/>
              <w:jc w:val="both"/>
              <w:rPr>
                <w:rFonts w:ascii="宋体" w:hAnsi="宋体" w:eastAsia="宋体" w:cs="新宋体"/>
                <w:color w:val="auto"/>
                <w:kern w:val="2"/>
                <w:sz w:val="21"/>
                <w:szCs w:val="21"/>
                <w:lang w:val="en-US" w:eastAsia="zh-CN" w:bidi="ar-SA"/>
              </w:rPr>
            </w:pPr>
          </w:p>
        </w:tc>
        <w:tc>
          <w:tcPr>
            <w:tcW w:w="960" w:type="dxa"/>
            <w:noWrap w:val="0"/>
            <w:vAlign w:val="top"/>
          </w:tcPr>
          <w:p>
            <w:pPr>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Q:</w:t>
            </w:r>
            <w:r>
              <w:rPr>
                <w:rFonts w:hint="eastAsia" w:ascii="宋体" w:hAnsi="宋体" w:eastAsia="宋体" w:cs="宋体"/>
                <w:b w:val="0"/>
                <w:bCs/>
                <w:color w:val="auto"/>
                <w:sz w:val="21"/>
                <w:szCs w:val="21"/>
              </w:rPr>
              <w:t>5.3</w:t>
            </w:r>
          </w:p>
        </w:tc>
        <w:tc>
          <w:tcPr>
            <w:tcW w:w="10207" w:type="dxa"/>
            <w:noWrap w:val="0"/>
            <w:vAlign w:val="top"/>
          </w:tcPr>
          <w:p>
            <w:pPr>
              <w:pStyle w:val="13"/>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eastAsia="宋体" w:cs="宋体"/>
                <w:color w:val="auto"/>
                <w:sz w:val="21"/>
                <w:szCs w:val="21"/>
                <w:lang w:eastAsia="zh-CN"/>
              </w:rPr>
              <w:t>经营部</w:t>
            </w:r>
            <w:r>
              <w:rPr>
                <w:rFonts w:hint="eastAsia" w:ascii="宋体" w:hAnsi="宋体" w:eastAsia="宋体" w:cs="宋体"/>
                <w:color w:val="auto"/>
                <w:sz w:val="21"/>
                <w:szCs w:val="21"/>
              </w:rPr>
              <w:t>的岗位职责和权限如下：</w:t>
            </w:r>
          </w:p>
          <w:p>
            <w:pPr>
              <w:pStyle w:val="5"/>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a）负责持续改进体系的有效性和顾客满意度调查。</w:t>
            </w:r>
          </w:p>
          <w:p>
            <w:pPr>
              <w:pStyle w:val="5"/>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b) 负责公司合同评审工作；</w:t>
            </w:r>
          </w:p>
          <w:p>
            <w:pPr>
              <w:pStyle w:val="5"/>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 负责顾客满意度的调查、分析。</w:t>
            </w:r>
          </w:p>
          <w:p>
            <w:pPr>
              <w:pStyle w:val="5"/>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d）负责产品的采购以及对合格供方的评价</w:t>
            </w:r>
          </w:p>
          <w:p>
            <w:pPr>
              <w:pStyle w:val="5"/>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e)负责顾客满意度的调查</w:t>
            </w:r>
          </w:p>
          <w:p>
            <w:pPr>
              <w:pStyle w:val="5"/>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f)合格供方的评价</w:t>
            </w:r>
          </w:p>
          <w:p>
            <w:pPr>
              <w:pStyle w:val="5"/>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g)协同配合采购产品的验证情况</w:t>
            </w:r>
          </w:p>
          <w:p>
            <w:pPr>
              <w:pStyle w:val="5"/>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h)负责本部门的环境因素识别，完成本部门目标、指标和环境管理方案的实施；</w:t>
            </w:r>
          </w:p>
          <w:p>
            <w:pPr>
              <w:pStyle w:val="5"/>
              <w:spacing w:line="44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i)负责对本部门的危险源进行辨识、风险评价和控制措施的确定，提出职业健康安全管理方案并实施；</w:t>
            </w:r>
          </w:p>
          <w:p>
            <w:pPr>
              <w:pStyle w:val="13"/>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t>……</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经营部</w:t>
            </w:r>
            <w:r>
              <w:rPr>
                <w:rFonts w:hint="eastAsia" w:ascii="宋体" w:hAnsi="宋体" w:eastAsia="宋体" w:cs="宋体"/>
                <w:color w:val="auto"/>
                <w:sz w:val="21"/>
                <w:szCs w:val="21"/>
              </w:rPr>
              <w:t>负责人对部门职责清楚。</w:t>
            </w:r>
          </w:p>
        </w:tc>
        <w:tc>
          <w:tcPr>
            <w:tcW w:w="1382" w:type="dxa"/>
            <w:noWrap w:val="0"/>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jc w:val="both"/>
              <w:rPr>
                <w:rFonts w:ascii="宋体" w:hAnsi="宋体" w:cs="宋体"/>
                <w:color w:val="auto"/>
                <w:szCs w:val="21"/>
              </w:rPr>
            </w:pPr>
            <w:r>
              <w:rPr>
                <w:rFonts w:hint="eastAsia" w:ascii="宋体" w:hAnsi="宋体" w:cs="宋体"/>
                <w:color w:val="auto"/>
                <w:szCs w:val="21"/>
              </w:rPr>
              <w:t>目标及其实现的策划</w:t>
            </w:r>
          </w:p>
          <w:p>
            <w:pPr>
              <w:jc w:val="both"/>
              <w:rPr>
                <w:rFonts w:ascii="宋体" w:hAnsi="宋体" w:eastAsia="宋体" w:cs="Times New Roman"/>
                <w:b/>
                <w:color w:val="auto"/>
                <w:kern w:val="2"/>
                <w:sz w:val="21"/>
                <w:szCs w:val="21"/>
                <w:lang w:val="en-US" w:eastAsia="zh-CN" w:bidi="ar-SA"/>
              </w:rPr>
            </w:pPr>
          </w:p>
        </w:tc>
        <w:tc>
          <w:tcPr>
            <w:tcW w:w="960" w:type="dxa"/>
            <w:noWrap w:val="0"/>
            <w:vAlign w:val="top"/>
          </w:tcPr>
          <w:p>
            <w:pPr>
              <w:jc w:val="both"/>
              <w:rPr>
                <w:rFonts w:ascii="宋体" w:hAnsi="宋体" w:eastAsia="宋体" w:cs="新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Q:</w:t>
            </w:r>
            <w:r>
              <w:rPr>
                <w:rFonts w:hint="eastAsia" w:ascii="宋体" w:hAnsi="宋体" w:cs="宋体"/>
                <w:b w:val="0"/>
                <w:bCs/>
                <w:color w:val="auto"/>
                <w:szCs w:val="21"/>
                <w:highlight w:val="none"/>
              </w:rPr>
              <w:t>6.2</w:t>
            </w:r>
          </w:p>
        </w:tc>
        <w:tc>
          <w:tcPr>
            <w:tcW w:w="10207" w:type="dxa"/>
            <w:noWrap w:val="0"/>
            <w:vAlign w:val="top"/>
          </w:tcPr>
          <w:p>
            <w:pPr>
              <w:spacing w:line="400" w:lineRule="exact"/>
              <w:rPr>
                <w:rFonts w:hint="default" w:ascii="宋体" w:hAnsi="宋体" w:cs="宋体"/>
                <w:b w:val="0"/>
                <w:bCs w:val="0"/>
                <w:color w:val="auto"/>
                <w:szCs w:val="21"/>
                <w:highlight w:val="none"/>
                <w:lang w:val="en-US" w:eastAsia="zh-CN"/>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经营部</w:t>
            </w:r>
            <w:r>
              <w:rPr>
                <w:rFonts w:hint="eastAsia" w:ascii="宋体" w:hAnsi="宋体" w:cs="宋体"/>
                <w:b w:val="0"/>
                <w:bCs w:val="0"/>
                <w:color w:val="auto"/>
                <w:szCs w:val="21"/>
                <w:highlight w:val="none"/>
              </w:rPr>
              <w:t>的</w:t>
            </w:r>
            <w:r>
              <w:rPr>
                <w:rFonts w:hint="eastAsia" w:ascii="宋体" w:hAnsi="宋体" w:cs="宋体"/>
                <w:b w:val="0"/>
                <w:bCs w:val="0"/>
                <w:color w:val="auto"/>
                <w:szCs w:val="21"/>
                <w:highlight w:val="none"/>
                <w:lang w:eastAsia="zh-CN"/>
              </w:rPr>
              <w:t>质量</w:t>
            </w:r>
            <w:r>
              <w:rPr>
                <w:rFonts w:hint="eastAsia" w:ascii="宋体" w:hAnsi="宋体" w:cs="宋体"/>
                <w:b w:val="0"/>
                <w:bCs w:val="0"/>
                <w:color w:val="auto"/>
                <w:szCs w:val="21"/>
                <w:highlight w:val="none"/>
              </w:rPr>
              <w:t>目标为：</w:t>
            </w:r>
            <w:r>
              <w:rPr>
                <w:rFonts w:hint="eastAsia" w:ascii="宋体" w:hAnsi="宋体" w:cs="宋体"/>
                <w:b w:val="0"/>
                <w:bCs w:val="0"/>
                <w:color w:val="auto"/>
                <w:szCs w:val="21"/>
                <w:highlight w:val="none"/>
                <w:lang w:val="en-US" w:eastAsia="zh-CN"/>
              </w:rPr>
              <w:t xml:space="preserve">        考核结果（2022年4月-2023年2月，每月考核一次）</w:t>
            </w:r>
          </w:p>
          <w:p>
            <w:pPr>
              <w:spacing w:line="400" w:lineRule="exact"/>
              <w:rPr>
                <w:rFonts w:hint="default" w:ascii="宋体" w:hAnsi="宋体" w:eastAsia="宋体" w:cs="宋体"/>
                <w:b w:val="0"/>
                <w:bCs w:val="0"/>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 xml:space="preserve">采购物资合格率100% ；              100%                 </w:t>
            </w:r>
          </w:p>
          <w:p>
            <w:pPr>
              <w:spacing w:line="400" w:lineRule="exac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2）客户满意度95分以上；               98分（每年考核一次）</w:t>
            </w:r>
          </w:p>
          <w:p>
            <w:pPr>
              <w:spacing w:line="400" w:lineRule="exac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3）合同评审率100%；                   100%  </w:t>
            </w:r>
          </w:p>
          <w:p>
            <w:pPr>
              <w:spacing w:line="400" w:lineRule="exac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 xml:space="preserve">4）产品按期交付率≥98%；               100%         </w:t>
            </w:r>
          </w:p>
          <w:p>
            <w:pPr>
              <w:spacing w:line="400" w:lineRule="exac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5）销售产品合格率为100%；              100%</w:t>
            </w: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查</w:t>
            </w:r>
            <w:r>
              <w:rPr>
                <w:rFonts w:hint="eastAsia" w:ascii="宋体" w:hAnsi="宋体" w:cs="宋体"/>
                <w:color w:val="auto"/>
                <w:szCs w:val="21"/>
                <w:highlight w:val="none"/>
                <w:lang w:val="en-US" w:eastAsia="zh-CN"/>
              </w:rPr>
              <w:t>2022年4月-2023年2月</w:t>
            </w:r>
            <w:r>
              <w:rPr>
                <w:rFonts w:hint="eastAsia" w:ascii="宋体" w:hAnsi="宋体" w:cs="宋体"/>
                <w:color w:val="auto"/>
                <w:szCs w:val="21"/>
                <w:highlight w:val="none"/>
                <w:lang w:eastAsia="zh-CN"/>
              </w:rPr>
              <w:t>经营部目标完成情况 ：达到目标要求。</w:t>
            </w: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查，公司制定、执行程序或作业文件；加强监测和测量；培训与教育</w:t>
            </w:r>
            <w:r>
              <w:rPr>
                <w:rFonts w:hint="eastAsia" w:ascii="宋体" w:hAnsi="宋体" w:cs="宋体"/>
                <w:color w:val="auto"/>
                <w:szCs w:val="21"/>
                <w:highlight w:val="none"/>
                <w:lang w:eastAsia="zh-CN"/>
              </w:rPr>
              <w:t>。</w:t>
            </w:r>
          </w:p>
        </w:tc>
        <w:tc>
          <w:tcPr>
            <w:tcW w:w="1382" w:type="dxa"/>
            <w:noWrap w:val="0"/>
            <w:vAlign w:val="top"/>
          </w:tcPr>
          <w:p>
            <w:pPr>
              <w:rPr>
                <w:rFonts w:hint="eastAsia" w:ascii="Times New Roman" w:hAnsi="Times New Roman" w:eastAsia="宋体" w:cs="Times New Roman"/>
                <w:color w:val="auto"/>
                <w:kern w:val="2"/>
                <w:sz w:val="21"/>
                <w:highlight w:val="magenta"/>
                <w:lang w:val="en-US" w:eastAsia="zh-CN" w:bidi="ar-SA"/>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60" w:type="dxa"/>
            <w:noWrap w:val="0"/>
            <w:vAlign w:val="top"/>
          </w:tcPr>
          <w:p>
            <w:pPr>
              <w:adjustRightInd w:val="0"/>
              <w:snapToGrid w:val="0"/>
              <w:jc w:val="center"/>
              <w:rPr>
                <w:rFonts w:hint="eastAsia" w:ascii="宋体" w:hAnsi="宋体" w:cs="宋体"/>
                <w:color w:val="auto"/>
                <w:szCs w:val="21"/>
              </w:rPr>
            </w:pPr>
            <w:r>
              <w:rPr>
                <w:rFonts w:hint="eastAsia" w:ascii="宋体" w:hAnsi="宋体" w:cs="新宋体"/>
                <w:color w:val="auto"/>
                <w:szCs w:val="21"/>
              </w:rPr>
              <w:t>运行策划和控制</w:t>
            </w:r>
          </w:p>
        </w:tc>
        <w:tc>
          <w:tcPr>
            <w:tcW w:w="960" w:type="dxa"/>
            <w:noWrap w:val="0"/>
            <w:vAlign w:val="top"/>
          </w:tcPr>
          <w:p>
            <w:pPr>
              <w:rPr>
                <w:rFonts w:hint="eastAsia" w:ascii="宋体" w:hAnsi="宋体" w:cs="宋体"/>
                <w:color w:val="auto"/>
                <w:szCs w:val="21"/>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8.1</w:t>
            </w:r>
          </w:p>
        </w:tc>
        <w:tc>
          <w:tcPr>
            <w:tcW w:w="10207" w:type="dxa"/>
            <w:noWrap w:val="0"/>
            <w:vAlign w:val="top"/>
          </w:tcPr>
          <w:p>
            <w:pPr>
              <w:spacing w:line="240" w:lineRule="auto"/>
              <w:rPr>
                <w:rFonts w:hint="eastAsia" w:ascii="宋体" w:hAnsi="宋体" w:eastAsia="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公司主要产品：</w:t>
            </w:r>
            <w:r>
              <w:rPr>
                <w:rFonts w:hint="eastAsia" w:ascii="宋体" w:hAnsi="宋体"/>
                <w:color w:val="auto"/>
                <w:szCs w:val="21"/>
                <w:lang w:eastAsia="zh-CN"/>
              </w:rPr>
              <w:t>交通工程材料、金属制品（不含稀贵金属）、不锈钢制品的销售</w:t>
            </w:r>
          </w:p>
          <w:p>
            <w:pPr>
              <w:pStyle w:val="3"/>
              <w:keepNext w:val="0"/>
              <w:keepLines w:val="0"/>
              <w:widowControl/>
              <w:suppressLineNumbers w:val="0"/>
              <w:shd w:val="clear" w:color="auto" w:fill="FFFFFF"/>
              <w:tabs>
                <w:tab w:val="left" w:pos="4680"/>
              </w:tabs>
              <w:spacing w:line="240" w:lineRule="auto"/>
              <w:ind w:left="0" w:firstLine="0"/>
              <w:rPr>
                <w:rFonts w:hint="eastAsia" w:ascii="宋体" w:hAnsi="宋体" w:cs="Times New Roman"/>
                <w:b w:val="0"/>
                <w:bCs w:val="0"/>
                <w:color w:val="auto"/>
                <w:sz w:val="21"/>
                <w:szCs w:val="21"/>
                <w:highlight w:val="none"/>
                <w:lang w:val="en-US" w:eastAsia="zh-CN"/>
              </w:rPr>
            </w:pPr>
            <w:r>
              <w:rPr>
                <w:rFonts w:hint="eastAsia" w:ascii="宋体" w:hAnsi="宋体" w:cs="Times New Roman"/>
                <w:b w:val="0"/>
                <w:bCs w:val="0"/>
                <w:color w:val="auto"/>
                <w:sz w:val="21"/>
                <w:szCs w:val="21"/>
                <w:highlight w:val="none"/>
              </w:rPr>
              <w:t>公司产品执行标准：</w:t>
            </w:r>
            <w:r>
              <w:rPr>
                <w:rFonts w:hint="default" w:ascii="宋体" w:hAnsi="宋体" w:eastAsia="宋体" w:cs="宋体"/>
                <w:b w:val="0"/>
                <w:bCs w:val="0"/>
                <w:color w:val="auto"/>
                <w:kern w:val="2"/>
                <w:sz w:val="21"/>
                <w:szCs w:val="21"/>
                <w:highlight w:val="none"/>
                <w:lang w:val="en-US" w:eastAsia="zh-CN" w:bidi="ar-SA"/>
              </w:rPr>
              <w:t>产品技术标准号：《公路交通安全设施技术规范》JTGD81-2017、《隔离栅》GB/T 26941-2011、《隔离栅 第2部分：立柱、斜撑和门》GB/T 26941.2-2011、《钢结构设计规范》GB5007-2003、《铝及铝合金轧制板材》GB/T3880-2006、《结构用无缝钢管》GB/T8162-2008、合同协议等、合同协议等</w:t>
            </w:r>
          </w:p>
          <w:p>
            <w:pPr>
              <w:spacing w:line="240" w:lineRule="auto"/>
              <w:rPr>
                <w:rFonts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lang w:eastAsia="zh-CN"/>
              </w:rPr>
              <w:t>经营部</w:t>
            </w:r>
            <w:r>
              <w:rPr>
                <w:rFonts w:hint="eastAsia" w:ascii="宋体" w:hAnsi="宋体" w:cs="Times New Roman"/>
                <w:b w:val="0"/>
                <w:bCs w:val="0"/>
                <w:color w:val="auto"/>
                <w:sz w:val="21"/>
                <w:szCs w:val="21"/>
                <w:highlight w:val="none"/>
              </w:rPr>
              <w:t>负责产品实现和服务提供的策划，产品策划主要依据顾客的要求以及国家标准，策划输出的具体结果包括以下内容：</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a）确定产品和服务的要求；--产品标准、销售规范、服务规范等。</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b）建立过程准则以及产品和服务的接收准则；---作业标准、办法等</w:t>
            </w:r>
            <w:bookmarkStart w:id="2" w:name="_GoBack"/>
            <w:bookmarkEnd w:id="2"/>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c）确定符合产品和服务要求的资源；---流程图</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d）按照准则实施过程控制；---销售服务过程监控</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e）保持、保留必要的文件和记录。---文件和质量记录</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---策划输出经过评审及跟进、必要的更改控制及批准等以适合组织的运行需要。</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----需确认/特殊过程：销售过程</w:t>
            </w:r>
          </w:p>
          <w:p>
            <w:pPr>
              <w:spacing w:line="400" w:lineRule="exact"/>
              <w:rPr>
                <w:rFonts w:hint="eastAsia" w:ascii="宋体" w:hAnsi="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----外包过程：</w:t>
            </w:r>
            <w:r>
              <w:rPr>
                <w:rFonts w:hint="eastAsia" w:ascii="宋体" w:hAnsi="宋体" w:cs="Times New Roman"/>
                <w:b w:val="0"/>
                <w:bCs w:val="0"/>
                <w:color w:val="auto"/>
                <w:sz w:val="21"/>
                <w:szCs w:val="21"/>
                <w:highlight w:val="none"/>
                <w:lang w:eastAsia="zh-CN"/>
              </w:rPr>
              <w:t>无</w:t>
            </w:r>
          </w:p>
          <w:p>
            <w:pPr>
              <w:spacing w:line="360" w:lineRule="auto"/>
              <w:ind w:right="71" w:rightChars="34"/>
              <w:jc w:val="left"/>
              <w:rPr>
                <w:rFonts w:hint="eastAsia" w:ascii="宋体" w:hAnsi="宋体" w:cs="宋体"/>
                <w:color w:val="auto"/>
                <w:sz w:val="21"/>
                <w:szCs w:val="21"/>
                <w:lang w:eastAsia="zh-CN"/>
              </w:rPr>
            </w:pPr>
            <w:r>
              <w:rPr>
                <w:rFonts w:hint="eastAsia" w:ascii="宋体" w:hAnsi="宋体" w:cs="Times New Roman"/>
                <w:b w:val="0"/>
                <w:bCs w:val="0"/>
                <w:color w:val="auto"/>
                <w:sz w:val="21"/>
                <w:szCs w:val="21"/>
                <w:highlight w:val="none"/>
              </w:rPr>
              <w:t>----经确认：暂无策划的更改。</w:t>
            </w:r>
          </w:p>
        </w:tc>
        <w:tc>
          <w:tcPr>
            <w:tcW w:w="1382" w:type="dxa"/>
            <w:noWrap w:val="0"/>
            <w:vAlign w:val="top"/>
          </w:tcPr>
          <w:p>
            <w:pPr>
              <w:rPr>
                <w:rFonts w:hint="default" w:ascii="Times New Roman" w:hAnsi="Times New Roman" w:eastAsia="宋体" w:cs="Times New Roman"/>
                <w:color w:val="auto"/>
                <w:kern w:val="2"/>
                <w:sz w:val="21"/>
                <w:highlight w:val="magenta"/>
                <w:lang w:val="en-US" w:eastAsia="zh-CN" w:bidi="ar-SA"/>
              </w:rPr>
            </w:pPr>
            <w:r>
              <w:rPr>
                <w:rFonts w:hint="eastAsia" w:ascii="宋体" w:hAnsi="宋体" w:eastAsia="宋体" w:cs="Times New Roman"/>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产品和服务的要求</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 xml:space="preserve">Q8.2 </w:t>
            </w:r>
          </w:p>
        </w:tc>
        <w:tc>
          <w:tcPr>
            <w:tcW w:w="10207" w:type="dxa"/>
            <w:noWrap w:val="0"/>
            <w:vAlign w:val="top"/>
          </w:tcPr>
          <w:p>
            <w:pPr>
              <w:keepNext w:val="0"/>
              <w:keepLines w:val="0"/>
              <w:pageBreakBefore w:val="0"/>
              <w:kinsoku/>
              <w:wordWrap/>
              <w:overflowPunct/>
              <w:topLinePunct w:val="0"/>
              <w:bidi w:val="0"/>
              <w:adjustRightInd w:val="0"/>
              <w:snapToGrid w:val="0"/>
              <w:spacing w:line="312" w:lineRule="auto"/>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公司制定并实施《</w:t>
            </w:r>
            <w:r>
              <w:rPr>
                <w:rFonts w:hint="eastAsia" w:ascii="宋体" w:hAnsi="宋体" w:cs="宋体"/>
                <w:color w:val="auto"/>
                <w:sz w:val="21"/>
                <w:szCs w:val="21"/>
                <w:lang w:eastAsia="zh-CN"/>
              </w:rPr>
              <w:t>与顾客有关的过程</w:t>
            </w:r>
            <w:r>
              <w:rPr>
                <w:rFonts w:hint="eastAsia" w:ascii="宋体" w:hAnsi="宋体" w:cs="宋体"/>
                <w:color w:val="auto"/>
                <w:sz w:val="21"/>
                <w:szCs w:val="21"/>
              </w:rPr>
              <w:t>控制程序》，</w:t>
            </w:r>
            <w:r>
              <w:rPr>
                <w:rFonts w:hint="eastAsia" w:ascii="宋体" w:hAnsi="宋体" w:cs="宋体"/>
                <w:color w:val="auto"/>
                <w:sz w:val="21"/>
                <w:szCs w:val="21"/>
                <w:lang w:eastAsia="zh-CN"/>
              </w:rPr>
              <w:t>经营部</w:t>
            </w:r>
            <w:r>
              <w:rPr>
                <w:rFonts w:hint="eastAsia" w:ascii="宋体" w:hAnsi="宋体" w:cs="宋体"/>
                <w:color w:val="auto"/>
                <w:sz w:val="21"/>
                <w:szCs w:val="21"/>
              </w:rPr>
              <w:t>采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rPr>
            </w:pPr>
            <w:r>
              <w:rPr>
                <w:rFonts w:hint="eastAsia" w:ascii="宋体" w:hAnsi="宋体" w:cs="宋体"/>
                <w:color w:val="auto"/>
                <w:sz w:val="21"/>
                <w:szCs w:val="21"/>
              </w:rPr>
              <w:t>对市场进行调研，定向顾客提供的产品和服务的要求，从以下几个方面来确定与服务有关的要求：</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rPr>
            </w:pPr>
            <w:r>
              <w:rPr>
                <w:rFonts w:hint="eastAsia" w:ascii="宋体" w:hAnsi="宋体" w:cs="宋体"/>
                <w:color w:val="auto"/>
                <w:sz w:val="21"/>
                <w:szCs w:val="21"/>
              </w:rPr>
              <w:t xml:space="preserve">（1）顾客对产品规定的要求,包括产品项目内容、技术、进度和费用要求以及设计、策划后期服务要求；      </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rPr>
            </w:pPr>
            <w:r>
              <w:rPr>
                <w:rFonts w:hint="eastAsia" w:ascii="宋体" w:hAnsi="宋体" w:cs="宋体"/>
                <w:color w:val="auto"/>
                <w:sz w:val="21"/>
                <w:szCs w:val="21"/>
              </w:rPr>
              <w:t>（2）与产品有关的法律、法规要求；</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rPr>
            </w:pPr>
            <w:r>
              <w:rPr>
                <w:rFonts w:hint="eastAsia" w:ascii="宋体" w:hAnsi="宋体" w:cs="宋体"/>
                <w:color w:val="auto"/>
                <w:sz w:val="21"/>
                <w:szCs w:val="21"/>
              </w:rPr>
              <w:t>（3）公司确定的其他附加要求,如保密、特殊资历等</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rPr>
            </w:pPr>
            <w:r>
              <w:rPr>
                <w:rFonts w:hint="eastAsia" w:ascii="宋体" w:hAnsi="宋体" w:cs="宋体"/>
                <w:color w:val="auto"/>
                <w:sz w:val="21"/>
                <w:szCs w:val="21"/>
              </w:rPr>
              <w:t>顾客有合作意向时或发放招标文件时，介绍公司产品，了解顾客要求，并结合企业标准进行确定，且明示在合同或订单上，确定顾客对产品的具体要求。</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rPr>
            </w:pPr>
            <w:r>
              <w:rPr>
                <w:rFonts w:hint="eastAsia" w:ascii="宋体" w:hAnsi="宋体" w:cs="宋体"/>
                <w:color w:val="auto"/>
                <w:sz w:val="21"/>
                <w:szCs w:val="21"/>
              </w:rPr>
              <w:t>查见</w:t>
            </w:r>
            <w:r>
              <w:rPr>
                <w:rFonts w:hint="eastAsia" w:ascii="宋体" w:hAnsi="宋体" w:cs="宋体"/>
                <w:color w:val="auto"/>
                <w:sz w:val="21"/>
                <w:szCs w:val="21"/>
                <w:lang w:eastAsia="zh-CN"/>
              </w:rPr>
              <w:t>销售合同</w:t>
            </w:r>
            <w:r>
              <w:rPr>
                <w:rFonts w:hint="eastAsia" w:ascii="宋体" w:hAnsi="宋体" w:cs="宋体"/>
                <w:color w:val="auto"/>
                <w:sz w:val="21"/>
                <w:szCs w:val="21"/>
              </w:rPr>
              <w:t>：</w:t>
            </w:r>
          </w:p>
          <w:p>
            <w:pPr>
              <w:keepNext w:val="0"/>
              <w:keepLines w:val="0"/>
              <w:pageBreakBefore w:val="0"/>
              <w:numPr>
                <w:ilvl w:val="0"/>
                <w:numId w:val="3"/>
              </w:numPr>
              <w:kinsoku/>
              <w:wordWrap/>
              <w:overflowPunct/>
              <w:topLinePunct w:val="0"/>
              <w:bidi w:val="0"/>
              <w:adjustRightInd w:val="0"/>
              <w:snapToGrid w:val="0"/>
              <w:spacing w:line="312" w:lineRule="auto"/>
              <w:textAlignment w:val="auto"/>
              <w:rPr>
                <w:rFonts w:ascii="宋体" w:hAnsi="宋体" w:cs="宋体"/>
                <w:color w:val="auto"/>
                <w:sz w:val="21"/>
                <w:szCs w:val="21"/>
              </w:rPr>
            </w:pPr>
            <w:r>
              <w:rPr>
                <w:rFonts w:hint="eastAsia" w:ascii="宋体" w:hAnsi="宋体" w:cs="宋体"/>
                <w:color w:val="auto"/>
                <w:sz w:val="21"/>
                <w:szCs w:val="21"/>
              </w:rPr>
              <w:t>与</w:t>
            </w:r>
            <w:r>
              <w:rPr>
                <w:rFonts w:hint="eastAsia" w:ascii="宋体" w:cs="宋体"/>
                <w:color w:val="auto"/>
                <w:sz w:val="21"/>
                <w:szCs w:val="21"/>
                <w:lang w:eastAsia="zh-CN"/>
              </w:rPr>
              <w:t>山东省路桥集团有限公司交通工程公司</w:t>
            </w:r>
            <w:r>
              <w:rPr>
                <w:rFonts w:hint="eastAsia" w:ascii="宋体" w:hAnsi="宋体" w:cs="宋体"/>
                <w:color w:val="auto"/>
                <w:sz w:val="21"/>
                <w:szCs w:val="21"/>
              </w:rPr>
              <w:t>20</w:t>
            </w:r>
            <w:r>
              <w:rPr>
                <w:rFonts w:hint="eastAsia" w:ascii="宋体" w:hAnsi="宋体" w:cs="宋体"/>
                <w:color w:val="auto"/>
                <w:sz w:val="21"/>
                <w:szCs w:val="21"/>
                <w:lang w:val="en-US" w:eastAsia="zh-CN"/>
              </w:rPr>
              <w:t>22</w:t>
            </w:r>
            <w:r>
              <w:rPr>
                <w:rFonts w:hint="eastAsia" w:ascii="宋体" w:hAnsi="宋体" w:cs="宋体"/>
                <w:color w:val="auto"/>
                <w:sz w:val="21"/>
                <w:szCs w:val="21"/>
              </w:rPr>
              <w:t>年</w:t>
            </w:r>
            <w:r>
              <w:rPr>
                <w:rFonts w:hint="eastAsia" w:ascii="宋体" w:hAnsi="宋体" w:cs="宋体"/>
                <w:color w:val="auto"/>
                <w:sz w:val="21"/>
                <w:szCs w:val="21"/>
                <w:lang w:val="en-US" w:eastAsia="zh-CN"/>
              </w:rPr>
              <w:t>6</w:t>
            </w:r>
            <w:r>
              <w:rPr>
                <w:rFonts w:hint="eastAsia" w:ascii="宋体" w:hAnsi="宋体" w:cs="宋体"/>
                <w:color w:val="auto"/>
                <w:sz w:val="21"/>
                <w:szCs w:val="21"/>
              </w:rPr>
              <w:t>月</w:t>
            </w:r>
            <w:r>
              <w:rPr>
                <w:rFonts w:hint="eastAsia" w:ascii="宋体" w:hAnsi="宋体" w:cs="宋体"/>
                <w:color w:val="auto"/>
                <w:sz w:val="21"/>
                <w:szCs w:val="21"/>
                <w:lang w:val="en-US" w:eastAsia="zh-CN"/>
              </w:rPr>
              <w:t>6</w:t>
            </w:r>
            <w:r>
              <w:rPr>
                <w:rFonts w:hint="eastAsia" w:ascii="宋体" w:hAnsi="宋体" w:cs="宋体"/>
                <w:color w:val="auto"/>
                <w:sz w:val="21"/>
                <w:szCs w:val="21"/>
              </w:rPr>
              <w:t>日签定的销售合同</w:t>
            </w:r>
          </w:p>
          <w:p>
            <w:pPr>
              <w:pStyle w:val="2"/>
              <w:keepNext w:val="0"/>
              <w:keepLines w:val="0"/>
              <w:pageBreakBefore w:val="0"/>
              <w:kinsoku/>
              <w:wordWrap/>
              <w:overflowPunct/>
              <w:topLinePunct w:val="0"/>
              <w:bidi w:val="0"/>
              <w:adjustRightInd w:val="0"/>
              <w:snapToGrid w:val="0"/>
              <w:spacing w:after="0"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销售产品：</w:t>
            </w:r>
          </w:p>
          <w:p>
            <w:pPr>
              <w:pStyle w:val="2"/>
              <w:keepNext w:val="0"/>
              <w:keepLines w:val="0"/>
              <w:pageBreakBefore w:val="0"/>
              <w:kinsoku/>
              <w:wordWrap/>
              <w:overflowPunct/>
              <w:topLinePunct w:val="0"/>
              <w:bidi w:val="0"/>
              <w:adjustRightInd w:val="0"/>
              <w:snapToGrid w:val="0"/>
              <w:spacing w:after="0" w:line="312" w:lineRule="auto"/>
              <w:textAlignment w:val="auto"/>
              <w:rPr>
                <w:rFonts w:hint="default" w:ascii="宋体" w:hAnsi="宋体" w:cs="宋体"/>
                <w:color w:val="auto"/>
                <w:sz w:val="21"/>
                <w:szCs w:val="21"/>
                <w:lang w:val="en-US" w:eastAsia="zh-CN"/>
              </w:rPr>
            </w:pPr>
            <w:r>
              <w:rPr>
                <w:color w:val="auto"/>
                <w:sz w:val="21"/>
                <w:szCs w:val="21"/>
              </w:rPr>
              <w:drawing>
                <wp:inline distT="0" distB="0" distL="114300" distR="114300">
                  <wp:extent cx="4311650" cy="1744980"/>
                  <wp:effectExtent l="0" t="0" r="1270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311650" cy="1744980"/>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rPr>
            </w:pPr>
            <w:r>
              <w:rPr>
                <w:rFonts w:hint="eastAsia" w:ascii="宋体" w:hAnsi="宋体" w:cs="宋体"/>
                <w:color w:val="auto"/>
                <w:sz w:val="21"/>
                <w:szCs w:val="21"/>
              </w:rPr>
              <w:t>合同内容：</w:t>
            </w:r>
            <w:r>
              <w:rPr>
                <w:rFonts w:hint="eastAsia" w:ascii="宋体" w:hAnsi="宋体" w:cs="宋体"/>
                <w:color w:val="auto"/>
                <w:sz w:val="21"/>
                <w:szCs w:val="21"/>
                <w:lang w:eastAsia="zh-CN"/>
              </w:rPr>
              <w:t>产品</w:t>
            </w:r>
            <w:r>
              <w:rPr>
                <w:rFonts w:hint="eastAsia" w:ascii="宋体" w:hAnsi="宋体" w:cs="宋体"/>
                <w:color w:val="auto"/>
                <w:sz w:val="21"/>
                <w:szCs w:val="21"/>
              </w:rPr>
              <w:t>名称</w:t>
            </w:r>
            <w:r>
              <w:rPr>
                <w:rFonts w:hint="eastAsia" w:ascii="宋体" w:hAnsi="宋体" w:cs="宋体"/>
                <w:color w:val="auto"/>
                <w:sz w:val="21"/>
                <w:szCs w:val="21"/>
                <w:lang w:eastAsia="zh-CN"/>
              </w:rPr>
              <w:t>、型号、数量、</w:t>
            </w:r>
            <w:r>
              <w:rPr>
                <w:rFonts w:hint="eastAsia" w:ascii="宋体" w:hAnsi="宋体" w:cs="宋体"/>
                <w:color w:val="auto"/>
                <w:sz w:val="21"/>
                <w:szCs w:val="21"/>
                <w:lang w:val="en-US" w:eastAsia="zh-CN"/>
              </w:rPr>
              <w:t>金额、供货时间</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质量技术标准、供方对质量负责的条件和期限</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交货</w:t>
            </w:r>
            <w:r>
              <w:rPr>
                <w:rFonts w:hint="eastAsia" w:ascii="宋体" w:hAnsi="宋体" w:eastAsia="宋体" w:cs="宋体"/>
                <w:color w:val="auto"/>
                <w:sz w:val="21"/>
                <w:szCs w:val="21"/>
                <w:lang w:eastAsia="zh-CN"/>
              </w:rPr>
              <w:t>地点</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运输</w:t>
            </w:r>
            <w:r>
              <w:rPr>
                <w:rFonts w:hint="eastAsia" w:ascii="宋体" w:hAnsi="宋体" w:cs="宋体"/>
                <w:color w:val="auto"/>
                <w:sz w:val="21"/>
                <w:szCs w:val="21"/>
              </w:rPr>
              <w:t>方式</w:t>
            </w:r>
            <w:r>
              <w:rPr>
                <w:rFonts w:hint="eastAsia" w:ascii="宋体" w:hAnsi="宋体" w:cs="宋体"/>
                <w:color w:val="auto"/>
                <w:sz w:val="21"/>
                <w:szCs w:val="21"/>
                <w:lang w:eastAsia="zh-CN"/>
              </w:rPr>
              <w:t>及费用负担</w:t>
            </w:r>
            <w:r>
              <w:rPr>
                <w:rFonts w:hint="eastAsia" w:ascii="宋体" w:hAnsi="宋体" w:cs="宋体"/>
                <w:color w:val="auto"/>
                <w:sz w:val="21"/>
                <w:szCs w:val="21"/>
              </w:rPr>
              <w:t>；</w:t>
            </w:r>
            <w:r>
              <w:rPr>
                <w:rFonts w:hint="eastAsia" w:ascii="宋体" w:hAnsi="宋体" w:cs="宋体"/>
                <w:color w:val="auto"/>
                <w:sz w:val="21"/>
                <w:szCs w:val="21"/>
                <w:lang w:val="en-US" w:eastAsia="zh-CN"/>
              </w:rPr>
              <w:t>包装费</w:t>
            </w:r>
            <w:r>
              <w:rPr>
                <w:rFonts w:hint="eastAsia" w:ascii="宋体" w:hAnsi="宋体" w:cs="宋体"/>
                <w:color w:val="auto"/>
                <w:sz w:val="21"/>
                <w:szCs w:val="21"/>
                <w:lang w:eastAsia="zh-CN"/>
              </w:rPr>
              <w:t>；验收</w:t>
            </w:r>
            <w:r>
              <w:rPr>
                <w:rFonts w:hint="eastAsia" w:ascii="宋体" w:hAnsi="宋体" w:cs="宋体"/>
                <w:color w:val="auto"/>
                <w:sz w:val="21"/>
                <w:szCs w:val="21"/>
                <w:lang w:val="en-US" w:eastAsia="zh-CN"/>
              </w:rPr>
              <w:t>方式</w:t>
            </w:r>
            <w:r>
              <w:rPr>
                <w:rFonts w:hint="eastAsia" w:ascii="宋体" w:hAnsi="宋体" w:cs="宋体"/>
                <w:color w:val="auto"/>
                <w:sz w:val="21"/>
                <w:szCs w:val="21"/>
                <w:lang w:eastAsia="zh-CN"/>
              </w:rPr>
              <w:t>及提出异议期限；结算方式</w:t>
            </w:r>
            <w:r>
              <w:rPr>
                <w:rFonts w:hint="eastAsia" w:ascii="宋体" w:hAnsi="宋体" w:cs="宋体"/>
                <w:color w:val="auto"/>
                <w:sz w:val="21"/>
                <w:szCs w:val="21"/>
                <w:lang w:val="en-US" w:eastAsia="zh-CN"/>
              </w:rPr>
              <w:t>及期限</w:t>
            </w:r>
            <w:r>
              <w:rPr>
                <w:rFonts w:hint="eastAsia" w:ascii="宋体" w:hAnsi="宋体" w:cs="宋体"/>
                <w:color w:val="auto"/>
                <w:sz w:val="21"/>
                <w:szCs w:val="21"/>
                <w:lang w:eastAsia="zh-CN"/>
              </w:rPr>
              <w:t>；解决合同纠纷的方式；</w:t>
            </w:r>
            <w:r>
              <w:rPr>
                <w:rFonts w:hint="eastAsia" w:ascii="宋体" w:hAnsi="宋体" w:cs="宋体"/>
                <w:color w:val="auto"/>
                <w:sz w:val="21"/>
                <w:szCs w:val="21"/>
                <w:lang w:val="en-US" w:eastAsia="zh-CN"/>
              </w:rPr>
              <w:t>交货期限</w:t>
            </w:r>
            <w:r>
              <w:rPr>
                <w:rFonts w:hint="eastAsia" w:ascii="宋体" w:hAnsi="宋体" w:cs="宋体"/>
                <w:color w:val="auto"/>
                <w:sz w:val="21"/>
                <w:szCs w:val="21"/>
              </w:rPr>
              <w:t>等。</w:t>
            </w:r>
          </w:p>
          <w:p>
            <w:pPr>
              <w:pStyle w:val="13"/>
              <w:keepNext w:val="0"/>
              <w:keepLines w:val="0"/>
              <w:pageBreakBefore w:val="0"/>
              <w:kinsoku/>
              <w:wordWrap/>
              <w:overflowPunct/>
              <w:topLinePunct w:val="0"/>
              <w:bidi w:val="0"/>
              <w:adjustRightInd w:val="0"/>
              <w:snapToGrid w:val="0"/>
              <w:spacing w:before="0" w:after="0" w:line="312" w:lineRule="auto"/>
              <w:textAlignment w:val="auto"/>
              <w:rPr>
                <w:color w:val="auto"/>
                <w:sz w:val="21"/>
                <w:szCs w:val="21"/>
              </w:rPr>
            </w:pPr>
          </w:p>
          <w:p>
            <w:pPr>
              <w:keepNext w:val="0"/>
              <w:keepLines w:val="0"/>
              <w:pageBreakBefore w:val="0"/>
              <w:numPr>
                <w:ilvl w:val="0"/>
                <w:numId w:val="3"/>
              </w:numPr>
              <w:kinsoku/>
              <w:wordWrap/>
              <w:overflowPunct/>
              <w:topLinePunct w:val="0"/>
              <w:bidi w:val="0"/>
              <w:adjustRightInd w:val="0"/>
              <w:snapToGrid w:val="0"/>
              <w:spacing w:line="312" w:lineRule="auto"/>
              <w:textAlignment w:val="auto"/>
              <w:rPr>
                <w:rFonts w:hint="eastAsia" w:ascii="宋体" w:cs="宋体"/>
                <w:color w:val="auto"/>
                <w:sz w:val="21"/>
                <w:szCs w:val="21"/>
                <w:lang w:val="en-US" w:eastAsia="zh-CN"/>
              </w:rPr>
            </w:pPr>
            <w:r>
              <w:rPr>
                <w:rFonts w:hint="eastAsia" w:ascii="宋体" w:hAnsi="宋体" w:cs="宋体"/>
                <w:color w:val="auto"/>
                <w:sz w:val="21"/>
                <w:szCs w:val="21"/>
              </w:rPr>
              <w:t>与</w:t>
            </w:r>
            <w:r>
              <w:rPr>
                <w:b w:val="0"/>
                <w:bCs w:val="0"/>
                <w:color w:val="auto"/>
                <w:spacing w:val="0"/>
                <w:w w:val="100"/>
                <w:position w:val="0"/>
                <w:sz w:val="21"/>
                <w:szCs w:val="21"/>
                <w:u w:val="none"/>
              </w:rPr>
              <w:t>山东省路桥集团济南绕城高速公路二环线西环段项目八分</w:t>
            </w:r>
            <w:r>
              <w:rPr>
                <w:rFonts w:hint="eastAsia"/>
                <w:b w:val="0"/>
                <w:bCs w:val="0"/>
                <w:color w:val="auto"/>
                <w:spacing w:val="0"/>
                <w:w w:val="100"/>
                <w:position w:val="0"/>
                <w:sz w:val="21"/>
                <w:szCs w:val="21"/>
                <w:u w:val="none"/>
                <w:lang w:val="en-US" w:eastAsia="zh-CN"/>
              </w:rPr>
              <w:t>部</w:t>
            </w:r>
            <w:r>
              <w:rPr>
                <w:rFonts w:hint="eastAsia" w:ascii="宋体" w:hAnsi="宋体" w:cs="宋体"/>
                <w:color w:val="auto"/>
                <w:sz w:val="21"/>
                <w:szCs w:val="21"/>
              </w:rPr>
              <w:t>20</w:t>
            </w:r>
            <w:r>
              <w:rPr>
                <w:rFonts w:hint="eastAsia" w:ascii="宋体" w:hAnsi="宋体" w:cs="宋体"/>
                <w:color w:val="auto"/>
                <w:sz w:val="21"/>
                <w:szCs w:val="21"/>
                <w:lang w:val="en-US" w:eastAsia="zh-CN"/>
              </w:rPr>
              <w:t>22</w:t>
            </w:r>
            <w:r>
              <w:rPr>
                <w:rFonts w:hint="eastAsia" w:ascii="宋体" w:hAnsi="宋体" w:cs="宋体"/>
                <w:color w:val="auto"/>
                <w:sz w:val="21"/>
                <w:szCs w:val="21"/>
              </w:rPr>
              <w:t>年</w:t>
            </w:r>
            <w:r>
              <w:rPr>
                <w:rFonts w:hint="eastAsia" w:ascii="宋体" w:hAnsi="宋体" w:cs="宋体"/>
                <w:color w:val="auto"/>
                <w:sz w:val="21"/>
                <w:szCs w:val="21"/>
                <w:lang w:val="en-US" w:eastAsia="zh-CN"/>
              </w:rPr>
              <w:t>10</w:t>
            </w:r>
            <w:r>
              <w:rPr>
                <w:rFonts w:hint="eastAsia" w:ascii="宋体" w:hAnsi="宋体" w:cs="宋体"/>
                <w:color w:val="auto"/>
                <w:sz w:val="21"/>
                <w:szCs w:val="21"/>
              </w:rPr>
              <w:t>月</w:t>
            </w:r>
            <w:r>
              <w:rPr>
                <w:rFonts w:hint="eastAsia" w:ascii="宋体" w:cs="宋体"/>
                <w:color w:val="auto"/>
                <w:sz w:val="21"/>
                <w:szCs w:val="21"/>
                <w:lang w:val="en-US" w:eastAsia="zh-CN"/>
              </w:rPr>
              <w:t>24</w:t>
            </w:r>
            <w:r>
              <w:rPr>
                <w:rFonts w:hint="eastAsia" w:ascii="宋体" w:hAnsi="Times New Roman" w:cs="宋体"/>
                <w:color w:val="auto"/>
                <w:sz w:val="21"/>
                <w:szCs w:val="21"/>
                <w:lang w:val="en-US" w:eastAsia="zh-CN"/>
              </w:rPr>
              <w:t>日</w:t>
            </w:r>
            <w:r>
              <w:rPr>
                <w:rFonts w:hint="eastAsia" w:ascii="宋体" w:cs="宋体"/>
                <w:color w:val="auto"/>
                <w:sz w:val="21"/>
                <w:szCs w:val="21"/>
                <w:lang w:val="en-US" w:eastAsia="zh-CN"/>
              </w:rPr>
              <w:t>签定销售合同</w:t>
            </w:r>
          </w:p>
          <w:p>
            <w:pPr>
              <w:pStyle w:val="2"/>
              <w:keepNext w:val="0"/>
              <w:keepLines w:val="0"/>
              <w:pageBreakBefore w:val="0"/>
              <w:kinsoku/>
              <w:wordWrap/>
              <w:overflowPunct/>
              <w:topLinePunct w:val="0"/>
              <w:bidi w:val="0"/>
              <w:adjustRightInd w:val="0"/>
              <w:snapToGrid w:val="0"/>
              <w:spacing w:after="0" w:line="312" w:lineRule="auto"/>
              <w:textAlignment w:val="auto"/>
              <w:rPr>
                <w:rFonts w:hint="eastAsia" w:ascii="宋体" w:cs="宋体"/>
                <w:color w:val="auto"/>
                <w:sz w:val="21"/>
                <w:szCs w:val="21"/>
                <w:lang w:val="en-US" w:eastAsia="zh-CN"/>
              </w:rPr>
            </w:pPr>
            <w:r>
              <w:rPr>
                <w:rFonts w:hint="eastAsia" w:ascii="宋体" w:cs="宋体"/>
                <w:color w:val="auto"/>
                <w:sz w:val="21"/>
                <w:szCs w:val="21"/>
                <w:lang w:val="en-US" w:eastAsia="zh-CN"/>
              </w:rPr>
              <w:t>销售产品：</w:t>
            </w:r>
          </w:p>
          <w:p>
            <w:pPr>
              <w:pStyle w:val="2"/>
              <w:keepNext w:val="0"/>
              <w:keepLines w:val="0"/>
              <w:pageBreakBefore w:val="0"/>
              <w:kinsoku/>
              <w:wordWrap/>
              <w:overflowPunct/>
              <w:topLinePunct w:val="0"/>
              <w:bidi w:val="0"/>
              <w:adjustRightInd w:val="0"/>
              <w:snapToGrid w:val="0"/>
              <w:spacing w:after="0" w:line="312" w:lineRule="auto"/>
              <w:textAlignment w:val="auto"/>
              <w:rPr>
                <w:rFonts w:hint="default" w:ascii="宋体" w:cs="宋体"/>
                <w:color w:val="auto"/>
                <w:sz w:val="21"/>
                <w:szCs w:val="21"/>
                <w:lang w:val="en-US" w:eastAsia="zh-CN"/>
              </w:rPr>
            </w:pPr>
            <w:r>
              <w:rPr>
                <w:color w:val="auto"/>
                <w:sz w:val="21"/>
                <w:szCs w:val="21"/>
              </w:rPr>
              <w:drawing>
                <wp:inline distT="0" distB="0" distL="114300" distR="114300">
                  <wp:extent cx="3661410" cy="1647190"/>
                  <wp:effectExtent l="0" t="0" r="1524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661410" cy="164719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bidi w:val="0"/>
              <w:adjustRightInd w:val="0"/>
              <w:snapToGrid w:val="0"/>
              <w:spacing w:line="312" w:lineRule="auto"/>
              <w:textAlignment w:val="auto"/>
              <w:rPr>
                <w:rFonts w:hint="eastAsia" w:ascii="宋体" w:hAnsi="Times New Roman" w:cs="宋体"/>
                <w:color w:val="auto"/>
                <w:sz w:val="21"/>
                <w:szCs w:val="21"/>
                <w:lang w:val="en-US" w:eastAsia="zh-CN"/>
              </w:rPr>
            </w:pPr>
            <w:r>
              <w:rPr>
                <w:rFonts w:hint="eastAsia" w:ascii="宋体" w:hAnsi="Times New Roman" w:cs="宋体"/>
                <w:color w:val="auto"/>
                <w:sz w:val="21"/>
                <w:szCs w:val="21"/>
                <w:lang w:val="en-US" w:eastAsia="zh-CN"/>
              </w:rPr>
              <w:t>合同内容：产品名称、型号、数量、金额、供货时间；质量技术标准；交货地点；运输方式及费用负担；验收方式及提出异议期限；结算方式及期限；解决合同纠纷的方式；交货期限等。</w:t>
            </w:r>
          </w:p>
          <w:p>
            <w:pPr>
              <w:pStyle w:val="19"/>
              <w:keepNext w:val="0"/>
              <w:keepLines w:val="0"/>
              <w:pageBreakBefore w:val="0"/>
              <w:kinsoku/>
              <w:wordWrap/>
              <w:overflowPunct/>
              <w:topLinePunct w:val="0"/>
              <w:bidi w:val="0"/>
              <w:adjustRightInd w:val="0"/>
              <w:snapToGrid w:val="0"/>
              <w:spacing w:line="312" w:lineRule="auto"/>
              <w:textAlignment w:val="auto"/>
              <w:rPr>
                <w:rFonts w:hint="eastAsia"/>
                <w:color w:val="auto"/>
                <w:sz w:val="21"/>
                <w:szCs w:val="21"/>
              </w:rPr>
            </w:pPr>
          </w:p>
          <w:p>
            <w:pPr>
              <w:keepNext w:val="0"/>
              <w:keepLines w:val="0"/>
              <w:pageBreakBefore w:val="0"/>
              <w:numPr>
                <w:ilvl w:val="0"/>
                <w:numId w:val="3"/>
              </w:numPr>
              <w:kinsoku/>
              <w:wordWrap/>
              <w:overflowPunct/>
              <w:topLinePunct w:val="0"/>
              <w:bidi w:val="0"/>
              <w:adjustRightInd w:val="0"/>
              <w:snapToGrid w:val="0"/>
              <w:spacing w:line="312" w:lineRule="auto"/>
              <w:ind w:left="0" w:leftChars="0" w:firstLine="0" w:firstLineChars="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与</w:t>
            </w:r>
            <w:r>
              <w:rPr>
                <w:rFonts w:ascii="Times New Roman" w:hAnsi="Times New Roman" w:eastAsia="宋体" w:cs="Times New Roman"/>
                <w:b w:val="0"/>
                <w:bCs w:val="0"/>
                <w:color w:val="auto"/>
                <w:spacing w:val="0"/>
                <w:w w:val="100"/>
                <w:position w:val="0"/>
                <w:sz w:val="21"/>
                <w:szCs w:val="21"/>
                <w:u w:val="none"/>
              </w:rPr>
              <w:t>山东省路桥集团有限公司交通工程公司</w:t>
            </w:r>
            <w:r>
              <w:rPr>
                <w:rFonts w:hint="eastAsia" w:ascii="宋体" w:hAnsi="宋体" w:cs="宋体"/>
                <w:color w:val="auto"/>
                <w:sz w:val="21"/>
                <w:szCs w:val="21"/>
                <w:lang w:val="en-US" w:eastAsia="zh-CN"/>
              </w:rPr>
              <w:t>2022年10月24日签定的销售合同。</w:t>
            </w:r>
          </w:p>
          <w:p>
            <w:pPr>
              <w:pStyle w:val="2"/>
              <w:keepNext w:val="0"/>
              <w:keepLines w:val="0"/>
              <w:pageBreakBefore w:val="0"/>
              <w:numPr>
                <w:ilvl w:val="0"/>
                <w:numId w:val="0"/>
              </w:numPr>
              <w:kinsoku/>
              <w:wordWrap/>
              <w:overflowPunct/>
              <w:topLinePunct w:val="0"/>
              <w:bidi w:val="0"/>
              <w:adjustRightInd w:val="0"/>
              <w:snapToGrid w:val="0"/>
              <w:spacing w:after="0" w:line="312" w:lineRule="auto"/>
              <w:ind w:leftChars="0"/>
              <w:textAlignment w:val="auto"/>
              <w:rPr>
                <w:rFonts w:hint="eastAsia"/>
                <w:color w:val="auto"/>
                <w:sz w:val="21"/>
                <w:szCs w:val="21"/>
                <w:lang w:val="en-US" w:eastAsia="zh-CN"/>
              </w:rPr>
            </w:pPr>
            <w:r>
              <w:rPr>
                <w:rFonts w:hint="eastAsia"/>
                <w:color w:val="auto"/>
                <w:sz w:val="21"/>
                <w:szCs w:val="21"/>
                <w:lang w:val="en-US" w:eastAsia="zh-CN"/>
              </w:rPr>
              <w:t>销售产品：</w:t>
            </w:r>
          </w:p>
          <w:p>
            <w:pPr>
              <w:pStyle w:val="2"/>
              <w:keepNext w:val="0"/>
              <w:keepLines w:val="0"/>
              <w:pageBreakBefore w:val="0"/>
              <w:numPr>
                <w:ilvl w:val="0"/>
                <w:numId w:val="0"/>
              </w:numPr>
              <w:kinsoku/>
              <w:wordWrap/>
              <w:overflowPunct/>
              <w:topLinePunct w:val="0"/>
              <w:bidi w:val="0"/>
              <w:adjustRightInd w:val="0"/>
              <w:snapToGrid w:val="0"/>
              <w:spacing w:after="0" w:line="312" w:lineRule="auto"/>
              <w:ind w:leftChars="0"/>
              <w:textAlignment w:val="auto"/>
              <w:rPr>
                <w:color w:val="auto"/>
                <w:sz w:val="21"/>
                <w:szCs w:val="21"/>
              </w:rPr>
            </w:pPr>
            <w:r>
              <w:rPr>
                <w:color w:val="auto"/>
                <w:sz w:val="21"/>
                <w:szCs w:val="21"/>
              </w:rPr>
              <w:drawing>
                <wp:inline distT="0" distB="0" distL="114300" distR="114300">
                  <wp:extent cx="3765550" cy="15786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765550" cy="1578610"/>
                          </a:xfrm>
                          <a:prstGeom prst="rect">
                            <a:avLst/>
                          </a:prstGeom>
                          <a:noFill/>
                          <a:ln>
                            <a:noFill/>
                          </a:ln>
                        </pic:spPr>
                      </pic:pic>
                    </a:graphicData>
                  </a:graphic>
                </wp:inline>
              </w:drawing>
            </w:r>
          </w:p>
          <w:p>
            <w:pPr>
              <w:pStyle w:val="2"/>
              <w:keepNext w:val="0"/>
              <w:keepLines w:val="0"/>
              <w:pageBreakBefore w:val="0"/>
              <w:numPr>
                <w:ilvl w:val="0"/>
                <w:numId w:val="0"/>
              </w:numPr>
              <w:kinsoku/>
              <w:wordWrap/>
              <w:overflowPunct/>
              <w:topLinePunct w:val="0"/>
              <w:bidi w:val="0"/>
              <w:adjustRightInd w:val="0"/>
              <w:snapToGrid w:val="0"/>
              <w:spacing w:after="0" w:line="312" w:lineRule="auto"/>
              <w:ind w:leftChars="0"/>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合同内容：产品名称、型号、数量、金额、供货时间；质量技术标准；交货地点；运输方式及费用负担；验收方式及提出异议期限；结算方式及期限；解决合同纠纷的方式；交货期限等。</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rPr>
            </w:pPr>
            <w:r>
              <w:rPr>
                <w:rFonts w:hint="eastAsia" w:ascii="宋体" w:hAnsi="宋体" w:cs="宋体"/>
                <w:color w:val="auto"/>
                <w:sz w:val="21"/>
                <w:szCs w:val="21"/>
              </w:rPr>
              <w:t>........</w:t>
            </w:r>
          </w:p>
          <w:p>
            <w:pPr>
              <w:pStyle w:val="19"/>
              <w:keepNext w:val="0"/>
              <w:keepLines w:val="0"/>
              <w:pageBreakBefore w:val="0"/>
              <w:kinsoku/>
              <w:wordWrap/>
              <w:overflowPunct/>
              <w:topLinePunct w:val="0"/>
              <w:bidi w:val="0"/>
              <w:adjustRightInd w:val="0"/>
              <w:snapToGrid w:val="0"/>
              <w:spacing w:line="312" w:lineRule="auto"/>
              <w:textAlignment w:val="auto"/>
              <w:rPr>
                <w:color w:val="auto"/>
                <w:sz w:val="21"/>
                <w:szCs w:val="21"/>
              </w:rPr>
            </w:pP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rPr>
              <w:t>为了明确与产</w:t>
            </w:r>
            <w:r>
              <w:rPr>
                <w:rFonts w:hint="eastAsia" w:ascii="宋体" w:hAnsi="宋体" w:cs="宋体"/>
                <w:color w:val="auto"/>
                <w:sz w:val="21"/>
                <w:szCs w:val="21"/>
                <w:lang w:val="en-US" w:eastAsia="zh-CN"/>
              </w:rPr>
              <w:t>品有关的要求，确保公司有能力满足顾客要求；在公司向顾客做出提供产品的承诺之前对产品有关要求进行了评审，</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顾客：</w:t>
            </w:r>
            <w:r>
              <w:rPr>
                <w:rFonts w:hint="eastAsia" w:ascii="宋体" w:cs="宋体"/>
                <w:color w:val="auto"/>
                <w:sz w:val="21"/>
                <w:szCs w:val="21"/>
                <w:lang w:eastAsia="zh-CN"/>
              </w:rPr>
              <w:t>山东省路桥集团有限公司交通工程公司</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签订时间:</w:t>
            </w:r>
            <w:r>
              <w:rPr>
                <w:rFonts w:hint="eastAsia" w:ascii="宋体" w:hAnsi="宋体" w:cs="宋体"/>
                <w:color w:val="auto"/>
                <w:sz w:val="21"/>
                <w:szCs w:val="21"/>
              </w:rPr>
              <w:t>20</w:t>
            </w:r>
            <w:r>
              <w:rPr>
                <w:rFonts w:hint="eastAsia" w:ascii="宋体" w:hAnsi="宋体" w:cs="宋体"/>
                <w:color w:val="auto"/>
                <w:sz w:val="21"/>
                <w:szCs w:val="21"/>
                <w:lang w:val="en-US" w:eastAsia="zh-CN"/>
              </w:rPr>
              <w:t>22</w:t>
            </w:r>
            <w:r>
              <w:rPr>
                <w:rFonts w:hint="eastAsia" w:ascii="宋体" w:hAnsi="宋体" w:cs="宋体"/>
                <w:color w:val="auto"/>
                <w:sz w:val="21"/>
                <w:szCs w:val="21"/>
              </w:rPr>
              <w:t>年</w:t>
            </w:r>
            <w:r>
              <w:rPr>
                <w:rFonts w:hint="eastAsia" w:ascii="宋体" w:hAnsi="宋体" w:cs="宋体"/>
                <w:color w:val="auto"/>
                <w:sz w:val="21"/>
                <w:szCs w:val="21"/>
                <w:lang w:val="en-US" w:eastAsia="zh-CN"/>
              </w:rPr>
              <w:t>6</w:t>
            </w:r>
            <w:r>
              <w:rPr>
                <w:rFonts w:hint="eastAsia" w:ascii="宋体" w:hAnsi="宋体" w:cs="宋体"/>
                <w:color w:val="auto"/>
                <w:sz w:val="21"/>
                <w:szCs w:val="21"/>
              </w:rPr>
              <w:t>月</w:t>
            </w:r>
            <w:r>
              <w:rPr>
                <w:rFonts w:hint="eastAsia" w:ascii="宋体" w:hAnsi="宋体" w:cs="宋体"/>
                <w:color w:val="auto"/>
                <w:sz w:val="21"/>
                <w:szCs w:val="21"/>
                <w:lang w:val="en-US" w:eastAsia="zh-CN"/>
              </w:rPr>
              <w:t>6</w:t>
            </w:r>
            <w:r>
              <w:rPr>
                <w:rFonts w:hint="eastAsia" w:ascii="宋体" w:hAnsi="宋体" w:cs="宋体"/>
                <w:color w:val="auto"/>
                <w:sz w:val="21"/>
                <w:szCs w:val="21"/>
              </w:rPr>
              <w:t>日</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产品名称：</w:t>
            </w:r>
            <w:r>
              <w:rPr>
                <w:rFonts w:ascii="Times New Roman" w:hAnsi="Times New Roman" w:eastAsia="宋体" w:cs="Times New Roman"/>
                <w:b w:val="0"/>
                <w:bCs w:val="0"/>
                <w:color w:val="auto"/>
                <w:spacing w:val="0"/>
                <w:w w:val="100"/>
                <w:position w:val="0"/>
                <w:sz w:val="21"/>
                <w:szCs w:val="21"/>
                <w:u w:val="none"/>
              </w:rPr>
              <w:t>路基侧声屏障</w:t>
            </w:r>
            <w:r>
              <w:rPr>
                <w:rFonts w:hint="eastAsia" w:ascii="Times New Roman" w:hAnsi="Times New Roman" w:eastAsia="宋体" w:cs="Times New Roman"/>
                <w:b w:val="0"/>
                <w:bCs w:val="0"/>
                <w:color w:val="auto"/>
                <w:spacing w:val="0"/>
                <w:w w:val="100"/>
                <w:position w:val="0"/>
                <w:sz w:val="21"/>
                <w:szCs w:val="21"/>
                <w:u w:val="none"/>
                <w:lang w:eastAsia="zh-CN"/>
              </w:rPr>
              <w:t>、</w:t>
            </w:r>
            <w:r>
              <w:rPr>
                <w:rFonts w:ascii="Times New Roman" w:hAnsi="Times New Roman" w:eastAsia="宋体" w:cs="Times New Roman"/>
                <w:b w:val="0"/>
                <w:bCs w:val="0"/>
                <w:color w:val="auto"/>
                <w:spacing w:val="0"/>
                <w:w w:val="100"/>
                <w:position w:val="0"/>
                <w:sz w:val="21"/>
                <w:szCs w:val="21"/>
                <w:u w:val="none"/>
              </w:rPr>
              <w:t>波形护栏侧由屏障</w:t>
            </w:r>
            <w:r>
              <w:rPr>
                <w:rFonts w:hint="eastAsia" w:ascii="Times New Roman" w:hAnsi="Times New Roman" w:eastAsia="宋体" w:cs="Times New Roman"/>
                <w:b w:val="0"/>
                <w:bCs w:val="0"/>
                <w:color w:val="auto"/>
                <w:spacing w:val="0"/>
                <w:w w:val="100"/>
                <w:position w:val="0"/>
                <w:sz w:val="21"/>
                <w:szCs w:val="21"/>
                <w:u w:val="none"/>
                <w:lang w:eastAsia="zh-CN"/>
              </w:rPr>
              <w:t>、</w:t>
            </w:r>
            <w:r>
              <w:rPr>
                <w:rFonts w:ascii="Times New Roman" w:hAnsi="Times New Roman" w:eastAsia="宋体" w:cs="Times New Roman"/>
                <w:b w:val="0"/>
                <w:bCs w:val="0"/>
                <w:color w:val="auto"/>
                <w:spacing w:val="0"/>
                <w:w w:val="100"/>
                <w:position w:val="0"/>
                <w:sz w:val="21"/>
                <w:szCs w:val="21"/>
                <w:u w:val="none"/>
              </w:rPr>
              <w:t>墙式</w:t>
            </w:r>
            <w:r>
              <w:rPr>
                <w:rFonts w:hint="eastAsia" w:ascii="Times New Roman" w:hAnsi="Times New Roman" w:eastAsia="宋体" w:cs="Times New Roman"/>
                <w:b w:val="0"/>
                <w:bCs w:val="0"/>
                <w:color w:val="auto"/>
                <w:spacing w:val="0"/>
                <w:w w:val="100"/>
                <w:position w:val="0"/>
                <w:sz w:val="21"/>
                <w:szCs w:val="21"/>
                <w:u w:val="none"/>
                <w:lang w:eastAsia="zh-CN"/>
              </w:rPr>
              <w:t>混凝上护栏顶声障</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评审内容：合同版本、客户要求、法律法规要求、产品质量、产品供应能力、合同执行能力以及产品销售的客户要求等。</w:t>
            </w:r>
          </w:p>
          <w:p>
            <w:pPr>
              <w:keepNext w:val="0"/>
              <w:keepLines w:val="0"/>
              <w:pageBreakBefore w:val="0"/>
              <w:kinsoku/>
              <w:wordWrap/>
              <w:overflowPunct/>
              <w:topLinePunct w:val="0"/>
              <w:bidi w:val="0"/>
              <w:adjustRightInd w:val="0"/>
              <w:snapToGrid w:val="0"/>
              <w:spacing w:line="312"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评审负责人：刘成利、薛善忠</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评审结论：</w:t>
            </w:r>
            <w:r>
              <w:rPr>
                <w:rFonts w:hint="eastAsia" w:ascii="宋体" w:hAnsi="宋体" w:eastAsia="宋体" w:cs="宋体"/>
                <w:color w:val="auto"/>
                <w:sz w:val="21"/>
                <w:szCs w:val="21"/>
                <w:lang w:val="en-US" w:eastAsia="zh-CN"/>
              </w:rPr>
              <w:t>同意签订此合同。</w:t>
            </w:r>
          </w:p>
          <w:p>
            <w:pPr>
              <w:keepNext w:val="0"/>
              <w:keepLines w:val="0"/>
              <w:pageBreakBefore w:val="0"/>
              <w:kinsoku/>
              <w:wordWrap/>
              <w:overflowPunct/>
              <w:topLinePunct w:val="0"/>
              <w:bidi w:val="0"/>
              <w:adjustRightInd w:val="0"/>
              <w:snapToGrid w:val="0"/>
              <w:spacing w:line="312"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批准人：常红君</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评审时间:2022年6月3日（合同签订前）。</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顾客：</w:t>
            </w:r>
            <w:r>
              <w:rPr>
                <w:b w:val="0"/>
                <w:bCs w:val="0"/>
                <w:color w:val="auto"/>
                <w:spacing w:val="0"/>
                <w:w w:val="100"/>
                <w:position w:val="0"/>
                <w:sz w:val="21"/>
                <w:szCs w:val="21"/>
                <w:u w:val="none"/>
              </w:rPr>
              <w:t>山东省路桥集团济南绕城高速公路二环线西环段项目八分</w:t>
            </w:r>
            <w:r>
              <w:rPr>
                <w:rFonts w:hint="eastAsia"/>
                <w:b w:val="0"/>
                <w:bCs w:val="0"/>
                <w:color w:val="auto"/>
                <w:spacing w:val="0"/>
                <w:w w:val="100"/>
                <w:position w:val="0"/>
                <w:sz w:val="21"/>
                <w:szCs w:val="21"/>
                <w:u w:val="none"/>
                <w:lang w:val="en-US" w:eastAsia="zh-CN"/>
              </w:rPr>
              <w:t>部</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签订时间:2022年10月24日</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产品名称：</w:t>
            </w:r>
            <w:r>
              <w:rPr>
                <w:b w:val="0"/>
                <w:bCs w:val="0"/>
                <w:color w:val="auto"/>
                <w:spacing w:val="0"/>
                <w:w w:val="100"/>
                <w:position w:val="0"/>
                <w:sz w:val="21"/>
                <w:szCs w:val="21"/>
                <w:u w:val="none"/>
              </w:rPr>
              <w:t>路基声屏障</w:t>
            </w:r>
            <w:r>
              <w:rPr>
                <w:rFonts w:hint="eastAsia"/>
                <w:b w:val="0"/>
                <w:bCs w:val="0"/>
                <w:color w:val="auto"/>
                <w:spacing w:val="0"/>
                <w:w w:val="100"/>
                <w:position w:val="0"/>
                <w:sz w:val="21"/>
                <w:szCs w:val="21"/>
                <w:u w:val="none"/>
                <w:lang w:eastAsia="zh-CN"/>
              </w:rPr>
              <w:t>、</w:t>
            </w:r>
            <w:r>
              <w:rPr>
                <w:b w:val="0"/>
                <w:bCs w:val="0"/>
                <w:color w:val="auto"/>
                <w:spacing w:val="0"/>
                <w:w w:val="100"/>
                <w:position w:val="0"/>
                <w:sz w:val="21"/>
                <w:szCs w:val="21"/>
                <w:u w:val="none"/>
              </w:rPr>
              <w:t>波形护栏声屏障</w:t>
            </w:r>
            <w:r>
              <w:rPr>
                <w:rFonts w:hint="eastAsia"/>
                <w:b w:val="0"/>
                <w:bCs w:val="0"/>
                <w:color w:val="auto"/>
                <w:spacing w:val="0"/>
                <w:w w:val="100"/>
                <w:position w:val="0"/>
                <w:sz w:val="21"/>
                <w:szCs w:val="21"/>
                <w:u w:val="none"/>
                <w:lang w:eastAsia="zh-CN"/>
              </w:rPr>
              <w:t>、</w:t>
            </w:r>
            <w:r>
              <w:rPr>
                <w:b w:val="0"/>
                <w:bCs w:val="0"/>
                <w:color w:val="auto"/>
                <w:spacing w:val="0"/>
                <w:w w:val="100"/>
                <w:position w:val="0"/>
                <w:sz w:val="21"/>
                <w:szCs w:val="21"/>
                <w:u w:val="none"/>
              </w:rPr>
              <w:t>防撞护栏声屏障</w:t>
            </w:r>
            <w:r>
              <w:rPr>
                <w:rFonts w:hint="eastAsia" w:ascii="宋体" w:hAnsi="宋体" w:cs="宋体"/>
                <w:color w:val="auto"/>
                <w:sz w:val="21"/>
                <w:szCs w:val="21"/>
                <w:lang w:val="en-US" w:eastAsia="zh-CN"/>
              </w:rPr>
              <w:t>。</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评审内容：合同版本、客户要求、法律法规要求、产品质量、产品供应能力、合同执行能力以及产品销售的客户要求等。</w:t>
            </w:r>
          </w:p>
          <w:p>
            <w:pPr>
              <w:keepNext w:val="0"/>
              <w:keepLines w:val="0"/>
              <w:pageBreakBefore w:val="0"/>
              <w:kinsoku/>
              <w:wordWrap/>
              <w:overflowPunct/>
              <w:topLinePunct w:val="0"/>
              <w:bidi w:val="0"/>
              <w:adjustRightInd w:val="0"/>
              <w:snapToGrid w:val="0"/>
              <w:spacing w:line="312"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评审负责人：刘成利、薛善忠</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评审结论：</w:t>
            </w:r>
            <w:r>
              <w:rPr>
                <w:rFonts w:hint="eastAsia" w:ascii="宋体" w:hAnsi="宋体" w:eastAsia="宋体" w:cs="宋体"/>
                <w:color w:val="auto"/>
                <w:sz w:val="21"/>
                <w:szCs w:val="21"/>
                <w:lang w:val="en-US" w:eastAsia="zh-CN"/>
              </w:rPr>
              <w:t>同意签订此合同</w:t>
            </w:r>
            <w:r>
              <w:rPr>
                <w:rFonts w:hint="eastAsia" w:ascii="宋体" w:hAnsi="宋体" w:cs="宋体"/>
                <w:color w:val="auto"/>
                <w:sz w:val="21"/>
                <w:szCs w:val="21"/>
                <w:lang w:val="en-US" w:eastAsia="zh-CN"/>
              </w:rPr>
              <w:t>。</w:t>
            </w:r>
          </w:p>
          <w:p>
            <w:pPr>
              <w:keepNext w:val="0"/>
              <w:keepLines w:val="0"/>
              <w:pageBreakBefore w:val="0"/>
              <w:kinsoku/>
              <w:wordWrap/>
              <w:overflowPunct/>
              <w:topLinePunct w:val="0"/>
              <w:bidi w:val="0"/>
              <w:adjustRightInd w:val="0"/>
              <w:snapToGrid w:val="0"/>
              <w:spacing w:line="312"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批准人：常红君</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评审时间:2022年10月20日（合同签订前）。</w:t>
            </w:r>
          </w:p>
          <w:p>
            <w:pPr>
              <w:keepNext w:val="0"/>
              <w:keepLines w:val="0"/>
              <w:pageBreakBefore w:val="0"/>
              <w:kinsoku/>
              <w:wordWrap/>
              <w:overflowPunct/>
              <w:topLinePunct w:val="0"/>
              <w:bidi w:val="0"/>
              <w:adjustRightInd w:val="0"/>
              <w:snapToGrid w:val="0"/>
              <w:spacing w:line="312"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kern w:val="2"/>
                <w:sz w:val="21"/>
                <w:szCs w:val="21"/>
                <w:highlight w:val="magenta"/>
                <w:lang w:val="en-US" w:eastAsia="zh-CN" w:bidi="ar-SA"/>
              </w:rPr>
            </w:pPr>
            <w:r>
              <w:rPr>
                <w:rFonts w:hint="eastAsia" w:ascii="宋体" w:hAnsi="宋体" w:cs="宋体"/>
                <w:color w:val="auto"/>
                <w:sz w:val="21"/>
                <w:szCs w:val="21"/>
                <w:lang w:val="en-US" w:eastAsia="zh-CN"/>
              </w:rPr>
              <w:t>经查：近来以来，没有发生合同更改的情况，如果需要更改，需对更改内容重新评审。并将变化的要求及时通知有关人员。</w:t>
            </w:r>
          </w:p>
        </w:tc>
        <w:tc>
          <w:tcPr>
            <w:tcW w:w="1382" w:type="dxa"/>
            <w:noWrap w:val="0"/>
            <w:vAlign w:val="top"/>
          </w:tcPr>
          <w:p>
            <w:pPr>
              <w:rPr>
                <w:rFonts w:hint="eastAsia"/>
                <w:color w:val="auto"/>
              </w:rPr>
            </w:pPr>
            <w:r>
              <w:rPr>
                <w:rFonts w:hint="eastAsia"/>
                <w:color w:val="auto"/>
              </w:rPr>
              <w:t>符合</w:t>
            </w:r>
          </w:p>
          <w:p>
            <w:pPr>
              <w:pStyle w:val="13"/>
              <w:rPr>
                <w:rFonts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400" w:lineRule="exact"/>
              <w:rPr>
                <w:rFonts w:hint="default" w:ascii="宋体" w:hAnsi="宋体" w:eastAsia="宋体" w:cs="黑体"/>
                <w:color w:val="auto"/>
                <w:kern w:val="2"/>
                <w:sz w:val="21"/>
                <w:szCs w:val="21"/>
                <w:highlight w:val="magenta"/>
                <w:lang w:val="en-US" w:eastAsia="zh-CN" w:bidi="ar-SA"/>
              </w:rPr>
            </w:pPr>
            <w:r>
              <w:rPr>
                <w:rFonts w:hint="eastAsia" w:ascii="宋体" w:hAnsi="宋体"/>
                <w:color w:val="auto"/>
                <w:szCs w:val="21"/>
              </w:rPr>
              <w:t>设计开发</w:t>
            </w:r>
            <w:r>
              <w:rPr>
                <w:rFonts w:hint="eastAsia" w:ascii="宋体" w:hAnsi="宋体"/>
                <w:color w:val="auto"/>
                <w:szCs w:val="21"/>
                <w:lang w:val="en-US" w:eastAsia="zh-CN"/>
              </w:rPr>
              <w:t>/不适用验证</w:t>
            </w:r>
          </w:p>
        </w:tc>
        <w:tc>
          <w:tcPr>
            <w:tcW w:w="960" w:type="dxa"/>
            <w:noWrap w:val="0"/>
            <w:vAlign w:val="top"/>
          </w:tcPr>
          <w:p>
            <w:pPr>
              <w:spacing w:line="400" w:lineRule="exact"/>
              <w:rPr>
                <w:rFonts w:hint="eastAsia" w:ascii="宋体" w:hAnsi="宋体" w:eastAsia="宋体" w:cs="黑体"/>
                <w:color w:val="auto"/>
                <w:kern w:val="2"/>
                <w:sz w:val="21"/>
                <w:szCs w:val="21"/>
                <w:highlight w:val="magenta"/>
                <w:lang w:val="en-US" w:eastAsia="zh-CN" w:bidi="ar-SA"/>
              </w:rPr>
            </w:pPr>
            <w:r>
              <w:rPr>
                <w:rFonts w:hint="eastAsia" w:ascii="宋体" w:hAnsi="宋体"/>
                <w:color w:val="auto"/>
                <w:szCs w:val="21"/>
              </w:rPr>
              <w:t xml:space="preserve">Q8.3 </w:t>
            </w:r>
          </w:p>
        </w:tc>
        <w:tc>
          <w:tcPr>
            <w:tcW w:w="10207" w:type="dxa"/>
            <w:noWrap w:val="0"/>
            <w:vAlign w:val="top"/>
          </w:tcPr>
          <w:p>
            <w:pPr>
              <w:keepNext w:val="0"/>
              <w:keepLines w:val="0"/>
              <w:pageBreakBefore w:val="0"/>
              <w:kinsoku/>
              <w:wordWrap/>
              <w:overflowPunct/>
              <w:topLinePunct w:val="0"/>
              <w:bidi w:val="0"/>
              <w:adjustRightInd w:val="0"/>
              <w:snapToGrid w:val="0"/>
              <w:spacing w:line="312" w:lineRule="auto"/>
              <w:ind w:firstLine="420" w:firstLineChars="200"/>
              <w:textAlignment w:val="auto"/>
              <w:rPr>
                <w:rFonts w:hint="eastAsia" w:ascii="宋体" w:hAnsi="宋体" w:eastAsia="宋体" w:cs="黑体"/>
                <w:color w:val="auto"/>
                <w:kern w:val="2"/>
                <w:sz w:val="21"/>
                <w:szCs w:val="21"/>
                <w:highlight w:val="magenta"/>
                <w:lang w:val="en-US" w:eastAsia="zh-CN" w:bidi="ar-SA"/>
              </w:rPr>
            </w:pPr>
            <w:r>
              <w:rPr>
                <w:rFonts w:hint="eastAsia" w:ascii="宋体" w:hAnsi="宋体"/>
                <w:color w:val="auto"/>
                <w:sz w:val="21"/>
                <w:szCs w:val="21"/>
              </w:rPr>
              <w:t>由于公司产品依据相关国家标准、行业标准、顾客要求实施销售，不存在设计和开发过程，因此标准“8.3产品和服务的设计和开发”不适用，该不适用不影响公司提供满足顾客要求和适用法律法规要求的产品的能力或责任。</w:t>
            </w:r>
            <w:r>
              <w:rPr>
                <w:rFonts w:hint="eastAsia" w:ascii="宋体" w:hAnsi="宋体" w:cs="宋体"/>
                <w:color w:val="auto"/>
                <w:sz w:val="21"/>
                <w:szCs w:val="21"/>
              </w:rPr>
              <w:t>理由：合理。</w:t>
            </w:r>
          </w:p>
        </w:tc>
        <w:tc>
          <w:tcPr>
            <w:tcW w:w="1382" w:type="dxa"/>
            <w:noWrap w:val="0"/>
            <w:vAlign w:val="top"/>
          </w:tcPr>
          <w:p>
            <w:pPr>
              <w:spacing w:line="360" w:lineRule="auto"/>
              <w:rPr>
                <w:rFonts w:hint="eastAsia" w:ascii="Times New Roman" w:hAnsi="Times New Roman" w:eastAsia="宋体" w:cs="Times New Roman"/>
                <w:color w:val="auto"/>
                <w:kern w:val="2"/>
                <w:sz w:val="21"/>
                <w:szCs w:val="21"/>
                <w:highlight w:val="magenta"/>
                <w:lang w:val="en-US" w:eastAsia="zh-CN" w:bidi="ar-SA"/>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60" w:type="dxa"/>
            <w:noWrap w:val="0"/>
            <w:vAlign w:val="top"/>
          </w:tcPr>
          <w:p>
            <w:pPr>
              <w:adjustRightInd w:val="0"/>
              <w:snapToGrid w:val="0"/>
              <w:rPr>
                <w:rFonts w:ascii="宋体" w:hAnsi="宋体" w:cs="宋体"/>
                <w:color w:val="auto"/>
                <w:szCs w:val="21"/>
              </w:rPr>
            </w:pPr>
            <w:r>
              <w:rPr>
                <w:rFonts w:hint="eastAsia" w:ascii="宋体" w:hAnsi="宋体" w:cs="宋体"/>
                <w:color w:val="auto"/>
                <w:szCs w:val="21"/>
              </w:rPr>
              <w:t>外部提供过程、产品和服务的控制</w:t>
            </w:r>
          </w:p>
        </w:tc>
        <w:tc>
          <w:tcPr>
            <w:tcW w:w="960" w:type="dxa"/>
            <w:noWrap w:val="0"/>
            <w:vAlign w:val="top"/>
          </w:tcPr>
          <w:p>
            <w:pPr>
              <w:rPr>
                <w:rFonts w:hint="eastAsia" w:ascii="宋体" w:hAnsi="宋体" w:eastAsia="宋体" w:cs="宋体"/>
                <w:color w:val="auto"/>
                <w:lang w:eastAsia="zh-CN"/>
              </w:rPr>
            </w:pPr>
            <w:r>
              <w:rPr>
                <w:rFonts w:hint="eastAsia" w:ascii="宋体" w:hAnsi="宋体" w:eastAsia="宋体" w:cs="宋体"/>
                <w:color w:val="auto"/>
                <w:lang w:eastAsia="zh-CN"/>
              </w:rPr>
              <w:t>Q8.4</w:t>
            </w:r>
          </w:p>
        </w:tc>
        <w:tc>
          <w:tcPr>
            <w:tcW w:w="10207" w:type="dxa"/>
            <w:noWrap w:val="0"/>
            <w:vAlign w:val="top"/>
          </w:tcPr>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rPr>
              <w:t>1.</w:t>
            </w:r>
            <w:r>
              <w:rPr>
                <w:rFonts w:hint="eastAsia" w:ascii="宋体" w:hAnsi="宋体" w:cs="宋体"/>
                <w:color w:val="auto"/>
                <w:sz w:val="21"/>
                <w:szCs w:val="21"/>
                <w:highlight w:val="none"/>
              </w:rPr>
              <w:t>查公司</w:t>
            </w:r>
            <w:r>
              <w:rPr>
                <w:rFonts w:hint="eastAsia" w:ascii="宋体" w:hAnsi="宋体" w:cs="宋体"/>
                <w:color w:val="auto"/>
                <w:sz w:val="21"/>
                <w:szCs w:val="21"/>
                <w:lang w:val="en-US" w:eastAsia="zh-CN"/>
              </w:rPr>
              <w:t>编制并执行了《采购控制程序》，规定了采购控制要求，明确了对供方选择、评价、及再评价的准则。</w:t>
            </w:r>
          </w:p>
          <w:p>
            <w:pPr>
              <w:keepNext w:val="0"/>
              <w:keepLines w:val="0"/>
              <w:pageBreakBefore w:val="0"/>
              <w:kinsoku/>
              <w:wordWrap/>
              <w:overflowPunct/>
              <w:topLinePunct w:val="0"/>
              <w:bidi w:val="0"/>
              <w:adjustRightInd w:val="0"/>
              <w:snapToGrid w:val="0"/>
              <w:spacing w:line="312"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2.查《合格供方名录》。                                          列入日期</w:t>
            </w:r>
          </w:p>
          <w:p>
            <w:pPr>
              <w:keepNext w:val="0"/>
              <w:keepLines w:val="0"/>
              <w:pageBreakBefore w:val="0"/>
              <w:kinsoku/>
              <w:wordWrap/>
              <w:overflowPunct/>
              <w:topLinePunct w:val="0"/>
              <w:bidi w:val="0"/>
              <w:adjustRightInd w:val="0"/>
              <w:snapToGrid w:val="0"/>
              <w:spacing w:line="312"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天津市同丰钢管有限公司              供应：镀锌异型管          2021年6月</w:t>
            </w:r>
          </w:p>
          <w:p>
            <w:pPr>
              <w:keepNext w:val="0"/>
              <w:keepLines w:val="0"/>
              <w:pageBreakBefore w:val="0"/>
              <w:kinsoku/>
              <w:wordWrap/>
              <w:overflowPunct/>
              <w:topLinePunct w:val="0"/>
              <w:bidi w:val="0"/>
              <w:adjustRightInd w:val="0"/>
              <w:snapToGrid w:val="0"/>
              <w:spacing w:line="312"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天津均合科技有限公司                供应：热轧卷板、开平板    2021年6月</w:t>
            </w:r>
          </w:p>
          <w:p>
            <w:pPr>
              <w:keepNext w:val="0"/>
              <w:keepLines w:val="0"/>
              <w:pageBreakBefore w:val="0"/>
              <w:kinsoku/>
              <w:wordWrap/>
              <w:overflowPunct/>
              <w:topLinePunct w:val="0"/>
              <w:bidi w:val="0"/>
              <w:adjustRightInd w:val="0"/>
              <w:snapToGrid w:val="0"/>
              <w:spacing w:line="312"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深圳市宏利五金制造有限公司          供应：热镀锌丝            2021年6月</w:t>
            </w:r>
          </w:p>
          <w:p>
            <w:pPr>
              <w:keepNext w:val="0"/>
              <w:keepLines w:val="0"/>
              <w:pageBreakBefore w:val="0"/>
              <w:kinsoku/>
              <w:wordWrap/>
              <w:overflowPunct/>
              <w:topLinePunct w:val="0"/>
              <w:bidi w:val="0"/>
              <w:adjustRightInd w:val="0"/>
              <w:snapToGrid w:val="0"/>
              <w:spacing w:line="312" w:lineRule="auto"/>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霸州市胜芳镇永鑫制管有限公司        供应：带钢                2021年6月</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四川晶宏铝业有限公司                供应：铝型材              2021年6月</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浙江华帅新材料科技有限公司          供应：加筋亚克力板        2021年6月</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负责人介绍因公司业务范围稳定，暂未开展其它业务，原有供应商能保证公司物资供应，故近一年来没有新增加供应商。</w:t>
            </w:r>
          </w:p>
          <w:p>
            <w:pPr>
              <w:pStyle w:val="19"/>
              <w:keepNext w:val="0"/>
              <w:keepLines w:val="0"/>
              <w:pageBreakBefore w:val="0"/>
              <w:kinsoku/>
              <w:wordWrap/>
              <w:overflowPunct/>
              <w:topLinePunct w:val="0"/>
              <w:bidi w:val="0"/>
              <w:adjustRightInd w:val="0"/>
              <w:snapToGrid w:val="0"/>
              <w:spacing w:line="312" w:lineRule="auto"/>
              <w:textAlignment w:val="auto"/>
              <w:rPr>
                <w:rFonts w:hint="default"/>
                <w:color w:val="auto"/>
                <w:sz w:val="21"/>
                <w:szCs w:val="21"/>
                <w:lang w:val="en-US" w:eastAsia="zh-CN"/>
              </w:rPr>
            </w:pPr>
          </w:p>
          <w:p>
            <w:pPr>
              <w:pStyle w:val="13"/>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cs="宋体"/>
                <w:szCs w:val="21"/>
                <w:lang w:val="en-US" w:eastAsia="zh-CN"/>
              </w:rPr>
              <w:t>抽查</w:t>
            </w:r>
            <w:r>
              <w:rPr>
                <w:rFonts w:hint="eastAsia" w:ascii="宋体" w:hAnsi="宋体" w:cs="宋体"/>
                <w:szCs w:val="21"/>
                <w:highlight w:val="none"/>
              </w:rPr>
              <w:t>供应商</w:t>
            </w:r>
            <w:r>
              <w:rPr>
                <w:rFonts w:hint="eastAsia" w:ascii="宋体" w:hAnsi="宋体" w:cs="宋体"/>
                <w:szCs w:val="21"/>
                <w:highlight w:val="none"/>
                <w:lang w:val="en-US" w:eastAsia="zh-CN"/>
              </w:rPr>
              <w:t>年度评价资料：</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供应商：天津市同丰钢管有限公司 </w:t>
            </w:r>
          </w:p>
          <w:p>
            <w:pPr>
              <w:keepNext w:val="0"/>
              <w:keepLines w:val="0"/>
              <w:pageBreakBefore w:val="0"/>
              <w:kinsoku/>
              <w:wordWrap/>
              <w:overflowPunct/>
              <w:topLinePunct w:val="0"/>
              <w:bidi w:val="0"/>
              <w:adjustRightInd w:val="0"/>
              <w:snapToGrid w:val="0"/>
              <w:spacing w:line="312" w:lineRule="auto"/>
              <w:textAlignment w:val="auto"/>
              <w:rPr>
                <w:rFonts w:ascii="宋体" w:hAnsi="宋体" w:cs="宋体"/>
                <w:color w:val="auto"/>
                <w:sz w:val="21"/>
                <w:szCs w:val="21"/>
              </w:rPr>
            </w:pPr>
            <w:r>
              <w:rPr>
                <w:rFonts w:hint="eastAsia" w:ascii="宋体" w:hAnsi="宋体" w:cs="宋体"/>
                <w:color w:val="auto"/>
                <w:sz w:val="21"/>
                <w:szCs w:val="21"/>
              </w:rPr>
              <w:t>评价项目：</w:t>
            </w:r>
            <w:r>
              <w:rPr>
                <w:rFonts w:hint="eastAsia" w:ascii="宋体" w:hAnsi="宋体" w:cs="宋体"/>
                <w:szCs w:val="21"/>
              </w:rPr>
              <w:t>资信能力、供货业绩、质量保证能力、价格、服务情况</w:t>
            </w:r>
            <w:r>
              <w:rPr>
                <w:rFonts w:hint="eastAsia" w:ascii="宋体" w:hAnsi="宋体" w:cs="宋体"/>
                <w:color w:val="auto"/>
                <w:sz w:val="21"/>
                <w:szCs w:val="21"/>
                <w:lang w:eastAsia="zh-CN"/>
              </w:rPr>
              <w:t>等方面进行综合评价</w:t>
            </w:r>
            <w:r>
              <w:rPr>
                <w:rFonts w:hint="eastAsia" w:ascii="宋体" w:hAnsi="宋体" w:cs="宋体"/>
                <w:color w:val="auto"/>
                <w:sz w:val="21"/>
                <w:szCs w:val="21"/>
              </w:rPr>
              <w:t>。</w:t>
            </w:r>
          </w:p>
          <w:p>
            <w:pPr>
              <w:keepNext w:val="0"/>
              <w:keepLines w:val="0"/>
              <w:pageBreakBefore w:val="0"/>
              <w:widowControl/>
              <w:kinsoku/>
              <w:wordWrap/>
              <w:overflowPunct/>
              <w:topLinePunct w:val="0"/>
              <w:bidi w:val="0"/>
              <w:adjustRightInd w:val="0"/>
              <w:snapToGrid w:val="0"/>
              <w:spacing w:line="312" w:lineRule="auto"/>
              <w:jc w:val="left"/>
              <w:textAlignment w:val="auto"/>
              <w:rPr>
                <w:rFonts w:hint="eastAsia" w:ascii="宋体" w:hAnsi="宋体" w:cs="Times New Roman"/>
                <w:color w:val="auto"/>
                <w:sz w:val="21"/>
                <w:szCs w:val="21"/>
                <w:lang w:eastAsia="zh-CN"/>
              </w:rPr>
            </w:pPr>
            <w:r>
              <w:rPr>
                <w:rFonts w:hint="eastAsia" w:ascii="宋体" w:hAnsi="宋体" w:cs="宋体"/>
                <w:color w:val="auto"/>
                <w:sz w:val="21"/>
                <w:szCs w:val="21"/>
              </w:rPr>
              <w:t>评价结论：</w:t>
            </w:r>
            <w:r>
              <w:rPr>
                <w:rFonts w:hint="eastAsia" w:ascii="宋体" w:hAnsi="宋体" w:cs="Times New Roman"/>
                <w:color w:val="auto"/>
                <w:sz w:val="21"/>
                <w:szCs w:val="21"/>
                <w:lang w:val="en-US" w:eastAsia="zh-CN"/>
              </w:rPr>
              <w:t>同意继续列为公司合格供方</w:t>
            </w:r>
            <w:r>
              <w:rPr>
                <w:rFonts w:hint="eastAsia" w:ascii="宋体" w:hAnsi="宋体" w:cs="Times New Roman"/>
                <w:color w:val="auto"/>
                <w:sz w:val="21"/>
                <w:szCs w:val="21"/>
                <w:lang w:eastAsia="zh-CN"/>
              </w:rPr>
              <w:t>。</w:t>
            </w:r>
          </w:p>
          <w:p>
            <w:pPr>
              <w:keepNext w:val="0"/>
              <w:keepLines w:val="0"/>
              <w:pageBreakBefore w:val="0"/>
              <w:widowControl/>
              <w:kinsoku/>
              <w:wordWrap/>
              <w:overflowPunct/>
              <w:topLinePunct w:val="0"/>
              <w:bidi w:val="0"/>
              <w:adjustRightInd w:val="0"/>
              <w:snapToGrid w:val="0"/>
              <w:spacing w:line="312" w:lineRule="auto"/>
              <w:jc w:val="left"/>
              <w:textAlignment w:val="auto"/>
              <w:rPr>
                <w:rFonts w:hint="eastAsia" w:ascii="宋体" w:hAnsi="宋体" w:cs="宋体"/>
                <w:color w:val="auto"/>
                <w:sz w:val="21"/>
                <w:szCs w:val="21"/>
                <w:lang w:val="en-US" w:eastAsia="zh-CN"/>
              </w:rPr>
            </w:pPr>
            <w:r>
              <w:rPr>
                <w:rFonts w:hint="eastAsia" w:ascii="宋体" w:hAnsi="宋体" w:cs="Times New Roman"/>
                <w:color w:val="auto"/>
                <w:sz w:val="21"/>
                <w:szCs w:val="21"/>
                <w:lang w:eastAsia="zh-CN"/>
              </w:rPr>
              <w:t>评价人：</w:t>
            </w:r>
            <w:r>
              <w:rPr>
                <w:rFonts w:hint="eastAsia" w:ascii="宋体" w:hAnsi="宋体" w:cs="宋体"/>
                <w:color w:val="auto"/>
                <w:sz w:val="21"/>
                <w:szCs w:val="21"/>
                <w:lang w:val="en-US" w:eastAsia="zh-CN"/>
              </w:rPr>
              <w:t>刘成利、薛善忠</w:t>
            </w:r>
            <w:r>
              <w:rPr>
                <w:rFonts w:hint="eastAsia" w:ascii="宋体" w:hAnsi="宋体" w:cs="Times New Roman"/>
                <w:color w:val="auto"/>
                <w:sz w:val="21"/>
                <w:szCs w:val="21"/>
                <w:lang w:val="en-US" w:eastAsia="zh-CN"/>
              </w:rPr>
              <w:t xml:space="preserve">    </w:t>
            </w:r>
            <w:r>
              <w:rPr>
                <w:rFonts w:hint="eastAsia" w:ascii="宋体" w:hAnsi="宋体" w:cs="Times New Roman"/>
                <w:color w:val="auto"/>
                <w:sz w:val="21"/>
                <w:szCs w:val="21"/>
                <w:lang w:eastAsia="zh-CN"/>
              </w:rPr>
              <w:t>批准人：</w:t>
            </w:r>
            <w:r>
              <w:rPr>
                <w:rFonts w:hint="eastAsia" w:ascii="宋体" w:hAnsi="宋体" w:cs="Times New Roman"/>
                <w:color w:val="auto"/>
                <w:sz w:val="21"/>
                <w:szCs w:val="21"/>
                <w:lang w:val="en-US" w:eastAsia="zh-CN"/>
              </w:rPr>
              <w:t xml:space="preserve">常红君   </w:t>
            </w:r>
            <w:r>
              <w:rPr>
                <w:rFonts w:hint="eastAsia" w:ascii="宋体" w:hAnsi="宋体" w:cs="Times New Roman"/>
                <w:color w:val="auto"/>
                <w:sz w:val="21"/>
                <w:szCs w:val="21"/>
                <w:lang w:eastAsia="zh-CN"/>
              </w:rPr>
              <w:t xml:space="preserve"> 评审日期 </w:t>
            </w:r>
            <w:r>
              <w:rPr>
                <w:rFonts w:hint="eastAsia" w:ascii="宋体" w:hAnsi="宋体" w:cs="宋体"/>
                <w:color w:val="auto"/>
                <w:sz w:val="21"/>
                <w:szCs w:val="21"/>
                <w:lang w:val="en-US" w:eastAsia="zh-CN"/>
              </w:rPr>
              <w:t xml:space="preserve"> 2022年6月3日</w:t>
            </w:r>
          </w:p>
          <w:p>
            <w:pPr>
              <w:pStyle w:val="19"/>
              <w:keepNext w:val="0"/>
              <w:keepLines w:val="0"/>
              <w:pageBreakBefore w:val="0"/>
              <w:kinsoku/>
              <w:wordWrap/>
              <w:overflowPunct/>
              <w:topLinePunct w:val="0"/>
              <w:bidi w:val="0"/>
              <w:adjustRightInd w:val="0"/>
              <w:snapToGrid w:val="0"/>
              <w:spacing w:line="312" w:lineRule="auto"/>
              <w:textAlignment w:val="auto"/>
              <w:rPr>
                <w:rFonts w:hint="eastAsia"/>
                <w:color w:val="auto"/>
                <w:sz w:val="21"/>
                <w:szCs w:val="21"/>
                <w:lang w:val="en-US" w:eastAsia="zh-CN"/>
              </w:rPr>
            </w:pP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供应商：霸州市胜芳镇永鑫制管有限公司  </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9"/>
              <w:rPr>
                <w:rFonts w:ascii="宋体" w:hAnsi="宋体" w:cs="宋体"/>
                <w:color w:val="auto"/>
                <w:sz w:val="21"/>
                <w:szCs w:val="21"/>
              </w:rPr>
            </w:pPr>
            <w:r>
              <w:rPr>
                <w:rFonts w:hint="eastAsia" w:ascii="宋体" w:hAnsi="宋体" w:cs="宋体"/>
                <w:color w:val="auto"/>
                <w:sz w:val="21"/>
                <w:szCs w:val="21"/>
              </w:rPr>
              <w:t>评价项目：</w:t>
            </w:r>
            <w:r>
              <w:rPr>
                <w:rFonts w:hint="eastAsia" w:ascii="宋体" w:hAnsi="宋体" w:cs="宋体"/>
                <w:szCs w:val="21"/>
              </w:rPr>
              <w:t>资信能力、供货业绩、质量保证能力、价格、服务情况</w:t>
            </w:r>
            <w:r>
              <w:rPr>
                <w:rFonts w:hint="eastAsia" w:ascii="宋体" w:hAnsi="宋体" w:cs="宋体"/>
                <w:color w:val="auto"/>
                <w:sz w:val="21"/>
                <w:szCs w:val="21"/>
                <w:lang w:eastAsia="zh-CN"/>
              </w:rPr>
              <w:t>等方面进行综合评价</w:t>
            </w:r>
            <w:r>
              <w:rPr>
                <w:rFonts w:hint="eastAsia" w:ascii="宋体" w:hAnsi="宋体" w:cs="宋体"/>
                <w:color w:val="auto"/>
                <w:sz w:val="21"/>
                <w:szCs w:val="21"/>
              </w:rPr>
              <w:t>。</w:t>
            </w:r>
          </w:p>
          <w:p>
            <w:pPr>
              <w:keepNext w:val="0"/>
              <w:keepLines w:val="0"/>
              <w:pageBreakBefore w:val="0"/>
              <w:widowControl/>
              <w:kinsoku/>
              <w:wordWrap/>
              <w:overflowPunct/>
              <w:topLinePunct w:val="0"/>
              <w:bidi w:val="0"/>
              <w:adjustRightInd w:val="0"/>
              <w:snapToGrid w:val="0"/>
              <w:spacing w:line="312" w:lineRule="auto"/>
              <w:jc w:val="left"/>
              <w:textAlignment w:val="auto"/>
              <w:rPr>
                <w:rFonts w:hint="eastAsia" w:ascii="宋体" w:hAnsi="宋体" w:cs="Times New Roman"/>
                <w:color w:val="auto"/>
                <w:sz w:val="21"/>
                <w:szCs w:val="21"/>
                <w:lang w:eastAsia="zh-CN"/>
              </w:rPr>
            </w:pPr>
            <w:r>
              <w:rPr>
                <w:rFonts w:hint="eastAsia" w:ascii="宋体" w:hAnsi="宋体" w:cs="宋体"/>
                <w:color w:val="auto"/>
                <w:sz w:val="21"/>
                <w:szCs w:val="21"/>
              </w:rPr>
              <w:t>评价结论：</w:t>
            </w:r>
            <w:r>
              <w:rPr>
                <w:rFonts w:hint="eastAsia" w:ascii="宋体" w:hAnsi="宋体" w:cs="Times New Roman"/>
                <w:color w:val="auto"/>
                <w:sz w:val="21"/>
                <w:szCs w:val="21"/>
                <w:lang w:val="en-US" w:eastAsia="zh-CN"/>
              </w:rPr>
              <w:t>同意继续列为公司合格供方</w:t>
            </w:r>
            <w:r>
              <w:rPr>
                <w:rFonts w:hint="eastAsia" w:ascii="宋体" w:hAnsi="宋体" w:cs="Times New Roman"/>
                <w:color w:val="auto"/>
                <w:sz w:val="21"/>
                <w:szCs w:val="21"/>
                <w:lang w:eastAsia="zh-CN"/>
              </w:rPr>
              <w:t>。</w:t>
            </w:r>
          </w:p>
          <w:p>
            <w:pPr>
              <w:keepNext w:val="0"/>
              <w:keepLines w:val="0"/>
              <w:pageBreakBefore w:val="0"/>
              <w:widowControl/>
              <w:kinsoku/>
              <w:wordWrap/>
              <w:overflowPunct/>
              <w:topLinePunct w:val="0"/>
              <w:bidi w:val="0"/>
              <w:adjustRightInd w:val="0"/>
              <w:snapToGrid w:val="0"/>
              <w:spacing w:line="312" w:lineRule="auto"/>
              <w:jc w:val="left"/>
              <w:textAlignment w:val="auto"/>
              <w:rPr>
                <w:rFonts w:hint="eastAsia" w:ascii="宋体" w:hAnsi="宋体" w:cs="宋体"/>
                <w:color w:val="auto"/>
                <w:sz w:val="21"/>
                <w:szCs w:val="21"/>
                <w:lang w:val="en-US" w:eastAsia="zh-CN"/>
              </w:rPr>
            </w:pPr>
            <w:r>
              <w:rPr>
                <w:rFonts w:hint="eastAsia" w:ascii="宋体" w:hAnsi="宋体" w:cs="Times New Roman"/>
                <w:color w:val="auto"/>
                <w:sz w:val="21"/>
                <w:szCs w:val="21"/>
                <w:lang w:eastAsia="zh-CN"/>
              </w:rPr>
              <w:t>评价人：</w:t>
            </w:r>
            <w:r>
              <w:rPr>
                <w:rFonts w:hint="eastAsia" w:ascii="宋体" w:hAnsi="宋体" w:cs="宋体"/>
                <w:color w:val="auto"/>
                <w:sz w:val="21"/>
                <w:szCs w:val="21"/>
                <w:lang w:val="en-US" w:eastAsia="zh-CN"/>
              </w:rPr>
              <w:t>刘成利、薛善忠</w:t>
            </w:r>
            <w:r>
              <w:rPr>
                <w:rFonts w:hint="eastAsia" w:ascii="宋体" w:hAnsi="宋体" w:cs="Times New Roman"/>
                <w:color w:val="auto"/>
                <w:sz w:val="21"/>
                <w:szCs w:val="21"/>
                <w:lang w:val="en-US" w:eastAsia="zh-CN"/>
              </w:rPr>
              <w:t xml:space="preserve">    </w:t>
            </w:r>
            <w:r>
              <w:rPr>
                <w:rFonts w:hint="eastAsia" w:ascii="宋体" w:hAnsi="宋体" w:cs="Times New Roman"/>
                <w:color w:val="auto"/>
                <w:sz w:val="21"/>
                <w:szCs w:val="21"/>
                <w:lang w:eastAsia="zh-CN"/>
              </w:rPr>
              <w:t>批准人：</w:t>
            </w:r>
            <w:r>
              <w:rPr>
                <w:rFonts w:hint="eastAsia" w:ascii="宋体" w:hAnsi="宋体" w:cs="Times New Roman"/>
                <w:color w:val="auto"/>
                <w:sz w:val="21"/>
                <w:szCs w:val="21"/>
                <w:lang w:val="en-US" w:eastAsia="zh-CN"/>
              </w:rPr>
              <w:t xml:space="preserve">常红君   </w:t>
            </w:r>
            <w:r>
              <w:rPr>
                <w:rFonts w:hint="eastAsia" w:ascii="宋体" w:hAnsi="宋体" w:cs="Times New Roman"/>
                <w:color w:val="auto"/>
                <w:sz w:val="21"/>
                <w:szCs w:val="21"/>
                <w:lang w:eastAsia="zh-CN"/>
              </w:rPr>
              <w:t xml:space="preserve"> 评审日期 </w:t>
            </w:r>
            <w:r>
              <w:rPr>
                <w:rFonts w:hint="eastAsia" w:ascii="宋体" w:hAnsi="宋体" w:cs="宋体"/>
                <w:color w:val="auto"/>
                <w:sz w:val="21"/>
                <w:szCs w:val="21"/>
                <w:lang w:val="en-US" w:eastAsia="zh-CN"/>
              </w:rPr>
              <w:t xml:space="preserve"> 2022年6月3日</w:t>
            </w:r>
          </w:p>
          <w:p>
            <w:pPr>
              <w:pStyle w:val="19"/>
              <w:keepNext w:val="0"/>
              <w:keepLines w:val="0"/>
              <w:pageBreakBefore w:val="0"/>
              <w:kinsoku/>
              <w:wordWrap/>
              <w:overflowPunct/>
              <w:topLinePunct w:val="0"/>
              <w:bidi w:val="0"/>
              <w:adjustRightInd w:val="0"/>
              <w:snapToGrid w:val="0"/>
              <w:spacing w:line="312" w:lineRule="auto"/>
              <w:textAlignment w:val="auto"/>
              <w:rPr>
                <w:rFonts w:hint="default"/>
                <w:color w:val="auto"/>
                <w:sz w:val="21"/>
                <w:szCs w:val="21"/>
                <w:lang w:val="en-US" w:eastAsia="zh-CN"/>
              </w:rPr>
            </w:pPr>
            <w:r>
              <w:rPr>
                <w:rFonts w:hint="eastAsia"/>
                <w:color w:val="auto"/>
                <w:sz w:val="21"/>
                <w:szCs w:val="21"/>
                <w:lang w:val="en-US" w:eastAsia="zh-CN"/>
              </w:rPr>
              <w:t>.....</w:t>
            </w:r>
          </w:p>
          <w:p>
            <w:pPr>
              <w:keepNext w:val="0"/>
              <w:keepLines w:val="0"/>
              <w:pageBreakBefore w:val="0"/>
              <w:widowControl/>
              <w:kinsoku/>
              <w:wordWrap/>
              <w:overflowPunct/>
              <w:topLinePunct w:val="0"/>
              <w:bidi w:val="0"/>
              <w:adjustRightInd w:val="0"/>
              <w:snapToGrid w:val="0"/>
              <w:spacing w:line="312" w:lineRule="auto"/>
              <w:jc w:val="lef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其他供方均按要求进行了评价。</w:t>
            </w:r>
          </w:p>
          <w:p>
            <w:pPr>
              <w:keepNext w:val="0"/>
              <w:keepLines w:val="0"/>
              <w:pageBreakBefore w:val="0"/>
              <w:widowControl/>
              <w:kinsoku/>
              <w:wordWrap/>
              <w:overflowPunct/>
              <w:topLinePunct w:val="0"/>
              <w:bidi w:val="0"/>
              <w:adjustRightInd w:val="0"/>
              <w:snapToGrid w:val="0"/>
              <w:spacing w:line="312" w:lineRule="auto"/>
              <w:jc w:val="left"/>
              <w:textAlignment w:val="auto"/>
              <w:rPr>
                <w:rFonts w:ascii="宋体" w:hAnsi="宋体" w:cs="宋体"/>
                <w:color w:val="auto"/>
                <w:sz w:val="21"/>
                <w:szCs w:val="21"/>
              </w:rPr>
            </w:pPr>
            <w:r>
              <w:rPr>
                <w:rFonts w:hint="eastAsia" w:ascii="宋体" w:hAnsi="宋体" w:cs="宋体"/>
                <w:color w:val="auto"/>
                <w:sz w:val="21"/>
                <w:szCs w:val="21"/>
              </w:rPr>
              <w:t>4、抽查</w:t>
            </w:r>
            <w:r>
              <w:rPr>
                <w:rFonts w:hint="eastAsia" w:ascii="宋体" w:hAnsi="宋体" w:cs="宋体"/>
                <w:color w:val="auto"/>
                <w:sz w:val="21"/>
                <w:szCs w:val="21"/>
                <w:lang w:val="en-US" w:eastAsia="zh-CN"/>
              </w:rPr>
              <w:t>产品</w:t>
            </w:r>
            <w:r>
              <w:rPr>
                <w:rFonts w:hint="eastAsia" w:ascii="宋体" w:hAnsi="宋体" w:cs="宋体"/>
                <w:color w:val="auto"/>
                <w:sz w:val="21"/>
                <w:szCs w:val="21"/>
                <w:lang w:eastAsia="zh-CN"/>
              </w:rPr>
              <w:t>采购</w:t>
            </w:r>
            <w:r>
              <w:rPr>
                <w:rFonts w:hint="eastAsia" w:ascii="宋体" w:hAnsi="宋体" w:cs="宋体"/>
                <w:color w:val="auto"/>
                <w:sz w:val="21"/>
                <w:szCs w:val="21"/>
              </w:rPr>
              <w:t>合同</w:t>
            </w:r>
          </w:p>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1）供方：深圳市宏利五金制造有限公司</w:t>
            </w:r>
          </w:p>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合同签订日期：2022年12月05日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998"/>
              <w:gridCol w:w="1998"/>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产品名称</w:t>
                  </w:r>
                </w:p>
              </w:tc>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数量/吨</w:t>
                  </w:r>
                </w:p>
              </w:tc>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单价</w:t>
                  </w:r>
                </w:p>
              </w:tc>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热镀锌丝8#</w:t>
                  </w:r>
                </w:p>
              </w:tc>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38.434</w:t>
                  </w:r>
                </w:p>
              </w:tc>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5933</w:t>
                  </w:r>
                </w:p>
              </w:tc>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228029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热镀锌丝10#</w:t>
                  </w:r>
                </w:p>
              </w:tc>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24.723</w:t>
                  </w:r>
                </w:p>
              </w:tc>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5856</w:t>
                  </w:r>
                </w:p>
              </w:tc>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144777.94</w:t>
                  </w:r>
                </w:p>
              </w:tc>
            </w:tr>
          </w:tbl>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        </w:t>
            </w:r>
          </w:p>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2）供方：天津均合科技有限公司</w:t>
            </w:r>
          </w:p>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合同签订日期：2022年06月05日</w:t>
            </w:r>
          </w:p>
          <w:tbl>
            <w:tblPr>
              <w:tblStyle w:val="11"/>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998"/>
              <w:gridCol w:w="1998"/>
              <w:gridCol w:w="119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产品名称</w:t>
                  </w:r>
                </w:p>
              </w:tc>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规格</w:t>
                  </w:r>
                </w:p>
              </w:tc>
              <w:tc>
                <w:tcPr>
                  <w:tcW w:w="1998" w:type="dxa"/>
                  <w:vAlign w:val="top"/>
                </w:tcPr>
                <w:p>
                  <w:pPr>
                    <w:keepNext w:val="0"/>
                    <w:keepLines w:val="0"/>
                    <w:pageBreakBefore w:val="0"/>
                    <w:widowControl/>
                    <w:numPr>
                      <w:ilvl w:val="0"/>
                      <w:numId w:val="0"/>
                    </w:numPr>
                    <w:kinsoku/>
                    <w:wordWrap/>
                    <w:overflowPunct/>
                    <w:topLinePunct w:val="0"/>
                    <w:bidi w:val="0"/>
                    <w:adjustRightInd w:val="0"/>
                    <w:snapToGrid w:val="0"/>
                    <w:spacing w:line="312" w:lineRule="auto"/>
                    <w:ind w:left="0" w:leftChars="0" w:firstLine="0" w:firstLineChars="0"/>
                    <w:jc w:val="left"/>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数量/吨</w:t>
                  </w:r>
                </w:p>
              </w:tc>
              <w:tc>
                <w:tcPr>
                  <w:tcW w:w="1192" w:type="dxa"/>
                  <w:vAlign w:val="top"/>
                </w:tcPr>
                <w:p>
                  <w:pPr>
                    <w:keepNext w:val="0"/>
                    <w:keepLines w:val="0"/>
                    <w:pageBreakBefore w:val="0"/>
                    <w:widowControl/>
                    <w:numPr>
                      <w:ilvl w:val="0"/>
                      <w:numId w:val="0"/>
                    </w:numPr>
                    <w:kinsoku/>
                    <w:wordWrap/>
                    <w:overflowPunct/>
                    <w:topLinePunct w:val="0"/>
                    <w:bidi w:val="0"/>
                    <w:adjustRightInd w:val="0"/>
                    <w:snapToGrid w:val="0"/>
                    <w:spacing w:line="312" w:lineRule="auto"/>
                    <w:ind w:left="0" w:leftChars="0" w:firstLine="0" w:firstLineChars="0"/>
                    <w:jc w:val="left"/>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单价</w:t>
                  </w:r>
                </w:p>
              </w:tc>
              <w:tc>
                <w:tcPr>
                  <w:tcW w:w="1348" w:type="dxa"/>
                  <w:vAlign w:val="top"/>
                </w:tcPr>
                <w:p>
                  <w:pPr>
                    <w:keepNext w:val="0"/>
                    <w:keepLines w:val="0"/>
                    <w:pageBreakBefore w:val="0"/>
                    <w:widowControl/>
                    <w:numPr>
                      <w:ilvl w:val="0"/>
                      <w:numId w:val="0"/>
                    </w:numPr>
                    <w:kinsoku/>
                    <w:wordWrap/>
                    <w:overflowPunct/>
                    <w:topLinePunct w:val="0"/>
                    <w:bidi w:val="0"/>
                    <w:adjustRightInd w:val="0"/>
                    <w:snapToGrid w:val="0"/>
                    <w:spacing w:line="312" w:lineRule="auto"/>
                    <w:ind w:left="0" w:leftChars="0" w:firstLine="0" w:firstLineChars="0"/>
                    <w:jc w:val="left"/>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热轧开平板Q235B</w:t>
                  </w:r>
                </w:p>
              </w:tc>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9.5</w:t>
                  </w:r>
                </w:p>
              </w:tc>
              <w:tc>
                <w:tcPr>
                  <w:tcW w:w="1998" w:type="dxa"/>
                  <w:vAlign w:val="top"/>
                </w:tcPr>
                <w:p>
                  <w:pPr>
                    <w:keepNext w:val="0"/>
                    <w:keepLines w:val="0"/>
                    <w:pageBreakBefore w:val="0"/>
                    <w:widowControl/>
                    <w:numPr>
                      <w:ilvl w:val="0"/>
                      <w:numId w:val="0"/>
                    </w:numPr>
                    <w:kinsoku/>
                    <w:wordWrap/>
                    <w:overflowPunct/>
                    <w:topLinePunct w:val="0"/>
                    <w:bidi w:val="0"/>
                    <w:adjustRightInd w:val="0"/>
                    <w:snapToGrid w:val="0"/>
                    <w:spacing w:line="312" w:lineRule="auto"/>
                    <w:ind w:left="0" w:leftChars="0" w:firstLine="0" w:firstLineChars="0"/>
                    <w:jc w:val="left"/>
                    <w:textAlignment w:val="auto"/>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10.725</w:t>
                  </w:r>
                </w:p>
              </w:tc>
              <w:tc>
                <w:tcPr>
                  <w:tcW w:w="1192" w:type="dxa"/>
                  <w:vAlign w:val="top"/>
                </w:tcPr>
                <w:p>
                  <w:pPr>
                    <w:keepNext w:val="0"/>
                    <w:keepLines w:val="0"/>
                    <w:pageBreakBefore w:val="0"/>
                    <w:widowControl/>
                    <w:numPr>
                      <w:ilvl w:val="0"/>
                      <w:numId w:val="0"/>
                    </w:numPr>
                    <w:kinsoku/>
                    <w:wordWrap/>
                    <w:overflowPunct/>
                    <w:topLinePunct w:val="0"/>
                    <w:bidi w:val="0"/>
                    <w:adjustRightInd w:val="0"/>
                    <w:snapToGrid w:val="0"/>
                    <w:spacing w:line="312" w:lineRule="auto"/>
                    <w:ind w:left="0" w:leftChars="0" w:firstLine="0" w:firstLineChars="0"/>
                    <w:jc w:val="left"/>
                    <w:textAlignment w:val="auto"/>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5100</w:t>
                  </w:r>
                </w:p>
              </w:tc>
              <w:tc>
                <w:tcPr>
                  <w:tcW w:w="1348" w:type="dxa"/>
                  <w:vAlign w:val="top"/>
                </w:tcPr>
                <w:p>
                  <w:pPr>
                    <w:keepNext w:val="0"/>
                    <w:keepLines w:val="0"/>
                    <w:pageBreakBefore w:val="0"/>
                    <w:widowControl/>
                    <w:numPr>
                      <w:ilvl w:val="0"/>
                      <w:numId w:val="0"/>
                    </w:numPr>
                    <w:kinsoku/>
                    <w:wordWrap/>
                    <w:overflowPunct/>
                    <w:topLinePunct w:val="0"/>
                    <w:bidi w:val="0"/>
                    <w:adjustRightInd w:val="0"/>
                    <w:snapToGrid w:val="0"/>
                    <w:spacing w:line="312" w:lineRule="auto"/>
                    <w:ind w:left="0" w:leftChars="0" w:firstLine="0" w:firstLineChars="0"/>
                    <w:jc w:val="left"/>
                    <w:textAlignment w:val="auto"/>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54697.50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热镀锌丝10#</w:t>
                  </w:r>
                </w:p>
              </w:tc>
              <w:tc>
                <w:tcPr>
                  <w:tcW w:w="1998" w:type="dxa"/>
                </w:tcPr>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3.5*1530</w:t>
                  </w:r>
                </w:p>
              </w:tc>
              <w:tc>
                <w:tcPr>
                  <w:tcW w:w="1998" w:type="dxa"/>
                  <w:vAlign w:val="top"/>
                </w:tcPr>
                <w:p>
                  <w:pPr>
                    <w:keepNext w:val="0"/>
                    <w:keepLines w:val="0"/>
                    <w:pageBreakBefore w:val="0"/>
                    <w:widowControl/>
                    <w:numPr>
                      <w:ilvl w:val="0"/>
                      <w:numId w:val="0"/>
                    </w:numPr>
                    <w:kinsoku/>
                    <w:wordWrap/>
                    <w:overflowPunct/>
                    <w:topLinePunct w:val="0"/>
                    <w:bidi w:val="0"/>
                    <w:adjustRightInd w:val="0"/>
                    <w:snapToGrid w:val="0"/>
                    <w:spacing w:line="312" w:lineRule="auto"/>
                    <w:ind w:left="0" w:leftChars="0" w:firstLine="0" w:firstLineChars="0"/>
                    <w:jc w:val="left"/>
                    <w:textAlignment w:val="auto"/>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2.754</w:t>
                  </w:r>
                </w:p>
              </w:tc>
              <w:tc>
                <w:tcPr>
                  <w:tcW w:w="1192" w:type="dxa"/>
                  <w:vAlign w:val="top"/>
                </w:tcPr>
                <w:p>
                  <w:pPr>
                    <w:keepNext w:val="0"/>
                    <w:keepLines w:val="0"/>
                    <w:pageBreakBefore w:val="0"/>
                    <w:widowControl/>
                    <w:numPr>
                      <w:ilvl w:val="0"/>
                      <w:numId w:val="0"/>
                    </w:numPr>
                    <w:kinsoku/>
                    <w:wordWrap/>
                    <w:overflowPunct/>
                    <w:topLinePunct w:val="0"/>
                    <w:bidi w:val="0"/>
                    <w:adjustRightInd w:val="0"/>
                    <w:snapToGrid w:val="0"/>
                    <w:spacing w:line="312" w:lineRule="auto"/>
                    <w:ind w:left="0" w:leftChars="0" w:firstLine="0" w:firstLineChars="0"/>
                    <w:jc w:val="left"/>
                    <w:textAlignment w:val="auto"/>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5140</w:t>
                  </w:r>
                </w:p>
              </w:tc>
              <w:tc>
                <w:tcPr>
                  <w:tcW w:w="1348" w:type="dxa"/>
                  <w:vAlign w:val="top"/>
                </w:tcPr>
                <w:p>
                  <w:pPr>
                    <w:keepNext w:val="0"/>
                    <w:keepLines w:val="0"/>
                    <w:pageBreakBefore w:val="0"/>
                    <w:widowControl/>
                    <w:numPr>
                      <w:ilvl w:val="0"/>
                      <w:numId w:val="0"/>
                    </w:numPr>
                    <w:kinsoku/>
                    <w:wordWrap/>
                    <w:overflowPunct/>
                    <w:topLinePunct w:val="0"/>
                    <w:bidi w:val="0"/>
                    <w:adjustRightInd w:val="0"/>
                    <w:snapToGrid w:val="0"/>
                    <w:spacing w:line="312" w:lineRule="auto"/>
                    <w:ind w:left="0" w:leftChars="0" w:firstLine="0" w:firstLineChars="0"/>
                    <w:jc w:val="left"/>
                    <w:textAlignment w:val="auto"/>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14155.50</w:t>
                  </w:r>
                </w:p>
              </w:tc>
            </w:tr>
          </w:tbl>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w:t>
            </w:r>
          </w:p>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2）供方：霸州市胜芳镇永鑫制管有限公司</w:t>
            </w:r>
          </w:p>
          <w:p>
            <w:pPr>
              <w:keepNext w:val="0"/>
              <w:keepLines w:val="0"/>
              <w:pageBreakBefore w:val="0"/>
              <w:widowControl/>
              <w:numPr>
                <w:ilvl w:val="0"/>
                <w:numId w:val="0"/>
              </w:numPr>
              <w:kinsoku/>
              <w:wordWrap/>
              <w:overflowPunct/>
              <w:topLinePunct w:val="0"/>
              <w:bidi w:val="0"/>
              <w:adjustRightInd w:val="0"/>
              <w:snapToGrid w:val="0"/>
              <w:spacing w:line="312" w:lineRule="auto"/>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合同签订日期：2023年02月15日</w:t>
            </w:r>
          </w:p>
          <w:p>
            <w:pPr>
              <w:keepNext w:val="0"/>
              <w:keepLines w:val="0"/>
              <w:pageBreakBefore w:val="0"/>
              <w:kinsoku/>
              <w:wordWrap/>
              <w:overflowPunct/>
              <w:topLinePunct w:val="0"/>
              <w:bidi w:val="0"/>
              <w:adjustRightInd w:val="0"/>
              <w:snapToGrid w:val="0"/>
              <w:spacing w:line="312"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lang w:val="en-US" w:eastAsia="zh-CN"/>
              </w:rPr>
              <w:t>产品名称：带钢    规格型号：147 119 127     数量：126.59吨   单价：3950</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采购合同包含了产品信息、规格型号、质量要求、运输等，能有效传达采购要求。</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组织对外部供方的控制是分类、分级进行控制，实施优胜劣汰的控制方法。并对影响最终产品质量的关键原材料和外包方进行从严控制。</w:t>
            </w:r>
          </w:p>
          <w:p>
            <w:pPr>
              <w:pStyle w:val="19"/>
              <w:keepNext w:val="0"/>
              <w:keepLines w:val="0"/>
              <w:pageBreakBefore w:val="0"/>
              <w:kinsoku/>
              <w:wordWrap/>
              <w:overflowPunct/>
              <w:topLinePunct w:val="0"/>
              <w:bidi w:val="0"/>
              <w:adjustRightInd w:val="0"/>
              <w:snapToGrid w:val="0"/>
              <w:spacing w:line="312" w:lineRule="auto"/>
              <w:textAlignment w:val="auto"/>
              <w:rPr>
                <w:rFonts w:hint="eastAsia" w:eastAsia="宋体"/>
                <w:color w:val="auto"/>
                <w:sz w:val="21"/>
                <w:szCs w:val="21"/>
                <w:lang w:val="en-US" w:eastAsia="zh-CN"/>
              </w:rPr>
            </w:pPr>
            <w:r>
              <w:rPr>
                <w:rFonts w:hint="eastAsia" w:ascii="宋体" w:hAnsi="宋体" w:cs="宋体"/>
                <w:color w:val="auto"/>
                <w:sz w:val="21"/>
                <w:szCs w:val="21"/>
                <w:highlight w:val="none"/>
                <w:lang w:eastAsia="zh-CN"/>
              </w:rPr>
              <w:t xml:space="preserve">  </w:t>
            </w:r>
            <w:r>
              <w:rPr>
                <w:rFonts w:hint="eastAsia" w:ascii="宋体" w:hAnsi="宋体" w:eastAsia="宋体" w:cs="宋体"/>
                <w:color w:val="auto"/>
                <w:kern w:val="2"/>
                <w:sz w:val="21"/>
                <w:szCs w:val="21"/>
                <w:highlight w:val="none"/>
                <w:lang w:val="en-US" w:eastAsia="zh-CN" w:bidi="ar-SA"/>
              </w:rPr>
              <w:t>经询问公司采购产品主要以合同或采购定单的形式表达，公司根据合同约定的质量要求、要求供方定期向顾客提供质量性能报告，产品直接由供方发至客户处，客户在收货时要验收产品数量、外包装、规格、合格证等。详见8.6条款记录。</w:t>
            </w:r>
          </w:p>
        </w:tc>
        <w:tc>
          <w:tcPr>
            <w:tcW w:w="1382"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符合</w:t>
            </w: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sz w:val="21"/>
                <w:szCs w:val="21"/>
                <w:highlight w:val="magenta"/>
              </w:rPr>
            </w:pPr>
          </w:p>
          <w:p>
            <w:pPr>
              <w:pStyle w:val="7"/>
              <w:rPr>
                <w:rFonts w:hint="eastAsia" w:ascii="宋体" w:hAnsi="宋体" w:eastAsia="宋体" w:cs="宋体"/>
                <w:color w:val="auto"/>
                <w:kern w:val="2"/>
                <w:sz w:val="21"/>
                <w:szCs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6" w:hRule="atLeast"/>
        </w:trPr>
        <w:tc>
          <w:tcPr>
            <w:tcW w:w="2160" w:type="dxa"/>
            <w:noWrap w:val="0"/>
            <w:vAlign w:val="top"/>
          </w:tcPr>
          <w:p>
            <w:pPr>
              <w:adjustRightInd w:val="0"/>
              <w:snapToGrid w:val="0"/>
              <w:jc w:val="both"/>
              <w:rPr>
                <w:rFonts w:hint="eastAsia" w:ascii="宋体" w:hAnsi="宋体" w:eastAsia="宋体" w:cs="Times New Roman"/>
                <w:color w:val="auto"/>
                <w:kern w:val="2"/>
                <w:sz w:val="21"/>
                <w:szCs w:val="21"/>
                <w:highlight w:val="magenta"/>
                <w:lang w:val="en-US" w:eastAsia="zh-CN" w:bidi="ar-SA"/>
              </w:rPr>
            </w:pPr>
            <w:r>
              <w:rPr>
                <w:rFonts w:hint="eastAsia" w:ascii="宋体" w:hAnsi="宋体"/>
                <w:color w:val="auto"/>
                <w:szCs w:val="21"/>
              </w:rPr>
              <w:t>生产和服务提供的控制</w:t>
            </w:r>
            <w:r>
              <w:rPr>
                <w:rFonts w:hint="eastAsia" w:ascii="宋体" w:hAnsi="宋体"/>
                <w:color w:val="auto"/>
                <w:szCs w:val="21"/>
                <w:lang w:eastAsia="zh-CN"/>
              </w:rPr>
              <w:t>；</w:t>
            </w:r>
          </w:p>
        </w:tc>
        <w:tc>
          <w:tcPr>
            <w:tcW w:w="960" w:type="dxa"/>
            <w:noWrap w:val="0"/>
            <w:vAlign w:val="top"/>
          </w:tcPr>
          <w:p>
            <w:pPr>
              <w:spacing w:line="400" w:lineRule="exact"/>
              <w:jc w:val="left"/>
              <w:rPr>
                <w:rFonts w:hint="eastAsia" w:ascii="宋体" w:hAnsi="宋体"/>
                <w:color w:val="auto"/>
                <w:szCs w:val="21"/>
              </w:rPr>
            </w:pPr>
            <w:r>
              <w:rPr>
                <w:rFonts w:hint="eastAsia" w:ascii="宋体" w:hAnsi="宋体"/>
                <w:color w:val="auto"/>
                <w:szCs w:val="21"/>
              </w:rPr>
              <w:t>Q8.5.1</w:t>
            </w:r>
          </w:p>
          <w:p>
            <w:pPr>
              <w:rPr>
                <w:rFonts w:hint="eastAsia" w:ascii="宋体" w:hAnsi="宋体" w:eastAsia="宋体" w:cs="Times New Roman"/>
                <w:color w:val="auto"/>
                <w:kern w:val="2"/>
                <w:sz w:val="21"/>
                <w:szCs w:val="21"/>
                <w:highlight w:val="magenta"/>
                <w:lang w:val="en-US" w:eastAsia="zh-CN" w:bidi="ar-SA"/>
              </w:rPr>
            </w:pPr>
          </w:p>
        </w:tc>
        <w:tc>
          <w:tcPr>
            <w:tcW w:w="1020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公司制定了《</w:t>
            </w:r>
            <w:r>
              <w:rPr>
                <w:rFonts w:hint="eastAsia" w:ascii="宋体" w:hAnsi="宋体" w:eastAsia="宋体" w:cs="宋体"/>
                <w:color w:val="auto"/>
                <w:sz w:val="21"/>
                <w:szCs w:val="21"/>
                <w:lang w:val="en-US" w:eastAsia="zh-CN"/>
              </w:rPr>
              <w:t>销售和服务提供过程控制程序</w:t>
            </w:r>
            <w:r>
              <w:rPr>
                <w:rFonts w:hint="eastAsia" w:ascii="宋体" w:hAnsi="宋体" w:eastAsia="宋体" w:cs="宋体"/>
                <w:color w:val="auto"/>
                <w:sz w:val="21"/>
                <w:szCs w:val="21"/>
              </w:rPr>
              <w:t>》和《与顾客有关的过程控制程序》明确了受控条件包括</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1、公司编制了《销售服务规范》、《销售人员行为规范》、《销售服务质量控制规范》等对公司的产品销售过程进行了控制。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组织产品覆盖范围：</w:t>
            </w:r>
            <w:r>
              <w:rPr>
                <w:rFonts w:hint="eastAsia" w:ascii="宋体" w:hAnsi="宋体" w:eastAsia="宋体" w:cs="宋体"/>
                <w:color w:val="auto"/>
                <w:sz w:val="21"/>
                <w:szCs w:val="21"/>
                <w:lang w:eastAsia="zh-CN"/>
              </w:rPr>
              <w:t>交通工程材料、金属制品（不含稀贵金属）、不锈钢制品的销售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2、销售流程：</w:t>
            </w:r>
            <w:r>
              <w:rPr>
                <w:rFonts w:hint="eastAsia" w:ascii="宋体" w:hAnsi="宋体" w:eastAsia="宋体" w:cs="宋体"/>
                <w:color w:val="auto"/>
                <w:sz w:val="21"/>
                <w:szCs w:val="21"/>
                <w:lang w:val="en-US" w:eastAsia="zh-CN"/>
              </w:rPr>
              <w:t>联系客户—业务洽谈—合同签订—采购产品—检验—产品销售—客户签收—售后服务</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需确认</w:t>
            </w:r>
            <w:r>
              <w:rPr>
                <w:rFonts w:hint="eastAsia" w:ascii="宋体" w:hAnsi="宋体" w:eastAsia="宋体" w:cs="宋体"/>
                <w:color w:val="auto"/>
                <w:sz w:val="21"/>
                <w:szCs w:val="21"/>
              </w:rPr>
              <w:t>过程：销售过程</w:t>
            </w:r>
            <w:r>
              <w:rPr>
                <w:rFonts w:hint="eastAsia" w:ascii="宋体" w:hAnsi="宋体" w:eastAsia="宋体" w:cs="宋体"/>
                <w:color w:val="auto"/>
                <w:sz w:val="21"/>
                <w:szCs w:val="21"/>
                <w:lang w:eastAsia="zh-CN"/>
              </w:rPr>
              <w:t>，也是关键过程。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3、技术要求 合同：销售合同</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1)验收规范：合同技术要求及相应产品的国家标准、法律法规。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2)作业指导书：《销售人员行为规范》、《销售作业指导手册》、《销售服务规范》、《销售人员考核制度》......等。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3)使用适宜的设备：电脑和办公设备等。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4)监视和测量设备：公司</w:t>
            </w:r>
            <w:r>
              <w:rPr>
                <w:rFonts w:hint="eastAsia" w:ascii="宋体" w:hAnsi="宋体" w:eastAsia="宋体" w:cs="宋体"/>
                <w:color w:val="auto"/>
                <w:sz w:val="21"/>
                <w:szCs w:val="21"/>
                <w:lang w:val="en-US" w:eastAsia="zh-CN"/>
              </w:rPr>
              <w:t>销售产品为自我生产产品，经营部</w:t>
            </w:r>
            <w:r>
              <w:rPr>
                <w:rFonts w:hint="eastAsia" w:ascii="宋体" w:hAnsi="宋体" w:eastAsia="宋体" w:cs="宋体"/>
                <w:color w:val="auto"/>
                <w:sz w:val="21"/>
                <w:szCs w:val="21"/>
              </w:rPr>
              <w:t>只对</w:t>
            </w:r>
            <w:r>
              <w:rPr>
                <w:rFonts w:hint="eastAsia" w:ascii="宋体" w:hAnsi="宋体" w:eastAsia="宋体" w:cs="宋体"/>
                <w:color w:val="auto"/>
                <w:sz w:val="21"/>
                <w:szCs w:val="21"/>
                <w:lang w:eastAsia="zh-CN"/>
              </w:rPr>
              <w:t>所销售产品的</w:t>
            </w:r>
            <w:r>
              <w:rPr>
                <w:rFonts w:hint="eastAsia" w:ascii="宋体" w:hAnsi="宋体" w:eastAsia="宋体" w:cs="宋体"/>
                <w:color w:val="auto"/>
                <w:sz w:val="21"/>
                <w:szCs w:val="21"/>
              </w:rPr>
              <w:t>名称、规格型号、外观、</w:t>
            </w:r>
            <w:r>
              <w:rPr>
                <w:rFonts w:hint="eastAsia" w:ascii="宋体" w:hAnsi="宋体" w:eastAsia="宋体" w:cs="宋体"/>
                <w:color w:val="auto"/>
                <w:sz w:val="21"/>
                <w:szCs w:val="21"/>
                <w:lang w:eastAsia="zh-CN"/>
              </w:rPr>
              <w:t>合格证、数量</w:t>
            </w:r>
            <w:r>
              <w:rPr>
                <w:rFonts w:hint="eastAsia" w:ascii="宋体" w:hAnsi="宋体" w:eastAsia="宋体" w:cs="宋体"/>
                <w:color w:val="auto"/>
                <w:sz w:val="21"/>
                <w:szCs w:val="21"/>
              </w:rPr>
              <w:t>等进行验证；</w:t>
            </w:r>
            <w:r>
              <w:rPr>
                <w:rFonts w:hint="eastAsia" w:ascii="宋体" w:hAnsi="宋体" w:eastAsia="宋体" w:cs="宋体"/>
                <w:color w:val="auto"/>
                <w:sz w:val="21"/>
                <w:szCs w:val="21"/>
                <w:lang w:eastAsia="zh-CN"/>
              </w:rPr>
              <w:t>产品</w:t>
            </w:r>
            <w:r>
              <w:rPr>
                <w:rFonts w:hint="eastAsia" w:ascii="宋体" w:hAnsi="宋体" w:eastAsia="宋体" w:cs="宋体"/>
                <w:color w:val="auto"/>
                <w:sz w:val="21"/>
                <w:szCs w:val="21"/>
              </w:rPr>
              <w:t>质量技术特性</w:t>
            </w:r>
            <w:r>
              <w:rPr>
                <w:rFonts w:hint="eastAsia" w:ascii="宋体" w:hAnsi="宋体" w:eastAsia="宋体" w:cs="宋体"/>
                <w:color w:val="auto"/>
                <w:sz w:val="21"/>
                <w:szCs w:val="21"/>
                <w:lang w:val="en-US" w:eastAsia="zh-CN"/>
              </w:rPr>
              <w:t>采取委外送检的方式控制，提供有部分产品出厂检验合格证书及三方委外检验报告。见附件。产品质量</w:t>
            </w:r>
            <w:r>
              <w:rPr>
                <w:rFonts w:hint="eastAsia" w:ascii="宋体" w:hAnsi="宋体" w:eastAsia="宋体" w:cs="宋体"/>
                <w:color w:val="auto"/>
                <w:sz w:val="21"/>
                <w:szCs w:val="21"/>
                <w:lang w:eastAsia="zh-CN"/>
              </w:rPr>
              <w:t>最终由顾客进行验收确认的方式对所销售产品进行检验。</w:t>
            </w:r>
            <w:r>
              <w:rPr>
                <w:rFonts w:hint="eastAsia" w:ascii="宋体" w:hAnsi="宋体" w:eastAsia="宋体" w:cs="宋体"/>
                <w:color w:val="auto"/>
                <w:sz w:val="21"/>
                <w:szCs w:val="21"/>
              </w:rPr>
              <w:t>故公司无监视和测量设备。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5)实施</w:t>
            </w:r>
            <w:r>
              <w:rPr>
                <w:rFonts w:hint="eastAsia" w:ascii="宋体" w:hAnsi="宋体" w:eastAsia="宋体" w:cs="宋体"/>
                <w:color w:val="auto"/>
                <w:sz w:val="21"/>
                <w:szCs w:val="21"/>
                <w:lang w:eastAsia="zh-CN"/>
              </w:rPr>
              <w:t>监视和测量：</w:t>
            </w:r>
            <w:r>
              <w:rPr>
                <w:rFonts w:hint="eastAsia" w:ascii="宋体" w:hAnsi="宋体" w:eastAsia="宋体" w:cs="宋体"/>
                <w:color w:val="auto"/>
                <w:sz w:val="21"/>
                <w:szCs w:val="21"/>
                <w:highlight w:val="none"/>
              </w:rPr>
              <w:t>公司定期对销售人员进行服务质量评价考核，从工作经验、业务能力、沟通能力、团结协作、业务完成等方面进行考核，提供</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销售</w:t>
            </w:r>
            <w:r>
              <w:rPr>
                <w:rFonts w:hint="eastAsia" w:ascii="宋体" w:hAnsi="宋体" w:eastAsia="宋体" w:cs="宋体"/>
                <w:color w:val="auto"/>
                <w:sz w:val="21"/>
                <w:szCs w:val="21"/>
                <w:highlight w:val="none"/>
                <w:lang w:val="en-US" w:eastAsia="zh-CN"/>
              </w:rPr>
              <w:t>服务质量综合检查表</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4、查看，合同跟踪情况：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查，</w:t>
            </w:r>
            <w:r>
              <w:rPr>
                <w:rFonts w:hint="eastAsia" w:ascii="宋体" w:hAnsi="宋体" w:eastAsia="宋体" w:cs="宋体"/>
                <w:color w:val="auto"/>
                <w:sz w:val="21"/>
                <w:szCs w:val="21"/>
              </w:rPr>
              <w:t>与</w:t>
            </w:r>
            <w:r>
              <w:rPr>
                <w:rFonts w:hint="eastAsia" w:ascii="宋体" w:hAnsi="宋体" w:eastAsia="宋体" w:cs="宋体"/>
                <w:b w:val="0"/>
                <w:bCs w:val="0"/>
                <w:color w:val="auto"/>
                <w:spacing w:val="0"/>
                <w:w w:val="100"/>
                <w:position w:val="0"/>
                <w:sz w:val="21"/>
                <w:szCs w:val="21"/>
                <w:u w:val="none"/>
              </w:rPr>
              <w:t>山东省路桥集团济南绕城高速公路二环线西环段项目八分</w:t>
            </w:r>
            <w:r>
              <w:rPr>
                <w:rFonts w:hint="eastAsia" w:ascii="宋体" w:hAnsi="宋体" w:eastAsia="宋体" w:cs="宋体"/>
                <w:b w:val="0"/>
                <w:bCs w:val="0"/>
                <w:color w:val="auto"/>
                <w:spacing w:val="0"/>
                <w:w w:val="100"/>
                <w:position w:val="0"/>
                <w:sz w:val="21"/>
                <w:szCs w:val="21"/>
                <w:u w:val="none"/>
                <w:lang w:val="en-US" w:eastAsia="zh-CN"/>
              </w:rPr>
              <w:t>部</w:t>
            </w:r>
            <w:r>
              <w:rPr>
                <w:rFonts w:hint="eastAsia" w:ascii="宋体" w:hAnsi="宋体" w:eastAsia="宋体" w:cs="宋体"/>
                <w:color w:val="auto"/>
                <w:sz w:val="21"/>
                <w:szCs w:val="21"/>
                <w:lang w:val="en-US" w:eastAsia="zh-CN"/>
              </w:rPr>
              <w:t>签订的</w:t>
            </w:r>
            <w:r>
              <w:rPr>
                <w:rFonts w:hint="eastAsia" w:ascii="宋体" w:hAnsi="宋体" w:eastAsia="宋体" w:cs="宋体"/>
                <w:b w:val="0"/>
                <w:bCs w:val="0"/>
                <w:color w:val="auto"/>
                <w:spacing w:val="0"/>
                <w:w w:val="100"/>
                <w:position w:val="0"/>
                <w:sz w:val="21"/>
                <w:szCs w:val="21"/>
                <w:u w:val="none"/>
              </w:rPr>
              <w:t>路基声屏障</w:t>
            </w:r>
            <w:r>
              <w:rPr>
                <w:rFonts w:hint="eastAsia" w:ascii="宋体" w:hAnsi="宋体" w:eastAsia="宋体" w:cs="宋体"/>
                <w:b w:val="0"/>
                <w:bCs w:val="0"/>
                <w:color w:val="auto"/>
                <w:spacing w:val="0"/>
                <w:w w:val="100"/>
                <w:position w:val="0"/>
                <w:sz w:val="21"/>
                <w:szCs w:val="21"/>
                <w:u w:val="none"/>
                <w:lang w:eastAsia="zh-CN"/>
              </w:rPr>
              <w:t>、</w:t>
            </w:r>
            <w:r>
              <w:rPr>
                <w:rFonts w:hint="eastAsia" w:ascii="宋体" w:hAnsi="宋体" w:eastAsia="宋体" w:cs="宋体"/>
                <w:b w:val="0"/>
                <w:bCs w:val="0"/>
                <w:color w:val="auto"/>
                <w:spacing w:val="0"/>
                <w:w w:val="100"/>
                <w:position w:val="0"/>
                <w:sz w:val="21"/>
                <w:szCs w:val="21"/>
                <w:u w:val="none"/>
              </w:rPr>
              <w:t>波形护栏声屏障</w:t>
            </w:r>
            <w:r>
              <w:rPr>
                <w:rFonts w:hint="eastAsia" w:ascii="宋体" w:hAnsi="宋体" w:eastAsia="宋体" w:cs="宋体"/>
                <w:b w:val="0"/>
                <w:bCs w:val="0"/>
                <w:color w:val="auto"/>
                <w:spacing w:val="0"/>
                <w:w w:val="100"/>
                <w:position w:val="0"/>
                <w:sz w:val="21"/>
                <w:szCs w:val="21"/>
                <w:u w:val="none"/>
                <w:lang w:eastAsia="zh-CN"/>
              </w:rPr>
              <w:t>、</w:t>
            </w:r>
            <w:r>
              <w:rPr>
                <w:rFonts w:hint="eastAsia" w:ascii="宋体" w:hAnsi="宋体" w:eastAsia="宋体" w:cs="宋体"/>
                <w:b w:val="0"/>
                <w:bCs w:val="0"/>
                <w:color w:val="auto"/>
                <w:spacing w:val="0"/>
                <w:w w:val="100"/>
                <w:position w:val="0"/>
                <w:sz w:val="21"/>
                <w:szCs w:val="21"/>
                <w:u w:val="none"/>
              </w:rPr>
              <w:t>防撞护栏声屏障</w:t>
            </w:r>
            <w:r>
              <w:rPr>
                <w:rFonts w:hint="eastAsia" w:ascii="宋体" w:hAnsi="宋体" w:eastAsia="宋体" w:cs="宋体"/>
                <w:color w:val="auto"/>
                <w:sz w:val="21"/>
                <w:szCs w:val="21"/>
                <w:lang w:val="en-US" w:eastAsia="zh-CN"/>
              </w:rPr>
              <w:t>销售合同</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签订日期：2022年10月24日。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销售</w:t>
            </w:r>
            <w:r>
              <w:rPr>
                <w:rFonts w:hint="eastAsia" w:ascii="宋体" w:hAnsi="宋体" w:eastAsia="宋体" w:cs="宋体"/>
                <w:color w:val="auto"/>
                <w:kern w:val="0"/>
                <w:sz w:val="21"/>
                <w:szCs w:val="21"/>
              </w:rPr>
              <w:t>合同的执行情况：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查，合同评审，提供有该合同</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评审记录表，</w:t>
            </w:r>
            <w:r>
              <w:rPr>
                <w:rFonts w:hint="eastAsia" w:ascii="宋体" w:hAnsi="宋体" w:eastAsia="宋体" w:cs="宋体"/>
                <w:color w:val="auto"/>
                <w:kern w:val="0"/>
                <w:sz w:val="21"/>
                <w:szCs w:val="21"/>
                <w:highlight w:val="none"/>
                <w:lang w:val="en-US" w:eastAsia="zh-CN"/>
              </w:rPr>
              <w:t>评审时间：</w:t>
            </w:r>
            <w:r>
              <w:rPr>
                <w:rFonts w:hint="eastAsia" w:ascii="宋体" w:hAnsi="宋体" w:eastAsia="宋体" w:cs="宋体"/>
                <w:color w:val="auto"/>
                <w:sz w:val="21"/>
                <w:szCs w:val="21"/>
                <w:lang w:val="en-US" w:eastAsia="zh-CN"/>
              </w:rPr>
              <w:t>2022</w:t>
            </w:r>
            <w:r>
              <w:rPr>
                <w:rFonts w:hint="eastAsia" w:ascii="宋体" w:hAnsi="宋体" w:eastAsia="宋体" w:cs="宋体"/>
                <w:color w:val="auto"/>
                <w:sz w:val="21"/>
                <w:szCs w:val="21"/>
              </w:rPr>
              <w:t xml:space="preserve"> 年</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20 </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批准人：常红君，</w:t>
            </w:r>
            <w:r>
              <w:rPr>
                <w:rFonts w:hint="eastAsia" w:ascii="宋体" w:hAnsi="宋体" w:eastAsia="宋体" w:cs="宋体"/>
                <w:color w:val="auto"/>
                <w:kern w:val="0"/>
                <w:sz w:val="21"/>
                <w:szCs w:val="21"/>
                <w:highlight w:val="none"/>
              </w:rPr>
              <w:t>符合。</w:t>
            </w:r>
          </w:p>
          <w:p>
            <w:pPr>
              <w:keepNext w:val="0"/>
              <w:keepLines w:val="0"/>
              <w:pageBreakBefore w:val="0"/>
              <w:widowControl w:val="0"/>
              <w:kinsoku/>
              <w:wordWrap/>
              <w:overflowPunct/>
              <w:topLinePunct w:val="0"/>
              <w:autoSpaceDE/>
              <w:autoSpaceDN/>
              <w:bidi w:val="0"/>
              <w:adjustRightInd/>
              <w:snapToGrid/>
              <w:spacing w:before="65" w:line="312" w:lineRule="auto"/>
              <w:ind w:left="7"/>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rPr>
              <w:t>查，</w:t>
            </w:r>
            <w:r>
              <w:rPr>
                <w:rFonts w:hint="eastAsia" w:ascii="宋体" w:hAnsi="宋体" w:eastAsia="宋体" w:cs="宋体"/>
                <w:color w:val="auto"/>
                <w:sz w:val="21"/>
                <w:szCs w:val="21"/>
                <w:highlight w:val="none"/>
              </w:rPr>
              <w:t>与</w:t>
            </w:r>
            <w:r>
              <w:rPr>
                <w:rFonts w:hint="eastAsia" w:ascii="宋体" w:hAnsi="宋体" w:eastAsia="宋体" w:cs="宋体"/>
                <w:b w:val="0"/>
                <w:bCs w:val="0"/>
                <w:color w:val="auto"/>
                <w:spacing w:val="0"/>
                <w:w w:val="100"/>
                <w:position w:val="0"/>
                <w:sz w:val="21"/>
                <w:szCs w:val="21"/>
                <w:u w:val="none"/>
              </w:rPr>
              <w:t>山东省路桥集团有限公司交通工</w:t>
            </w:r>
            <w:r>
              <w:rPr>
                <w:rFonts w:hint="eastAsia" w:ascii="宋体" w:hAnsi="宋体" w:eastAsia="宋体" w:cs="宋体"/>
                <w:color w:val="auto"/>
                <w:kern w:val="0"/>
                <w:sz w:val="21"/>
                <w:szCs w:val="21"/>
                <w:highlight w:val="none"/>
              </w:rPr>
              <w:t>程公司</w:t>
            </w:r>
            <w:r>
              <w:rPr>
                <w:rFonts w:hint="eastAsia" w:ascii="宋体" w:hAnsi="宋体" w:eastAsia="宋体" w:cs="宋体"/>
                <w:color w:val="auto"/>
                <w:kern w:val="0"/>
                <w:sz w:val="21"/>
                <w:szCs w:val="21"/>
                <w:highlight w:val="none"/>
                <w:lang w:val="en-US" w:eastAsia="zh-CN"/>
              </w:rPr>
              <w:t>签订的</w:t>
            </w:r>
            <w:r>
              <w:rPr>
                <w:rFonts w:hint="eastAsia" w:ascii="宋体" w:hAnsi="宋体" w:eastAsia="宋体" w:cs="宋体"/>
                <w:color w:val="auto"/>
                <w:kern w:val="0"/>
                <w:sz w:val="21"/>
                <w:szCs w:val="21"/>
                <w:highlight w:val="none"/>
              </w:rPr>
              <w:t>跨线桥SA级钢护栏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防撞钢护栏</w:t>
            </w:r>
            <w:r>
              <w:rPr>
                <w:rFonts w:hint="eastAsia" w:ascii="宋体" w:hAnsi="宋体" w:eastAsia="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包括护栏立柱、加劲法兰盘、加劲肋、钢管、横梁、柱帽等</w:t>
            </w:r>
            <w:r>
              <w:rPr>
                <w:rFonts w:hint="eastAsia" w:ascii="宋体" w:hAnsi="宋体" w:eastAsia="宋体" w:cs="宋体"/>
                <w:color w:val="auto"/>
                <w:kern w:val="0"/>
                <w:sz w:val="21"/>
                <w:szCs w:val="21"/>
                <w:highlight w:val="none"/>
                <w:lang w:val="en-US" w:eastAsia="zh-CN"/>
              </w:rPr>
              <w:t>）销售合同</w:t>
            </w:r>
            <w:r>
              <w:rPr>
                <w:rFonts w:hint="eastAsia" w:ascii="宋体" w:hAnsi="宋体" w:eastAsia="宋体" w:cs="宋体"/>
                <w:color w:val="auto"/>
                <w:sz w:val="21"/>
                <w:szCs w:val="21"/>
                <w:lang w:val="en-US" w:eastAsia="zh-CN"/>
              </w:rPr>
              <w:t>（金属制品、不锈钢制品材料）</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签订日期：2022年6月6日。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销售</w:t>
            </w:r>
            <w:r>
              <w:rPr>
                <w:rFonts w:hint="eastAsia" w:ascii="宋体" w:hAnsi="宋体" w:eastAsia="宋体" w:cs="宋体"/>
                <w:color w:val="auto"/>
                <w:kern w:val="0"/>
                <w:sz w:val="21"/>
                <w:szCs w:val="21"/>
              </w:rPr>
              <w:t>合同的执行情况：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查，合同评审，提供有该合同</w:t>
            </w:r>
            <w:r>
              <w:rPr>
                <w:rFonts w:hint="eastAsia" w:ascii="宋体" w:hAnsi="宋体" w:eastAsia="宋体" w:cs="宋体"/>
                <w:color w:val="auto"/>
                <w:sz w:val="21"/>
                <w:szCs w:val="21"/>
                <w:highlight w:val="none"/>
                <w:lang w:val="en-US" w:eastAsia="zh-CN"/>
              </w:rPr>
              <w:t>2022年6月3日</w:t>
            </w:r>
            <w:r>
              <w:rPr>
                <w:rFonts w:hint="eastAsia" w:ascii="宋体" w:hAnsi="宋体" w:eastAsia="宋体" w:cs="宋体"/>
                <w:color w:val="auto"/>
                <w:kern w:val="0"/>
                <w:sz w:val="21"/>
                <w:szCs w:val="21"/>
                <w:highlight w:val="none"/>
              </w:rPr>
              <w:t>的评审记录表，符合。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抽《顾客满意度调查表》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客户：</w:t>
            </w:r>
            <w:r>
              <w:rPr>
                <w:rFonts w:hint="eastAsia" w:ascii="宋体" w:hAnsi="宋体" w:eastAsia="宋体" w:cs="宋体"/>
                <w:color w:val="auto"/>
                <w:sz w:val="21"/>
                <w:szCs w:val="21"/>
                <w:lang w:val="en-US" w:eastAsia="zh-CN"/>
              </w:rPr>
              <w:t>山东省路桥集团有限公司交通工程公司</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对销售的产品质量、</w:t>
            </w:r>
            <w:r>
              <w:rPr>
                <w:rFonts w:hint="eastAsia" w:ascii="宋体" w:hAnsi="宋体" w:eastAsia="宋体" w:cs="宋体"/>
                <w:color w:val="auto"/>
                <w:sz w:val="21"/>
                <w:szCs w:val="21"/>
                <w:lang w:val="en-US" w:eastAsia="zh-CN"/>
              </w:rPr>
              <w:t>产品使用情况</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配送的及时性、产品的</w:t>
            </w:r>
            <w:r>
              <w:rPr>
                <w:rFonts w:hint="eastAsia" w:ascii="宋体" w:hAnsi="宋体" w:eastAsia="宋体" w:cs="宋体"/>
                <w:color w:val="auto"/>
                <w:sz w:val="21"/>
                <w:szCs w:val="21"/>
              </w:rPr>
              <w:t>价格、产品包装及运输的可靠性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售后服务的及时性和有效性</w:t>
            </w:r>
            <w:r>
              <w:rPr>
                <w:rFonts w:hint="eastAsia" w:ascii="宋体" w:hAnsi="宋体" w:eastAsia="宋体" w:cs="宋体"/>
                <w:color w:val="auto"/>
                <w:sz w:val="21"/>
                <w:szCs w:val="21"/>
              </w:rPr>
              <w:t>等进行了考评，</w:t>
            </w:r>
            <w:r>
              <w:rPr>
                <w:rFonts w:hint="eastAsia" w:ascii="宋体" w:hAnsi="宋体" w:eastAsia="宋体" w:cs="宋体"/>
                <w:color w:val="auto"/>
                <w:sz w:val="21"/>
                <w:szCs w:val="21"/>
                <w:lang w:val="en-US" w:eastAsia="zh-CN"/>
              </w:rPr>
              <w:t>平均得分</w:t>
            </w:r>
            <w:r>
              <w:rPr>
                <w:rFonts w:hint="eastAsia" w:ascii="宋体" w:hAnsi="宋体" w:eastAsia="宋体" w:cs="宋体"/>
                <w:color w:val="auto"/>
                <w:sz w:val="21"/>
                <w:szCs w:val="21"/>
              </w:rPr>
              <w:t>：9</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分，满意。</w:t>
            </w:r>
            <w:r>
              <w:rPr>
                <w:rFonts w:hint="eastAsia" w:ascii="宋体" w:hAnsi="宋体" w:eastAsia="宋体" w:cs="宋体"/>
                <w:color w:val="auto"/>
                <w:sz w:val="21"/>
                <w:szCs w:val="21"/>
                <w:lang w:val="en-US" w:eastAsia="zh-CN"/>
              </w:rPr>
              <w:t>时间：2022年12月9日。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查，过程检查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w:t>
            </w:r>
            <w:r>
              <w:rPr>
                <w:rFonts w:hint="eastAsia" w:ascii="宋体" w:hAnsi="宋体" w:eastAsia="宋体" w:cs="宋体"/>
                <w:color w:val="auto"/>
                <w:sz w:val="21"/>
                <w:szCs w:val="21"/>
                <w:lang w:val="en-US" w:eastAsia="zh-CN"/>
              </w:rPr>
              <w:t>2023年3月1日销售</w:t>
            </w:r>
            <w:r>
              <w:rPr>
                <w:rFonts w:hint="eastAsia" w:ascii="宋体" w:hAnsi="宋体" w:eastAsia="宋体" w:cs="宋体"/>
                <w:color w:val="auto"/>
                <w:sz w:val="21"/>
                <w:szCs w:val="21"/>
              </w:rPr>
              <w:t>过程</w:t>
            </w:r>
            <w:r>
              <w:rPr>
                <w:rFonts w:hint="eastAsia" w:ascii="宋体" w:hAnsi="宋体" w:eastAsia="宋体" w:cs="宋体"/>
                <w:color w:val="auto"/>
                <w:sz w:val="21"/>
                <w:szCs w:val="21"/>
                <w:lang w:val="en-US" w:eastAsia="zh-CN"/>
              </w:rPr>
              <w:t>确认记录表</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销售人员：</w:t>
            </w:r>
            <w:r>
              <w:rPr>
                <w:rFonts w:hint="eastAsia" w:ascii="宋体" w:hAnsi="宋体" w:eastAsia="宋体" w:cs="宋体"/>
                <w:color w:val="auto"/>
                <w:sz w:val="21"/>
                <w:szCs w:val="21"/>
                <w:lang w:val="en-US" w:eastAsia="zh-CN"/>
              </w:rPr>
              <w:t>刘强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检查内容：</w:t>
            </w:r>
            <w:r>
              <w:rPr>
                <w:rFonts w:hint="eastAsia" w:ascii="宋体" w:hAnsi="宋体" w:eastAsia="宋体" w:cs="宋体"/>
                <w:color w:val="auto"/>
                <w:sz w:val="21"/>
                <w:szCs w:val="21"/>
                <w:lang w:val="en-US" w:eastAsia="zh-CN"/>
              </w:rPr>
              <w:t>培训、</w:t>
            </w:r>
            <w:r>
              <w:rPr>
                <w:rFonts w:hint="eastAsia" w:ascii="宋体" w:hAnsi="宋体" w:eastAsia="宋体" w:cs="宋体"/>
                <w:color w:val="auto"/>
                <w:sz w:val="21"/>
                <w:szCs w:val="21"/>
              </w:rPr>
              <w:t>人</w:t>
            </w:r>
            <w:r>
              <w:rPr>
                <w:rFonts w:hint="eastAsia" w:ascii="宋体" w:hAnsi="宋体" w:eastAsia="宋体" w:cs="宋体"/>
                <w:color w:val="auto"/>
                <w:sz w:val="21"/>
                <w:szCs w:val="21"/>
                <w:lang w:val="en-US" w:eastAsia="zh-CN"/>
              </w:rPr>
              <w:t>员</w:t>
            </w:r>
            <w:r>
              <w:rPr>
                <w:rFonts w:hint="eastAsia" w:ascii="宋体" w:hAnsi="宋体" w:eastAsia="宋体" w:cs="宋体"/>
                <w:color w:val="auto"/>
                <w:sz w:val="21"/>
                <w:szCs w:val="21"/>
              </w:rPr>
              <w:t>能力、</w:t>
            </w:r>
            <w:r>
              <w:rPr>
                <w:rFonts w:hint="eastAsia" w:ascii="宋体" w:hAnsi="宋体" w:eastAsia="宋体" w:cs="宋体"/>
                <w:color w:val="auto"/>
                <w:sz w:val="21"/>
                <w:szCs w:val="21"/>
                <w:lang w:val="en-US" w:eastAsia="zh-CN"/>
              </w:rPr>
              <w:t>文件支持、记录完善</w:t>
            </w:r>
            <w:r>
              <w:rPr>
                <w:rFonts w:hint="eastAsia" w:ascii="宋体" w:hAnsi="宋体" w:eastAsia="宋体" w:cs="宋体"/>
                <w:color w:val="auto"/>
                <w:sz w:val="21"/>
                <w:szCs w:val="21"/>
              </w:rPr>
              <w:t>、其他（着装、容貌、礼节、规范用语、工作态度）等。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确认结果：能满足实现所策划的结果的能力。</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确认部门：</w:t>
            </w:r>
            <w:r>
              <w:rPr>
                <w:rFonts w:hint="eastAsia" w:ascii="宋体" w:hAnsi="宋体" w:eastAsia="宋体" w:cs="宋体"/>
                <w:color w:val="auto"/>
                <w:sz w:val="21"/>
                <w:szCs w:val="21"/>
                <w:lang w:eastAsia="zh-CN"/>
              </w:rPr>
              <w:t>经营部</w:t>
            </w:r>
            <w:r>
              <w:rPr>
                <w:rFonts w:hint="eastAsia" w:ascii="宋体" w:hAnsi="宋体" w:eastAsia="宋体" w:cs="宋体"/>
                <w:color w:val="auto"/>
                <w:sz w:val="21"/>
                <w:szCs w:val="21"/>
              </w:rPr>
              <w:t xml:space="preserve">   审批人：</w:t>
            </w:r>
            <w:r>
              <w:rPr>
                <w:rFonts w:hint="eastAsia" w:ascii="宋体" w:hAnsi="宋体" w:eastAsia="宋体" w:cs="宋体"/>
                <w:color w:val="auto"/>
                <w:sz w:val="21"/>
                <w:szCs w:val="21"/>
                <w:lang w:val="en-US" w:eastAsia="zh-CN"/>
              </w:rPr>
              <w:t>常红君</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抽，交付情况，销售产品</w:t>
            </w:r>
            <w:r>
              <w:rPr>
                <w:rFonts w:hint="eastAsia" w:ascii="宋体" w:hAnsi="宋体" w:eastAsia="宋体" w:cs="宋体"/>
                <w:color w:val="auto"/>
                <w:sz w:val="21"/>
                <w:szCs w:val="21"/>
                <w:lang w:eastAsia="zh-CN"/>
              </w:rPr>
              <w:t>运输到</w:t>
            </w:r>
            <w:r>
              <w:rPr>
                <w:rFonts w:hint="eastAsia" w:ascii="宋体" w:hAnsi="宋体" w:eastAsia="宋体" w:cs="宋体"/>
                <w:b w:val="0"/>
                <w:bCs w:val="0"/>
                <w:color w:val="auto"/>
                <w:sz w:val="21"/>
                <w:szCs w:val="21"/>
                <w:vertAlign w:val="baseline"/>
                <w:lang w:eastAsia="zh-CN"/>
              </w:rPr>
              <w:t>客户处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客户根据送货单</w:t>
            </w:r>
            <w:r>
              <w:rPr>
                <w:rFonts w:hint="eastAsia" w:ascii="宋体" w:hAnsi="宋体" w:eastAsia="宋体" w:cs="宋体"/>
                <w:color w:val="auto"/>
                <w:sz w:val="21"/>
                <w:szCs w:val="21"/>
                <w:lang w:eastAsia="zh-CN"/>
              </w:rPr>
              <w:t>和供方提供产品检验报告</w:t>
            </w:r>
            <w:r>
              <w:rPr>
                <w:rFonts w:hint="eastAsia" w:ascii="宋体" w:hAnsi="宋体" w:eastAsia="宋体" w:cs="宋体"/>
                <w:color w:val="auto"/>
                <w:sz w:val="21"/>
                <w:szCs w:val="21"/>
              </w:rPr>
              <w:t>进行核验。产品交付过程中未发生过大的质量问题，产品质量稳定，暂时没有接到顾客重大的质量投诉。</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color w:val="auto"/>
                <w:sz w:val="21"/>
                <w:szCs w:val="21"/>
                <w:highlight w:val="none"/>
                <w:lang w:eastAsia="zh-CN"/>
              </w:rPr>
              <w:t>查，</w:t>
            </w:r>
            <w:r>
              <w:rPr>
                <w:rFonts w:hint="eastAsia" w:ascii="宋体" w:hAnsi="宋体" w:eastAsia="宋体" w:cs="宋体"/>
                <w:bCs w:val="0"/>
                <w:color w:val="auto"/>
                <w:spacing w:val="0"/>
                <w:kern w:val="2"/>
                <w:sz w:val="21"/>
                <w:szCs w:val="21"/>
                <w:highlight w:val="none"/>
                <w:lang w:val="en-US" w:eastAsia="zh-CN" w:bidi="ar-SA"/>
              </w:rPr>
              <w:t>客户签收单（单号：CQHL202300121）</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日期：2023年3月9日</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客户：</w:t>
            </w:r>
            <w:r>
              <w:rPr>
                <w:rFonts w:hint="eastAsia" w:ascii="宋体" w:hAnsi="宋体" w:eastAsia="宋体" w:cs="宋体"/>
                <w:b w:val="0"/>
                <w:bCs w:val="0"/>
                <w:color w:val="auto"/>
                <w:spacing w:val="0"/>
                <w:w w:val="100"/>
                <w:position w:val="0"/>
                <w:sz w:val="21"/>
                <w:szCs w:val="21"/>
                <w:u w:val="none"/>
              </w:rPr>
              <w:t>山东省路桥集团济南绕城高速公路二环线西环段项目八分</w:t>
            </w:r>
            <w:r>
              <w:rPr>
                <w:rFonts w:hint="eastAsia" w:ascii="宋体" w:hAnsi="宋体" w:eastAsia="宋体" w:cs="宋体"/>
                <w:b w:val="0"/>
                <w:bCs w:val="0"/>
                <w:color w:val="auto"/>
                <w:spacing w:val="0"/>
                <w:w w:val="100"/>
                <w:position w:val="0"/>
                <w:sz w:val="21"/>
                <w:szCs w:val="21"/>
                <w:u w:val="none"/>
                <w:lang w:val="en-US" w:eastAsia="zh-CN"/>
              </w:rPr>
              <w:t>部</w:t>
            </w:r>
          </w:p>
          <w:p>
            <w:pPr>
              <w:keepNext w:val="0"/>
              <w:keepLines w:val="0"/>
              <w:pageBreakBefore w:val="0"/>
              <w:widowControl w:val="0"/>
              <w:kinsoku/>
              <w:wordWrap/>
              <w:overflowPunct/>
              <w:topLinePunct w:val="0"/>
              <w:autoSpaceDE/>
              <w:autoSpaceDN/>
              <w:bidi w:val="0"/>
              <w:adjustRightInd/>
              <w:snapToGrid/>
              <w:spacing w:before="65" w:line="312" w:lineRule="auto"/>
              <w:ind w:left="7"/>
              <w:jc w:val="left"/>
              <w:textAlignment w:val="auto"/>
              <w:rPr>
                <w:rFonts w:hint="eastAsia" w:ascii="宋体" w:hAnsi="宋体" w:eastAsia="宋体" w:cs="宋体"/>
                <w:color w:val="auto"/>
                <w:spacing w:val="-11"/>
                <w:sz w:val="21"/>
                <w:szCs w:val="21"/>
                <w:lang w:val="en-US" w:eastAsia="zh-CN"/>
              </w:rPr>
            </w:pPr>
            <w:r>
              <w:rPr>
                <w:rFonts w:hint="eastAsia" w:ascii="宋体" w:hAnsi="宋体" w:eastAsia="宋体" w:cs="宋体"/>
                <w:bCs w:val="0"/>
                <w:color w:val="auto"/>
                <w:spacing w:val="0"/>
                <w:kern w:val="2"/>
                <w:sz w:val="21"/>
                <w:szCs w:val="21"/>
                <w:highlight w:val="none"/>
                <w:lang w:val="en-US" w:eastAsia="zh-CN" w:bidi="ar-SA"/>
              </w:rPr>
              <w:t>销售产品：</w:t>
            </w:r>
            <w:r>
              <w:rPr>
                <w:rFonts w:hint="eastAsia" w:ascii="宋体" w:hAnsi="宋体" w:eastAsia="宋体" w:cs="宋体"/>
                <w:color w:val="auto"/>
                <w:spacing w:val="-6"/>
                <w:sz w:val="21"/>
                <w:szCs w:val="21"/>
              </w:rPr>
              <w:t>护栏立柱</w:t>
            </w:r>
            <w:r>
              <w:rPr>
                <w:rFonts w:hint="eastAsia" w:ascii="宋体" w:hAnsi="宋体" w:eastAsia="宋体" w:cs="宋体"/>
                <w:color w:val="auto"/>
                <w:spacing w:val="-6"/>
                <w:sz w:val="21"/>
                <w:szCs w:val="21"/>
                <w:lang w:val="en-US" w:eastAsia="zh-CN"/>
              </w:rPr>
              <w:t>285支</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val="en-US" w:eastAsia="zh-CN"/>
              </w:rPr>
              <w:t>垫片2袋、螺母860个、声屏障1230块</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签收人：</w:t>
            </w:r>
            <w:r>
              <w:rPr>
                <w:rFonts w:hint="eastAsia" w:ascii="宋体" w:hAnsi="宋体" w:eastAsia="宋体" w:cs="宋体"/>
                <w:b w:val="0"/>
                <w:bCs w:val="0"/>
                <w:color w:val="auto"/>
                <w:spacing w:val="0"/>
                <w:w w:val="100"/>
                <w:position w:val="0"/>
                <w:sz w:val="21"/>
                <w:szCs w:val="21"/>
                <w:u w:val="none"/>
              </w:rPr>
              <w:t>黄嵩山</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查见2022年10月29日、</w:t>
            </w:r>
            <w:r>
              <w:rPr>
                <w:rFonts w:hint="eastAsia" w:ascii="宋体" w:hAnsi="宋体" w:eastAsia="宋体" w:cs="宋体"/>
                <w:color w:val="auto"/>
                <w:sz w:val="21"/>
                <w:szCs w:val="21"/>
                <w:highlight w:val="none"/>
                <w:lang w:eastAsia="zh-CN"/>
              </w:rPr>
              <w:t>查，</w:t>
            </w:r>
            <w:r>
              <w:rPr>
                <w:rFonts w:hint="eastAsia" w:ascii="宋体" w:hAnsi="宋体" w:eastAsia="宋体" w:cs="宋体"/>
                <w:bCs w:val="0"/>
                <w:color w:val="auto"/>
                <w:spacing w:val="0"/>
                <w:kern w:val="2"/>
                <w:sz w:val="21"/>
                <w:szCs w:val="21"/>
                <w:highlight w:val="none"/>
                <w:lang w:val="en-US" w:eastAsia="zh-CN" w:bidi="ar-SA"/>
              </w:rPr>
              <w:t>客户签收单（单号：CQHL20221024）：</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客户：</w:t>
            </w:r>
            <w:r>
              <w:rPr>
                <w:rFonts w:hint="eastAsia" w:ascii="宋体" w:hAnsi="宋体" w:eastAsia="宋体" w:cs="宋体"/>
                <w:color w:val="auto"/>
                <w:sz w:val="21"/>
                <w:szCs w:val="21"/>
                <w:highlight w:val="none"/>
                <w:lang w:val="en-US" w:eastAsia="zh-CN"/>
              </w:rPr>
              <w:t>山东省路桥集团有限公司交通工程公司</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销售产品：立柱120根、</w:t>
            </w:r>
            <w:r>
              <w:rPr>
                <w:rFonts w:hint="eastAsia" w:ascii="宋体" w:hAnsi="宋体" w:eastAsia="宋体" w:cs="宋体"/>
                <w:b w:val="0"/>
                <w:bCs w:val="0"/>
                <w:color w:val="auto"/>
                <w:spacing w:val="0"/>
                <w:w w:val="100"/>
                <w:position w:val="0"/>
                <w:sz w:val="21"/>
                <w:szCs w:val="21"/>
                <w:u w:val="none"/>
              </w:rPr>
              <w:t>波形护栏声屏障</w:t>
            </w:r>
            <w:r>
              <w:rPr>
                <w:rFonts w:hint="eastAsia" w:ascii="宋体" w:hAnsi="宋体" w:eastAsia="宋体" w:cs="宋体"/>
                <w:b w:val="0"/>
                <w:bCs w:val="0"/>
                <w:color w:val="auto"/>
                <w:spacing w:val="0"/>
                <w:w w:val="100"/>
                <w:position w:val="0"/>
                <w:sz w:val="21"/>
                <w:szCs w:val="21"/>
                <w:u w:val="none"/>
                <w:lang w:val="en-US" w:eastAsia="zh-CN"/>
              </w:rPr>
              <w:t>340米</w:t>
            </w:r>
            <w:r>
              <w:rPr>
                <w:rFonts w:hint="eastAsia" w:ascii="宋体" w:hAnsi="宋体" w:eastAsia="宋体" w:cs="宋体"/>
                <w:bCs w:val="0"/>
                <w:color w:val="auto"/>
                <w:spacing w:val="0"/>
                <w:kern w:val="2"/>
                <w:sz w:val="21"/>
                <w:szCs w:val="21"/>
                <w:highlight w:val="none"/>
                <w:lang w:val="en-US" w:eastAsia="zh-CN" w:bidi="ar-SA"/>
              </w:rPr>
              <w:t>、配件。</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签收人：许清河</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售后服务：</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查，公司产品签订的销售订单上规定了售后服务管理的要求。对销售出去的产品有专人进行跟进服务，如客户投诉、问询或产品质量问题，公司在第一时间予以解决。负责人讲</w:t>
            </w:r>
            <w:r>
              <w:rPr>
                <w:rFonts w:hint="eastAsia" w:ascii="宋体" w:hAnsi="宋体" w:eastAsia="宋体" w:cs="宋体"/>
                <w:color w:val="auto"/>
                <w:sz w:val="21"/>
                <w:szCs w:val="21"/>
                <w:highlight w:val="none"/>
                <w:lang w:val="en-US" w:eastAsia="zh-CN"/>
              </w:rPr>
              <w:t>近一年来，没有产品因质量问题发生的投诉或售后情况。</w:t>
            </w:r>
          </w:p>
          <w:p>
            <w:pPr>
              <w:keepNext w:val="0"/>
              <w:keepLines w:val="0"/>
              <w:pageBreakBefore w:val="0"/>
              <w:widowControl w:val="0"/>
              <w:kinsoku/>
              <w:wordWrap/>
              <w:overflowPunct/>
              <w:topLinePunct w:val="0"/>
              <w:autoSpaceDE/>
              <w:autoSpaceDN/>
              <w:bidi w:val="0"/>
              <w:adjustRightInd/>
              <w:snapToGrid/>
              <w:spacing w:line="312" w:lineRule="auto"/>
              <w:ind w:right="71" w:rightChars="34"/>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组织将销售服务过程确认为特殊过程，提供202</w:t>
            </w:r>
            <w:r>
              <w:rPr>
                <w:rFonts w:hint="eastAsia" w:ascii="宋体" w:hAnsi="宋体" w:eastAsia="宋体" w:cs="宋体"/>
                <w:color w:val="auto"/>
                <w:sz w:val="21"/>
                <w:szCs w:val="21"/>
                <w:highlight w:val="none"/>
                <w:lang w:val="en-US" w:eastAsia="zh-CN"/>
              </w:rPr>
              <w:t>3年1月3日对该过程从人员能力、文件、记录、设备等方面进行确认的记录。确认结论：合格。确认人：刘成利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薛善忠。</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1"/>
                <w:highlight w:val="magenta"/>
                <w:lang w:val="en-US" w:eastAsia="zh-CN" w:bidi="ar-SA"/>
              </w:rPr>
            </w:pPr>
            <w:r>
              <w:rPr>
                <w:rFonts w:hint="eastAsia" w:ascii="宋体" w:hAnsi="宋体" w:eastAsia="宋体" w:cs="宋体"/>
                <w:color w:val="auto"/>
                <w:sz w:val="21"/>
                <w:szCs w:val="21"/>
                <w:highlight w:val="none"/>
                <w:lang w:eastAsia="zh-CN"/>
              </w:rPr>
              <w:t>通过顾客满意度调查及定期的销售人员考核和对销售人员进行销售规范、销售技能的培训，销售服务过程满足合客户要求。整个过程基本受控。</w:t>
            </w:r>
          </w:p>
        </w:tc>
        <w:tc>
          <w:tcPr>
            <w:tcW w:w="1382"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highlight w:val="magenta"/>
              </w:rPr>
            </w:pPr>
          </w:p>
          <w:p>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pacing w:val="10"/>
                <w:kern w:val="2"/>
                <w:sz w:val="21"/>
                <w:szCs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ascii="宋体" w:hAnsi="宋体" w:eastAsia="宋体" w:cs="Times New Roman"/>
                <w:color w:val="auto"/>
                <w:kern w:val="2"/>
                <w:sz w:val="21"/>
                <w:szCs w:val="21"/>
                <w:highlight w:val="magenta"/>
                <w:lang w:val="en-US" w:eastAsia="zh-CN" w:bidi="ar-SA"/>
              </w:rPr>
            </w:pPr>
            <w:r>
              <w:rPr>
                <w:rFonts w:hint="eastAsia" w:ascii="宋体" w:hAnsi="宋体" w:cs="宋体"/>
                <w:color w:val="auto"/>
                <w:szCs w:val="21"/>
              </w:rPr>
              <w:t>标识和可追溯性</w:t>
            </w:r>
          </w:p>
        </w:tc>
        <w:tc>
          <w:tcPr>
            <w:tcW w:w="960" w:type="dxa"/>
            <w:noWrap w:val="0"/>
            <w:vAlign w:val="top"/>
          </w:tcPr>
          <w:p>
            <w:pPr>
              <w:adjustRightInd w:val="0"/>
              <w:snapToGrid w:val="0"/>
              <w:jc w:val="center"/>
              <w:rPr>
                <w:rFonts w:ascii="宋体" w:hAnsi="宋体" w:eastAsia="宋体" w:cs="Times New Roman"/>
                <w:color w:val="auto"/>
                <w:kern w:val="2"/>
                <w:sz w:val="21"/>
                <w:szCs w:val="21"/>
                <w:highlight w:val="magenta"/>
                <w:lang w:val="en-US" w:eastAsia="zh-CN" w:bidi="ar-SA"/>
              </w:rPr>
            </w:pPr>
            <w:r>
              <w:rPr>
                <w:rFonts w:hint="eastAsia" w:ascii="宋体" w:hAnsi="宋体" w:cs="宋体"/>
                <w:color w:val="auto"/>
                <w:szCs w:val="21"/>
              </w:rPr>
              <w:t>Q8.5.2</w:t>
            </w:r>
          </w:p>
        </w:tc>
        <w:tc>
          <w:tcPr>
            <w:tcW w:w="10207" w:type="dxa"/>
            <w:noWrap w:val="0"/>
            <w:vAlign w:val="top"/>
          </w:tcPr>
          <w:p>
            <w:pPr>
              <w:spacing w:line="400" w:lineRule="exact"/>
              <w:rPr>
                <w:rFonts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ascii="宋体" w:hAnsi="宋体" w:cs="宋体"/>
                <w:color w:val="auto"/>
                <w:szCs w:val="21"/>
              </w:rPr>
            </w:pPr>
            <w:r>
              <w:rPr>
                <w:rFonts w:hint="eastAsia" w:ascii="宋体" w:hAnsi="宋体" w:cs="宋体"/>
                <w:color w:val="auto"/>
                <w:szCs w:val="21"/>
              </w:rPr>
              <w:t>1.销售过程采用客户投诉记录、售后维护信息确认回访表等进行标识；</w:t>
            </w:r>
          </w:p>
          <w:p>
            <w:pPr>
              <w:spacing w:line="400" w:lineRule="exact"/>
              <w:rPr>
                <w:rFonts w:ascii="宋体" w:hAnsi="宋体" w:cs="宋体"/>
                <w:color w:val="auto"/>
                <w:szCs w:val="21"/>
              </w:rPr>
            </w:pPr>
            <w:r>
              <w:rPr>
                <w:rFonts w:hint="eastAsia" w:ascii="宋体" w:hAnsi="宋体" w:cs="宋体"/>
                <w:color w:val="auto"/>
                <w:szCs w:val="21"/>
              </w:rPr>
              <w:t>2.产品按要求有注明用户单位、产品名称、品种规格、数量</w:t>
            </w:r>
            <w:r>
              <w:rPr>
                <w:rFonts w:hint="eastAsia" w:ascii="宋体" w:hAnsi="宋体" w:cs="宋体"/>
                <w:color w:val="auto"/>
                <w:szCs w:val="21"/>
                <w:lang w:eastAsia="zh-CN"/>
              </w:rPr>
              <w:t>、</w:t>
            </w:r>
            <w:r>
              <w:rPr>
                <w:rFonts w:hint="eastAsia" w:ascii="宋体" w:hAnsi="宋体" w:cs="宋体"/>
                <w:color w:val="auto"/>
                <w:szCs w:val="21"/>
                <w:lang w:val="en-US" w:eastAsia="zh-CN"/>
              </w:rPr>
              <w:t>货运公司车牌号</w:t>
            </w:r>
            <w:r>
              <w:rPr>
                <w:rFonts w:hint="eastAsia" w:ascii="宋体" w:hAnsi="宋体" w:cs="宋体"/>
                <w:color w:val="auto"/>
                <w:szCs w:val="21"/>
              </w:rPr>
              <w:t>等。</w:t>
            </w:r>
          </w:p>
          <w:p>
            <w:pPr>
              <w:spacing w:line="400" w:lineRule="exact"/>
              <w:rPr>
                <w:rFonts w:ascii="宋体" w:hAnsi="宋体" w:cs="宋体"/>
                <w:color w:val="auto"/>
                <w:szCs w:val="21"/>
              </w:rPr>
            </w:pPr>
            <w:r>
              <w:rPr>
                <w:rFonts w:hint="eastAsia" w:ascii="宋体" w:hAnsi="宋体" w:cs="宋体"/>
                <w:color w:val="auto"/>
                <w:szCs w:val="21"/>
              </w:rPr>
              <w:t>3.通过上述标识可以追溯产品的来源，产品的生产日期、批次。</w:t>
            </w:r>
          </w:p>
          <w:p>
            <w:pPr>
              <w:spacing w:line="400" w:lineRule="exact"/>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Cs w:val="21"/>
              </w:rPr>
              <w:t>标识基本符合要求。</w:t>
            </w:r>
          </w:p>
        </w:tc>
        <w:tc>
          <w:tcPr>
            <w:tcW w:w="1382"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顾客或外部供方的财产</w:t>
            </w:r>
          </w:p>
        </w:tc>
        <w:tc>
          <w:tcPr>
            <w:tcW w:w="960" w:type="dxa"/>
            <w:vAlign w:val="top"/>
          </w:tcPr>
          <w:p>
            <w:pPr>
              <w:adjustRightInd w:val="0"/>
              <w:snapToGrid w:val="0"/>
              <w:jc w:val="center"/>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Q8.5.3</w:t>
            </w:r>
          </w:p>
        </w:tc>
        <w:tc>
          <w:tcPr>
            <w:tcW w:w="10207" w:type="dxa"/>
            <w:vAlign w:val="top"/>
          </w:tcPr>
          <w:p>
            <w:pPr>
              <w:spacing w:line="400" w:lineRule="exact"/>
              <w:rPr>
                <w:rFonts w:ascii="宋体" w:hAnsi="宋体" w:cs="宋体"/>
                <w:color w:val="auto"/>
                <w:szCs w:val="21"/>
              </w:rPr>
            </w:pPr>
            <w:r>
              <w:rPr>
                <w:rFonts w:hint="eastAsia" w:ascii="宋体" w:hAnsi="宋体" w:cs="宋体"/>
                <w:color w:val="auto"/>
                <w:szCs w:val="21"/>
              </w:rPr>
              <w:t xml:space="preserve">公司的顾客的财产有顾客信息、合同，公司对顾客或外部供方财产进行了保存，当顾客或外部供方财产丢失时，应告知顾客或外部供方。在服务现场保护好顾客财产，不出现损伤。  </w:t>
            </w:r>
          </w:p>
          <w:p>
            <w:pPr>
              <w:spacing w:line="400" w:lineRule="exact"/>
              <w:ind w:firstLine="420" w:firstLineChars="200"/>
              <w:rPr>
                <w:rFonts w:hint="eastAsia" w:eastAsia="宋体"/>
                <w:color w:val="auto"/>
                <w:lang w:val="en-US" w:eastAsia="zh-CN"/>
              </w:rPr>
            </w:pPr>
            <w:r>
              <w:rPr>
                <w:rFonts w:hint="eastAsia" w:ascii="宋体" w:hAnsi="宋体" w:cs="宋体"/>
                <w:color w:val="auto"/>
                <w:szCs w:val="21"/>
              </w:rPr>
              <w:t>负责人讲目前没有发生顾客或外部供方财产丢失或损伤情况；</w:t>
            </w:r>
          </w:p>
        </w:tc>
        <w:tc>
          <w:tcPr>
            <w:tcW w:w="1382" w:type="dxa"/>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防护</w:t>
            </w:r>
          </w:p>
        </w:tc>
        <w:tc>
          <w:tcPr>
            <w:tcW w:w="960" w:type="dxa"/>
            <w:vAlign w:val="top"/>
          </w:tcPr>
          <w:p>
            <w:pPr>
              <w:adjustRightInd w:val="0"/>
              <w:snapToGrid w:val="0"/>
              <w:jc w:val="center"/>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Q8.5.4</w:t>
            </w:r>
          </w:p>
        </w:tc>
        <w:tc>
          <w:tcPr>
            <w:tcW w:w="10207" w:type="dxa"/>
            <w:vAlign w:val="top"/>
          </w:tcPr>
          <w:p>
            <w:pPr>
              <w:spacing w:line="400" w:lineRule="exact"/>
              <w:rPr>
                <w:color w:val="auto"/>
              </w:rPr>
            </w:pPr>
            <w:r>
              <w:rPr>
                <w:rFonts w:hint="eastAsia" w:ascii="宋体" w:hAnsi="宋体" w:cs="宋体"/>
                <w:color w:val="auto"/>
                <w:szCs w:val="21"/>
              </w:rPr>
              <w:t>--</w:t>
            </w:r>
            <w:r>
              <w:rPr>
                <w:rFonts w:hint="eastAsia"/>
                <w:color w:val="auto"/>
              </w:rPr>
              <w:t>产品防护</w:t>
            </w:r>
          </w:p>
          <w:p>
            <w:pPr>
              <w:pStyle w:val="13"/>
              <w:rPr>
                <w:rFonts w:hint="eastAsia" w:ascii="宋体" w:hAnsi="宋体" w:cs="宋体"/>
                <w:color w:val="auto"/>
                <w:szCs w:val="21"/>
              </w:rPr>
            </w:pPr>
            <w:r>
              <w:rPr>
                <w:rFonts w:hint="eastAsia" w:ascii="宋体" w:hAnsi="宋体" w:cs="宋体"/>
                <w:color w:val="auto"/>
                <w:szCs w:val="21"/>
                <w:lang w:val="en-US" w:eastAsia="zh-CN"/>
              </w:rPr>
              <w:t>产品</w:t>
            </w:r>
            <w:r>
              <w:rPr>
                <w:rFonts w:hint="eastAsia" w:ascii="宋体" w:hAnsi="宋体" w:cs="宋体"/>
                <w:color w:val="auto"/>
                <w:szCs w:val="21"/>
              </w:rPr>
              <w:t>的运输主要</w:t>
            </w:r>
            <w:r>
              <w:rPr>
                <w:rFonts w:hint="eastAsia" w:ascii="宋体" w:hAnsi="宋体" w:cs="宋体"/>
                <w:color w:val="auto"/>
                <w:szCs w:val="21"/>
                <w:lang w:eastAsia="zh-CN"/>
              </w:rPr>
              <w:t>交</w:t>
            </w:r>
            <w:r>
              <w:rPr>
                <w:rFonts w:hint="eastAsia" w:ascii="宋体" w:hAnsi="宋体" w:cs="宋体"/>
                <w:color w:val="auto"/>
                <w:szCs w:val="21"/>
              </w:rPr>
              <w:t>由</w:t>
            </w:r>
            <w:r>
              <w:rPr>
                <w:rFonts w:hint="eastAsia" w:ascii="宋体" w:hAnsi="宋体" w:cs="宋体"/>
                <w:color w:val="auto"/>
                <w:szCs w:val="21"/>
                <w:lang w:eastAsia="zh-CN"/>
              </w:rPr>
              <w:t>物流</w:t>
            </w:r>
            <w:r>
              <w:rPr>
                <w:rFonts w:hint="eastAsia" w:ascii="宋体" w:hAnsi="宋体" w:cs="宋体"/>
                <w:color w:val="auto"/>
                <w:szCs w:val="21"/>
                <w:lang w:val="en-US" w:eastAsia="zh-CN"/>
              </w:rPr>
              <w:t>公司承运，物流公司将</w:t>
            </w:r>
            <w:r>
              <w:rPr>
                <w:rFonts w:hint="eastAsia" w:ascii="宋体" w:hAnsi="宋体"/>
                <w:color w:val="auto"/>
                <w:sz w:val="21"/>
                <w:szCs w:val="21"/>
              </w:rPr>
              <w:t>货物交付客户</w:t>
            </w:r>
            <w:r>
              <w:rPr>
                <w:rFonts w:hint="eastAsia" w:ascii="宋体" w:hAnsi="宋体"/>
                <w:color w:val="auto"/>
                <w:sz w:val="21"/>
                <w:szCs w:val="21"/>
                <w:lang w:eastAsia="zh-CN"/>
              </w:rPr>
              <w:t>验收确认</w:t>
            </w:r>
            <w:r>
              <w:rPr>
                <w:rFonts w:hint="eastAsia" w:ascii="宋体" w:hAnsi="宋体"/>
                <w:color w:val="auto"/>
                <w:sz w:val="21"/>
                <w:szCs w:val="21"/>
              </w:rPr>
              <w:t>，未设置库房</w:t>
            </w:r>
            <w:r>
              <w:rPr>
                <w:rFonts w:hint="eastAsia" w:ascii="宋体" w:hAnsi="宋体"/>
                <w:color w:val="auto"/>
                <w:sz w:val="21"/>
                <w:szCs w:val="21"/>
                <w:lang w:eastAsia="zh-CN"/>
              </w:rPr>
              <w:t>，暂无产品库房防护管理工作</w:t>
            </w:r>
            <w:r>
              <w:rPr>
                <w:rFonts w:hint="eastAsia" w:ascii="宋体" w:hAnsi="宋体" w:cs="宋体"/>
                <w:color w:val="auto"/>
                <w:szCs w:val="21"/>
              </w:rPr>
              <w:t>。</w:t>
            </w:r>
          </w:p>
          <w:p>
            <w:pPr>
              <w:pStyle w:val="13"/>
              <w:rPr>
                <w:rFonts w:hint="eastAsia" w:ascii="Times New Roman" w:hAnsi="Times New Roman" w:eastAsia="宋体" w:cs="Times New Roman"/>
                <w:bCs/>
                <w:color w:val="auto"/>
                <w:spacing w:val="10"/>
                <w:kern w:val="2"/>
                <w:sz w:val="21"/>
                <w:lang w:val="en-US" w:eastAsia="zh-CN" w:bidi="ar-SA"/>
              </w:rPr>
            </w:pPr>
            <w:r>
              <w:rPr>
                <w:rFonts w:hint="eastAsia" w:ascii="宋体" w:hAnsi="宋体"/>
                <w:color w:val="auto"/>
                <w:sz w:val="21"/>
                <w:szCs w:val="21"/>
                <w:lang w:val="en-US" w:eastAsia="zh-CN"/>
              </w:rPr>
              <w:t>询问负责人，公司</w:t>
            </w:r>
            <w:r>
              <w:rPr>
                <w:rFonts w:hint="eastAsia" w:ascii="宋体" w:hAnsi="宋体"/>
                <w:color w:val="auto"/>
                <w:sz w:val="21"/>
                <w:szCs w:val="21"/>
                <w:lang w:eastAsia="zh-CN"/>
              </w:rPr>
              <w:t>交通工程材料、金属制品（不含稀贵金属）、不锈钢制品</w:t>
            </w:r>
            <w:r>
              <w:rPr>
                <w:rFonts w:hint="eastAsia" w:ascii="宋体" w:hAnsi="宋体"/>
                <w:color w:val="auto"/>
                <w:sz w:val="21"/>
                <w:szCs w:val="21"/>
                <w:lang w:val="en-US" w:eastAsia="zh-CN"/>
              </w:rPr>
              <w:t>用气泡膜包装，</w:t>
            </w:r>
            <w:r>
              <w:rPr>
                <w:rFonts w:hint="eastAsia" w:ascii="宋体" w:hAnsi="宋体"/>
                <w:color w:val="auto"/>
                <w:sz w:val="21"/>
                <w:szCs w:val="21"/>
                <w:lang w:eastAsia="zh-CN"/>
              </w:rPr>
              <w:t>起到防雨防尘、</w:t>
            </w:r>
            <w:r>
              <w:rPr>
                <w:rFonts w:hint="eastAsia" w:ascii="宋体" w:hAnsi="宋体"/>
                <w:color w:val="auto"/>
                <w:sz w:val="21"/>
                <w:szCs w:val="21"/>
                <w:lang w:val="en-US" w:eastAsia="zh-CN"/>
              </w:rPr>
              <w:t>防冲击摩擦</w:t>
            </w:r>
            <w:r>
              <w:rPr>
                <w:rFonts w:hint="eastAsia" w:ascii="宋体" w:hAnsi="宋体"/>
                <w:color w:val="auto"/>
                <w:sz w:val="21"/>
                <w:szCs w:val="21"/>
                <w:lang w:eastAsia="zh-CN"/>
              </w:rPr>
              <w:t>的作用。</w:t>
            </w:r>
            <w:r>
              <w:rPr>
                <w:rFonts w:hint="eastAsia" w:ascii="宋体" w:hAnsi="宋体"/>
                <w:color w:val="auto"/>
                <w:sz w:val="21"/>
                <w:szCs w:val="21"/>
                <w:lang w:val="en-US" w:eastAsia="zh-CN"/>
              </w:rPr>
              <w:t>用木托架支撑，对材料堆放高度有要求</w:t>
            </w:r>
            <w:r>
              <w:rPr>
                <w:rFonts w:hint="eastAsia" w:ascii="宋体" w:hAnsi="宋体"/>
                <w:color w:val="auto"/>
                <w:sz w:val="21"/>
                <w:szCs w:val="21"/>
                <w:lang w:eastAsia="zh-CN"/>
              </w:rPr>
              <w:t>，堆码整齐，</w:t>
            </w:r>
            <w:r>
              <w:rPr>
                <w:rFonts w:hint="eastAsia" w:ascii="宋体" w:hAnsi="宋体"/>
                <w:color w:val="auto"/>
                <w:sz w:val="21"/>
                <w:szCs w:val="21"/>
                <w:lang w:val="en-US" w:eastAsia="zh-CN"/>
              </w:rPr>
              <w:t>便于装卸。</w:t>
            </w:r>
            <w:r>
              <w:rPr>
                <w:rFonts w:hint="eastAsia" w:ascii="宋体" w:hAnsi="宋体"/>
                <w:color w:val="auto"/>
                <w:sz w:val="21"/>
                <w:szCs w:val="21"/>
                <w:lang w:eastAsia="zh-CN"/>
              </w:rPr>
              <w:t>运输过程中，产品的运输车辆为</w:t>
            </w:r>
            <w:r>
              <w:rPr>
                <w:rFonts w:hint="eastAsia" w:ascii="宋体" w:hAnsi="宋体"/>
                <w:color w:val="auto"/>
                <w:sz w:val="21"/>
                <w:szCs w:val="21"/>
                <w:lang w:val="en-US" w:eastAsia="zh-CN"/>
              </w:rPr>
              <w:t>拖挂式</w:t>
            </w:r>
            <w:r>
              <w:rPr>
                <w:rFonts w:hint="eastAsia" w:ascii="宋体" w:hAnsi="宋体"/>
                <w:color w:val="auto"/>
                <w:sz w:val="21"/>
                <w:szCs w:val="21"/>
                <w:lang w:eastAsia="zh-CN"/>
              </w:rPr>
              <w:t>货车。负责人讲未有产品在搬运及运输中产生较大损坏。</w:t>
            </w:r>
          </w:p>
        </w:tc>
        <w:tc>
          <w:tcPr>
            <w:tcW w:w="1382" w:type="dxa"/>
            <w:vAlign w:val="top"/>
          </w:tcPr>
          <w:p>
            <w:pPr>
              <w:rPr>
                <w:rFonts w:hint="eastAsia"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交付后活动</w:t>
            </w:r>
          </w:p>
        </w:tc>
        <w:tc>
          <w:tcPr>
            <w:tcW w:w="960" w:type="dxa"/>
            <w:vAlign w:val="top"/>
          </w:tcPr>
          <w:p>
            <w:pPr>
              <w:adjustRightInd w:val="0"/>
              <w:snapToGrid w:val="0"/>
              <w:jc w:val="both"/>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Q8.5.5</w:t>
            </w:r>
          </w:p>
        </w:tc>
        <w:tc>
          <w:tcPr>
            <w:tcW w:w="10207" w:type="dxa"/>
            <w:vAlign w:val="top"/>
          </w:tcPr>
          <w:p>
            <w:pPr>
              <w:spacing w:line="400" w:lineRule="exact"/>
              <w:rPr>
                <w:rFonts w:ascii="宋体" w:hAnsi="宋体" w:cs="宋体"/>
                <w:color w:val="auto"/>
                <w:szCs w:val="21"/>
              </w:rPr>
            </w:pPr>
            <w:r>
              <w:rPr>
                <w:rFonts w:hint="eastAsia" w:ascii="宋体" w:hAnsi="宋体" w:cs="宋体"/>
                <w:color w:val="auto"/>
                <w:szCs w:val="21"/>
              </w:rPr>
              <w:t>公司明确产品和服务相关交付后活动的安排及管控要求，包括满足以下各项内容要求。如: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b）与产品和服务相关的潜在不期望的后果；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c）其产品和服务的性质、用途和预期寿命；</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jc w:val="left"/>
              <w:rPr>
                <w:rFonts w:ascii="宋体" w:hAnsi="宋体" w:cs="宋体"/>
                <w:color w:val="auto"/>
                <w:szCs w:val="21"/>
              </w:rPr>
            </w:pPr>
            <w:r>
              <w:rPr>
                <w:rFonts w:hint="eastAsia" w:ascii="宋体" w:hAnsi="宋体" w:cs="宋体"/>
                <w:color w:val="auto"/>
                <w:szCs w:val="21"/>
              </w:rPr>
              <w:t>查问，公司有专人对客户的问询、投诉、反馈进行及时的回复处理，定期对客户进行满意度调查。对于已经交付的产品，公司承诺：产品交付后随时跟踪质量状况，发现问题，及时按合同约定进行解决或直接退换的方式进行解决。</w:t>
            </w:r>
          </w:p>
          <w:p>
            <w:pPr>
              <w:spacing w:line="400" w:lineRule="exact"/>
              <w:rPr>
                <w:rFonts w:ascii="宋体" w:hAnsi="宋体" w:cs="宋体"/>
                <w:color w:val="auto"/>
                <w:szCs w:val="21"/>
              </w:rPr>
            </w:pPr>
            <w:r>
              <w:rPr>
                <w:rFonts w:hint="eastAsia" w:ascii="宋体" w:hAnsi="宋体" w:cs="宋体"/>
                <w:color w:val="auto"/>
                <w:szCs w:val="21"/>
              </w:rPr>
              <w:t>负责人</w:t>
            </w:r>
            <w:r>
              <w:rPr>
                <w:rFonts w:hint="eastAsia" w:ascii="宋体" w:hAnsi="宋体" w:cs="宋体"/>
                <w:color w:val="auto"/>
                <w:szCs w:val="21"/>
                <w:lang w:val="en-US" w:eastAsia="zh-CN"/>
              </w:rPr>
              <w:t>讲近一年来</w:t>
            </w:r>
            <w:r>
              <w:rPr>
                <w:rFonts w:hint="eastAsia" w:ascii="宋体" w:hAnsi="宋体" w:cs="宋体"/>
                <w:color w:val="auto"/>
                <w:szCs w:val="21"/>
              </w:rPr>
              <w:t>未发生售后投诉问题。</w:t>
            </w:r>
          </w:p>
          <w:p>
            <w:pPr>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现场沟通确认：已基本满足交付后活动的要求</w:t>
            </w:r>
            <w:r>
              <w:rPr>
                <w:rFonts w:hint="eastAsia" w:ascii="宋体" w:hAnsi="宋体" w:cs="宋体"/>
                <w:color w:val="auto"/>
                <w:szCs w:val="21"/>
                <w:lang w:eastAsia="zh-CN"/>
              </w:rPr>
              <w:t>。</w:t>
            </w:r>
          </w:p>
        </w:tc>
        <w:tc>
          <w:tcPr>
            <w:tcW w:w="1382"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更改控制</w:t>
            </w:r>
          </w:p>
        </w:tc>
        <w:tc>
          <w:tcPr>
            <w:tcW w:w="960" w:type="dxa"/>
            <w:vAlign w:val="top"/>
          </w:tcPr>
          <w:p>
            <w:pPr>
              <w:adjustRightInd w:val="0"/>
              <w:snapToGrid w:val="0"/>
              <w:jc w:val="both"/>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Q8.5.6</w:t>
            </w:r>
          </w:p>
        </w:tc>
        <w:tc>
          <w:tcPr>
            <w:tcW w:w="10207" w:type="dxa"/>
            <w:vAlign w:val="top"/>
          </w:tcPr>
          <w:p>
            <w:pPr>
              <w:spacing w:line="400" w:lineRule="exact"/>
              <w:ind w:firstLine="420" w:firstLineChars="200"/>
              <w:rPr>
                <w:color w:val="auto"/>
              </w:rPr>
            </w:pPr>
            <w:r>
              <w:rPr>
                <w:rFonts w:hint="eastAsia"/>
                <w:color w:val="auto"/>
              </w:rPr>
              <w:t>查，公司对服务实现过程的更改策划了管理要求。主要包括：合同信息更改等。</w:t>
            </w:r>
          </w:p>
          <w:p>
            <w:pPr>
              <w:spacing w:line="400" w:lineRule="exact"/>
              <w:ind w:firstLine="420" w:firstLineChars="200"/>
              <w:rPr>
                <w:rFonts w:hint="eastAsia"/>
                <w:color w:val="auto"/>
              </w:rPr>
            </w:pPr>
            <w:r>
              <w:rPr>
                <w:rFonts w:hint="eastAsia"/>
                <w:color w:val="auto"/>
              </w:rPr>
              <w:t>现场查，公司对于更改服务信息的管理，均为重新签订合同，并进行新的合同评审。确认能满足要求后方能进行签订，实施销售过程。</w:t>
            </w:r>
          </w:p>
          <w:p>
            <w:pPr>
              <w:pStyle w:val="13"/>
              <w:ind w:firstLine="460" w:firstLineChars="200"/>
              <w:rPr>
                <w:rFonts w:hint="eastAsia" w:ascii="Times New Roman" w:hAnsi="Times New Roman" w:eastAsia="宋体" w:cs="Times New Roman"/>
                <w:bCs/>
                <w:color w:val="auto"/>
                <w:spacing w:val="10"/>
                <w:kern w:val="2"/>
                <w:sz w:val="21"/>
                <w:lang w:val="en-US" w:eastAsia="zh-CN" w:bidi="ar-SA"/>
              </w:rPr>
            </w:pPr>
            <w:r>
              <w:rPr>
                <w:rFonts w:hint="eastAsia" w:ascii="宋体" w:hAnsi="宋体" w:cs="宋体"/>
                <w:color w:val="auto"/>
                <w:szCs w:val="21"/>
                <w:lang w:val="en-US" w:eastAsia="zh-CN"/>
              </w:rPr>
              <w:t>近一年，</w:t>
            </w:r>
            <w:r>
              <w:rPr>
                <w:rFonts w:hint="eastAsia" w:ascii="宋体" w:hAnsi="宋体" w:cs="宋体"/>
                <w:color w:val="auto"/>
                <w:szCs w:val="21"/>
                <w:lang w:eastAsia="zh-CN"/>
              </w:rPr>
              <w:t>没有合同变更的情况发生。</w:t>
            </w:r>
          </w:p>
        </w:tc>
        <w:tc>
          <w:tcPr>
            <w:tcW w:w="1382"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2160" w:type="dxa"/>
            <w:noWrap w:val="0"/>
            <w:vAlign w:val="top"/>
          </w:tcPr>
          <w:p>
            <w:pPr>
              <w:adjustRightInd w:val="0"/>
              <w:snapToGrid w:val="0"/>
              <w:rPr>
                <w:rFonts w:ascii="宋体" w:hAnsi="宋体" w:cs="宋体"/>
                <w:color w:val="auto"/>
                <w:szCs w:val="21"/>
                <w:highlight w:val="magenta"/>
              </w:rPr>
            </w:pPr>
            <w:r>
              <w:rPr>
                <w:rFonts w:hint="eastAsia" w:ascii="宋体" w:hAnsi="宋体" w:cs="宋体"/>
                <w:color w:val="auto"/>
                <w:szCs w:val="21"/>
              </w:rPr>
              <w:t>产品和服务放行；</w:t>
            </w:r>
          </w:p>
        </w:tc>
        <w:tc>
          <w:tcPr>
            <w:tcW w:w="960" w:type="dxa"/>
            <w:noWrap w:val="0"/>
            <w:vAlign w:val="top"/>
          </w:tcPr>
          <w:p>
            <w:pPr>
              <w:keepNext w:val="0"/>
              <w:keepLines w:val="0"/>
              <w:pageBreakBefore w:val="0"/>
              <w:widowControl w:val="0"/>
              <w:kinsoku/>
              <w:wordWrap/>
              <w:overflowPunct/>
              <w:topLinePunct w:val="0"/>
              <w:bidi w:val="0"/>
              <w:adjustRightInd w:val="0"/>
              <w:snapToGrid w:val="0"/>
              <w:spacing w:line="312" w:lineRule="auto"/>
              <w:textAlignment w:val="auto"/>
              <w:rPr>
                <w:rFonts w:hint="eastAsia" w:ascii="宋体" w:hAnsi="宋体" w:eastAsia="宋体" w:cs="宋体"/>
                <w:color w:val="auto"/>
                <w:sz w:val="21"/>
                <w:szCs w:val="21"/>
                <w:highlight w:val="magenta"/>
              </w:rPr>
            </w:pPr>
            <w:r>
              <w:rPr>
                <w:rFonts w:hint="eastAsia" w:ascii="宋体" w:hAnsi="宋体" w:eastAsia="宋体" w:cs="宋体"/>
                <w:color w:val="auto"/>
                <w:sz w:val="21"/>
                <w:szCs w:val="21"/>
              </w:rPr>
              <w:t xml:space="preserve">Q8.6 </w:t>
            </w:r>
          </w:p>
        </w:tc>
        <w:tc>
          <w:tcPr>
            <w:tcW w:w="10207" w:type="dxa"/>
            <w:noWrap w:val="0"/>
            <w:vAlign w:val="top"/>
          </w:tcPr>
          <w:p>
            <w:pPr>
              <w:keepNext w:val="0"/>
              <w:keepLines w:val="0"/>
              <w:pageBreakBefore w:val="0"/>
              <w:widowControl w:val="0"/>
              <w:kinsoku/>
              <w:wordWrap/>
              <w:overflowPunct/>
              <w:topLinePunct w:val="0"/>
              <w:bidi w:val="0"/>
              <w:adjustRightInd w:val="0"/>
              <w:snapToGrid w:val="0"/>
              <w:spacing w:line="312" w:lineRule="auto"/>
              <w:ind w:left="0"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keepNext w:val="0"/>
              <w:keepLines w:val="0"/>
              <w:pageBreakBefore w:val="0"/>
              <w:widowControl w:val="0"/>
              <w:kinsoku/>
              <w:wordWrap/>
              <w:overflowPunct/>
              <w:topLinePunct w:val="0"/>
              <w:bidi w:val="0"/>
              <w:adjustRightInd w:val="0"/>
              <w:snapToGrid w:val="0"/>
              <w:spacing w:line="312" w:lineRule="auto"/>
              <w:ind w:left="0" w:right="0" w:righ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公司销售产品为</w:t>
            </w:r>
            <w:r>
              <w:rPr>
                <w:rFonts w:hint="eastAsia" w:ascii="宋体" w:hAnsi="宋体" w:eastAsia="宋体" w:cs="宋体"/>
                <w:color w:val="auto"/>
                <w:sz w:val="21"/>
                <w:szCs w:val="21"/>
                <w:lang w:eastAsia="zh-CN"/>
              </w:rPr>
              <w:t>交通工程材料、金属制品（不含稀贵金属）、不锈钢制品的销售</w:t>
            </w:r>
            <w:r>
              <w:rPr>
                <w:rFonts w:hint="eastAsia" w:ascii="宋体" w:hAnsi="宋体" w:eastAsia="宋体" w:cs="宋体"/>
                <w:color w:val="auto"/>
                <w:sz w:val="21"/>
                <w:szCs w:val="21"/>
              </w:rPr>
              <w:t>，销售产品为主要为自己生产的</w:t>
            </w:r>
            <w:r>
              <w:rPr>
                <w:rFonts w:hint="eastAsia" w:ascii="宋体" w:hAnsi="宋体" w:eastAsia="宋体" w:cs="宋体"/>
                <w:color w:val="auto"/>
                <w:sz w:val="21"/>
                <w:szCs w:val="21"/>
                <w:lang w:val="en-US" w:eastAsia="zh-CN"/>
              </w:rPr>
              <w:t>产品</w:t>
            </w:r>
            <w:r>
              <w:rPr>
                <w:rFonts w:hint="eastAsia" w:ascii="宋体" w:hAnsi="宋体" w:eastAsia="宋体" w:cs="宋体"/>
                <w:color w:val="auto"/>
                <w:sz w:val="21"/>
                <w:szCs w:val="21"/>
              </w:rPr>
              <w:t>，少量为外部采购。</w:t>
            </w:r>
          </w:p>
          <w:p>
            <w:pPr>
              <w:keepNext w:val="0"/>
              <w:keepLines w:val="0"/>
              <w:pageBreakBefore w:val="0"/>
              <w:widowControl w:val="0"/>
              <w:kinsoku/>
              <w:wordWrap/>
              <w:overflowPunct/>
              <w:topLinePunct w:val="0"/>
              <w:bidi w:val="0"/>
              <w:adjustRightInd w:val="0"/>
              <w:snapToGrid w:val="0"/>
              <w:spacing w:line="312" w:lineRule="auto"/>
              <w:ind w:left="0" w:right="0" w:rightChars="0"/>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1、抽查</w:t>
            </w:r>
            <w:r>
              <w:rPr>
                <w:rFonts w:hint="eastAsia" w:ascii="宋体" w:hAnsi="宋体" w:eastAsia="宋体" w:cs="宋体"/>
                <w:color w:val="auto"/>
                <w:sz w:val="21"/>
                <w:szCs w:val="21"/>
                <w:lang w:val="en-US" w:eastAsia="zh-CN"/>
              </w:rPr>
              <w:t>产品检测报告、报告编号：2022JGL0009</w:t>
            </w:r>
          </w:p>
          <w:p>
            <w:pPr>
              <w:keepNext w:val="0"/>
              <w:keepLines w:val="0"/>
              <w:pageBreakBefore w:val="0"/>
              <w:widowControl w:val="0"/>
              <w:kinsoku/>
              <w:wordWrap/>
              <w:overflowPunct/>
              <w:topLinePunct w:val="0"/>
              <w:bidi w:val="0"/>
              <w:adjustRightInd w:val="0"/>
              <w:snapToGrid w:val="0"/>
              <w:spacing w:line="312" w:lineRule="auto"/>
              <w:ind w:left="0" w:right="0" w:righ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产品名称：隔离栅-立柱、刺钢丝网、纺织网</w:t>
            </w:r>
          </w:p>
          <w:p>
            <w:pPr>
              <w:pStyle w:val="19"/>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检验内容：见报告</w:t>
            </w:r>
          </w:p>
          <w:p>
            <w:pPr>
              <w:pStyle w:val="19"/>
              <w:keepNext w:val="0"/>
              <w:keepLines w:val="0"/>
              <w:pageBreakBefore w:val="0"/>
              <w:widowControl w:val="0"/>
              <w:kinsoku/>
              <w:wordWrap/>
              <w:overflowPunct/>
              <w:topLinePunct w:val="0"/>
              <w:bidi w:val="0"/>
              <w:adjustRightInd w:val="0"/>
              <w:snapToGrid w:val="0"/>
              <w:spacing w:line="312" w:lineRule="auto"/>
              <w:ind w:left="0"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检测结果：符合要求</w:t>
            </w:r>
          </w:p>
          <w:p>
            <w:pPr>
              <w:pStyle w:val="19"/>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检验单位：交科院检测技术（北京）有限公司  </w:t>
            </w:r>
          </w:p>
          <w:p>
            <w:pPr>
              <w:pStyle w:val="19"/>
              <w:keepNext w:val="0"/>
              <w:keepLines w:val="0"/>
              <w:pageBreakBefore w:val="0"/>
              <w:widowControl w:val="0"/>
              <w:kinsoku/>
              <w:wordWrap/>
              <w:overflowPunct/>
              <w:topLinePunct w:val="0"/>
              <w:bidi w:val="0"/>
              <w:adjustRightInd w:val="0"/>
              <w:snapToGrid w:val="0"/>
              <w:spacing w:line="312" w:lineRule="auto"/>
              <w:ind w:left="0"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时间：2022年12月29日</w:t>
            </w:r>
          </w:p>
          <w:p>
            <w:pPr>
              <w:keepNext w:val="0"/>
              <w:keepLines w:val="0"/>
              <w:pageBreakBefore w:val="0"/>
              <w:widowControl w:val="0"/>
              <w:kinsoku/>
              <w:wordWrap/>
              <w:overflowPunct/>
              <w:topLinePunct w:val="0"/>
              <w:bidi w:val="0"/>
              <w:adjustRightInd w:val="0"/>
              <w:snapToGrid w:val="0"/>
              <w:spacing w:line="312" w:lineRule="auto"/>
              <w:ind w:left="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抽查</w:t>
            </w:r>
            <w:r>
              <w:rPr>
                <w:rFonts w:hint="eastAsia" w:ascii="宋体" w:hAnsi="宋体" w:eastAsia="宋体" w:cs="宋体"/>
                <w:color w:val="auto"/>
                <w:sz w:val="21"/>
                <w:szCs w:val="21"/>
                <w:lang w:val="en-US" w:eastAsia="zh-CN"/>
              </w:rPr>
              <w:t>产品检测报告</w:t>
            </w:r>
          </w:p>
          <w:p>
            <w:pPr>
              <w:keepNext w:val="0"/>
              <w:keepLines w:val="0"/>
              <w:pageBreakBefore w:val="0"/>
              <w:widowControl w:val="0"/>
              <w:kinsoku/>
              <w:wordWrap/>
              <w:overflowPunct/>
              <w:topLinePunct w:val="0"/>
              <w:bidi w:val="0"/>
              <w:adjustRightInd w:val="0"/>
              <w:snapToGrid w:val="0"/>
              <w:spacing w:line="312" w:lineRule="auto"/>
              <w:ind w:left="0" w:right="0" w:rightChars="0"/>
              <w:jc w:val="left"/>
              <w:textAlignment w:val="auto"/>
              <w:rPr>
                <w:rFonts w:hint="eastAsia" w:ascii="宋体" w:hAnsi="宋体" w:eastAsia="宋体" w:cs="宋体"/>
                <w:color w:val="auto"/>
                <w:sz w:val="21"/>
                <w:szCs w:val="21"/>
                <w:highlight w:val="green"/>
                <w:lang w:val="en-US" w:eastAsia="zh-CN"/>
              </w:rPr>
            </w:pPr>
            <w:r>
              <w:rPr>
                <w:rFonts w:hint="eastAsia" w:ascii="宋体" w:hAnsi="宋体" w:eastAsia="宋体" w:cs="宋体"/>
                <w:color w:val="auto"/>
                <w:sz w:val="21"/>
                <w:szCs w:val="21"/>
                <w:lang w:val="en-US" w:eastAsia="zh-CN"/>
              </w:rPr>
              <w:t>产品名称：隔离栅--立柱、焊接网、钢板网、报告编号：2022JGL0010</w:t>
            </w:r>
          </w:p>
          <w:p>
            <w:pPr>
              <w:pStyle w:val="19"/>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检验内容：见报告 。</w:t>
            </w:r>
          </w:p>
          <w:p>
            <w:pPr>
              <w:pStyle w:val="19"/>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检验结论：符合要求</w:t>
            </w:r>
          </w:p>
          <w:p>
            <w:pPr>
              <w:pStyle w:val="19"/>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检验单位：交科院检测技术（北京）有限公司</w:t>
            </w:r>
          </w:p>
          <w:p>
            <w:pPr>
              <w:pStyle w:val="19"/>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时间：2022年12月29日     </w:t>
            </w:r>
          </w:p>
          <w:p>
            <w:pPr>
              <w:pStyle w:val="2"/>
              <w:keepNext w:val="0"/>
              <w:keepLines w:val="0"/>
              <w:pageBreakBefore w:val="0"/>
              <w:widowControl w:val="0"/>
              <w:kinsoku/>
              <w:wordWrap/>
              <w:overflowPunct/>
              <w:topLinePunct w:val="0"/>
              <w:bidi w:val="0"/>
              <w:adjustRightInd w:val="0"/>
              <w:snapToGrid w:val="0"/>
              <w:spacing w:after="0" w:line="312" w:lineRule="auto"/>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p>
            <w:pPr>
              <w:pStyle w:val="2"/>
              <w:keepNext w:val="0"/>
              <w:keepLines w:val="0"/>
              <w:pageBreakBefore w:val="0"/>
              <w:widowControl w:val="0"/>
              <w:kinsoku/>
              <w:wordWrap/>
              <w:overflowPunct/>
              <w:topLinePunct w:val="0"/>
              <w:bidi w:val="0"/>
              <w:adjustRightInd w:val="0"/>
              <w:snapToGrid w:val="0"/>
              <w:spacing w:after="0" w:line="312" w:lineRule="auto"/>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以上产品检验报告和交通工程产品工厂检验合格证书已收集，见附件。</w:t>
            </w:r>
          </w:p>
          <w:p>
            <w:pPr>
              <w:pStyle w:val="13"/>
              <w:keepNext w:val="0"/>
              <w:keepLines w:val="0"/>
              <w:pageBreakBefore w:val="0"/>
              <w:widowControl w:val="0"/>
              <w:kinsoku/>
              <w:wordWrap/>
              <w:overflowPunct/>
              <w:topLinePunct w:val="0"/>
              <w:bidi w:val="0"/>
              <w:adjustRightInd w:val="0"/>
              <w:snapToGrid w:val="0"/>
              <w:spacing w:before="0" w:after="0" w:line="312" w:lineRule="auto"/>
              <w:ind w:left="0" w:right="0" w:rightChars="0"/>
              <w:textAlignment w:val="auto"/>
              <w:rPr>
                <w:rFonts w:hint="eastAsia" w:ascii="宋体" w:hAnsi="宋体" w:eastAsia="宋体" w:cs="宋体"/>
                <w:bCs w:val="0"/>
                <w:color w:val="auto"/>
                <w:spacing w:val="0"/>
                <w:sz w:val="21"/>
                <w:szCs w:val="21"/>
                <w:lang w:val="en-US" w:eastAsia="zh-CN" w:bidi="ar-SA"/>
              </w:rPr>
            </w:pPr>
            <w:r>
              <w:rPr>
                <w:rFonts w:hint="eastAsia" w:ascii="宋体" w:hAnsi="宋体" w:eastAsia="宋体" w:cs="宋体"/>
                <w:bCs w:val="0"/>
                <w:color w:val="auto"/>
                <w:spacing w:val="0"/>
                <w:sz w:val="21"/>
                <w:szCs w:val="21"/>
                <w:lang w:val="en-US" w:eastAsia="zh-CN" w:bidi="ar-SA"/>
              </w:rPr>
              <w:t>公司销售产品配套完成后进行自检或在供应商处验收后直接发往客户处，客户验收确认。</w:t>
            </w:r>
          </w:p>
          <w:p>
            <w:pPr>
              <w:pStyle w:val="2"/>
              <w:keepNext w:val="0"/>
              <w:keepLines w:val="0"/>
              <w:pageBreakBefore w:val="0"/>
              <w:widowControl w:val="0"/>
              <w:kinsoku/>
              <w:wordWrap/>
              <w:overflowPunct/>
              <w:topLinePunct w:val="0"/>
              <w:bidi w:val="0"/>
              <w:adjustRightInd w:val="0"/>
              <w:snapToGrid w:val="0"/>
              <w:spacing w:after="0" w:line="312" w:lineRule="auto"/>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1、抽客户签收单</w:t>
            </w:r>
          </w:p>
          <w:p>
            <w:pPr>
              <w:pStyle w:val="13"/>
              <w:keepNext w:val="0"/>
              <w:keepLines w:val="0"/>
              <w:pageBreakBefore w:val="0"/>
              <w:widowControl w:val="0"/>
              <w:kinsoku/>
              <w:wordWrap/>
              <w:overflowPunct/>
              <w:topLinePunct w:val="0"/>
              <w:autoSpaceDE/>
              <w:autoSpaceDN/>
              <w:bidi w:val="0"/>
              <w:adjustRightInd w:val="0"/>
              <w:snapToGrid w:val="0"/>
              <w:spacing w:before="0" w:after="0" w:line="312" w:lineRule="auto"/>
              <w:ind w:left="0" w:right="0" w:rightChars="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1）客户签收单（单号：CQHL202300121）</w:t>
            </w:r>
          </w:p>
          <w:p>
            <w:pPr>
              <w:keepNext w:val="0"/>
              <w:keepLines w:val="0"/>
              <w:pageBreakBefore w:val="0"/>
              <w:widowControl w:val="0"/>
              <w:kinsoku/>
              <w:wordWrap/>
              <w:overflowPunct/>
              <w:topLinePunct w:val="0"/>
              <w:autoSpaceDE/>
              <w:autoSpaceDN/>
              <w:bidi w:val="0"/>
              <w:adjustRightInd w:val="0"/>
              <w:snapToGrid w:val="0"/>
              <w:spacing w:line="312" w:lineRule="auto"/>
              <w:ind w:left="0" w:right="0" w:rightChars="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日期：2023年3月9日</w:t>
            </w:r>
          </w:p>
          <w:p>
            <w:pPr>
              <w:pStyle w:val="2"/>
              <w:keepNext w:val="0"/>
              <w:keepLines w:val="0"/>
              <w:pageBreakBefore w:val="0"/>
              <w:widowControl w:val="0"/>
              <w:kinsoku/>
              <w:wordWrap/>
              <w:overflowPunct/>
              <w:topLinePunct w:val="0"/>
              <w:autoSpaceDE/>
              <w:autoSpaceDN/>
              <w:bidi w:val="0"/>
              <w:adjustRightInd w:val="0"/>
              <w:snapToGrid w:val="0"/>
              <w:spacing w:after="0" w:line="312" w:lineRule="auto"/>
              <w:ind w:left="0" w:right="0" w:rightChars="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客户：</w:t>
            </w:r>
            <w:r>
              <w:rPr>
                <w:rFonts w:hint="eastAsia" w:ascii="宋体" w:hAnsi="宋体" w:eastAsia="宋体" w:cs="宋体"/>
                <w:b w:val="0"/>
                <w:bCs w:val="0"/>
                <w:color w:val="auto"/>
                <w:spacing w:val="0"/>
                <w:w w:val="100"/>
                <w:position w:val="0"/>
                <w:sz w:val="21"/>
                <w:szCs w:val="21"/>
                <w:u w:val="none"/>
              </w:rPr>
              <w:t>山东省路桥集团济南绕城高速公路二环线西环段项目八分</w:t>
            </w:r>
            <w:r>
              <w:rPr>
                <w:rFonts w:hint="eastAsia" w:ascii="宋体" w:hAnsi="宋体" w:eastAsia="宋体" w:cs="宋体"/>
                <w:b w:val="0"/>
                <w:bCs w:val="0"/>
                <w:color w:val="auto"/>
                <w:spacing w:val="0"/>
                <w:w w:val="100"/>
                <w:position w:val="0"/>
                <w:sz w:val="21"/>
                <w:szCs w:val="21"/>
                <w:u w:val="none"/>
                <w:lang w:val="en-US" w:eastAsia="zh-CN"/>
              </w:rPr>
              <w:t>部</w:t>
            </w:r>
          </w:p>
          <w:p>
            <w:pPr>
              <w:keepNext w:val="0"/>
              <w:keepLines w:val="0"/>
              <w:pageBreakBefore w:val="0"/>
              <w:widowControl w:val="0"/>
              <w:kinsoku/>
              <w:wordWrap/>
              <w:overflowPunct/>
              <w:topLinePunct w:val="0"/>
              <w:autoSpaceDE/>
              <w:autoSpaceDN/>
              <w:bidi w:val="0"/>
              <w:adjustRightInd w:val="0"/>
              <w:snapToGrid w:val="0"/>
              <w:spacing w:line="312" w:lineRule="auto"/>
              <w:ind w:left="0" w:right="0" w:rightChars="0"/>
              <w:jc w:val="left"/>
              <w:textAlignment w:val="auto"/>
              <w:rPr>
                <w:rFonts w:hint="eastAsia" w:ascii="宋体" w:hAnsi="宋体" w:eastAsia="宋体" w:cs="宋体"/>
                <w:color w:val="auto"/>
                <w:spacing w:val="-11"/>
                <w:sz w:val="21"/>
                <w:szCs w:val="21"/>
                <w:lang w:val="en-US" w:eastAsia="zh-CN"/>
              </w:rPr>
            </w:pPr>
            <w:r>
              <w:rPr>
                <w:rFonts w:hint="eastAsia" w:ascii="宋体" w:hAnsi="宋体" w:eastAsia="宋体" w:cs="宋体"/>
                <w:bCs w:val="0"/>
                <w:color w:val="auto"/>
                <w:spacing w:val="0"/>
                <w:kern w:val="2"/>
                <w:sz w:val="21"/>
                <w:szCs w:val="21"/>
                <w:highlight w:val="none"/>
                <w:lang w:val="en-US" w:eastAsia="zh-CN" w:bidi="ar-SA"/>
              </w:rPr>
              <w:t>销售产品：</w:t>
            </w:r>
            <w:r>
              <w:rPr>
                <w:rFonts w:hint="eastAsia" w:ascii="宋体" w:hAnsi="宋体" w:eastAsia="宋体" w:cs="宋体"/>
                <w:color w:val="auto"/>
                <w:spacing w:val="-6"/>
                <w:sz w:val="21"/>
                <w:szCs w:val="21"/>
              </w:rPr>
              <w:t>护栏立柱</w:t>
            </w:r>
            <w:r>
              <w:rPr>
                <w:rFonts w:hint="eastAsia" w:ascii="宋体" w:hAnsi="宋体" w:eastAsia="宋体" w:cs="宋体"/>
                <w:color w:val="auto"/>
                <w:spacing w:val="-6"/>
                <w:sz w:val="21"/>
                <w:szCs w:val="21"/>
                <w:lang w:val="en-US" w:eastAsia="zh-CN"/>
              </w:rPr>
              <w:t>285支</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val="en-US" w:eastAsia="zh-CN"/>
              </w:rPr>
              <w:t>垫片2袋、螺母860个、声屏障1230块</w:t>
            </w:r>
          </w:p>
          <w:p>
            <w:pPr>
              <w:pStyle w:val="2"/>
              <w:keepNext w:val="0"/>
              <w:keepLines w:val="0"/>
              <w:pageBreakBefore w:val="0"/>
              <w:widowControl w:val="0"/>
              <w:kinsoku/>
              <w:wordWrap/>
              <w:overflowPunct/>
              <w:topLinePunct w:val="0"/>
              <w:autoSpaceDE/>
              <w:autoSpaceDN/>
              <w:bidi w:val="0"/>
              <w:adjustRightInd w:val="0"/>
              <w:snapToGrid w:val="0"/>
              <w:spacing w:after="0" w:line="312" w:lineRule="auto"/>
              <w:ind w:left="0" w:right="0" w:rightChars="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签收人：</w:t>
            </w:r>
            <w:r>
              <w:rPr>
                <w:rFonts w:hint="eastAsia" w:ascii="宋体" w:hAnsi="宋体" w:eastAsia="宋体" w:cs="宋体"/>
                <w:b w:val="0"/>
                <w:bCs w:val="0"/>
                <w:color w:val="auto"/>
                <w:spacing w:val="0"/>
                <w:w w:val="100"/>
                <w:position w:val="0"/>
                <w:sz w:val="21"/>
                <w:szCs w:val="21"/>
                <w:u w:val="none"/>
              </w:rPr>
              <w:t>黄嵩山</w:t>
            </w:r>
          </w:p>
          <w:p>
            <w:pPr>
              <w:pStyle w:val="13"/>
              <w:keepNext w:val="0"/>
              <w:keepLines w:val="0"/>
              <w:pageBreakBefore w:val="0"/>
              <w:widowControl w:val="0"/>
              <w:numPr>
                <w:ilvl w:val="0"/>
                <w:numId w:val="4"/>
              </w:numPr>
              <w:kinsoku/>
              <w:wordWrap/>
              <w:overflowPunct/>
              <w:topLinePunct w:val="0"/>
              <w:autoSpaceDE/>
              <w:autoSpaceDN/>
              <w:bidi w:val="0"/>
              <w:adjustRightInd w:val="0"/>
              <w:snapToGrid w:val="0"/>
              <w:spacing w:before="0" w:after="0" w:line="312" w:lineRule="auto"/>
              <w:ind w:left="0" w:right="0" w:rightChars="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客户签收单（单号：CQHL20221024）</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12" w:lineRule="auto"/>
              <w:ind w:left="0" w:right="0" w:rightChars="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日期：2022年10月29日</w:t>
            </w:r>
          </w:p>
          <w:p>
            <w:pPr>
              <w:pStyle w:val="2"/>
              <w:keepNext w:val="0"/>
              <w:keepLines w:val="0"/>
              <w:pageBreakBefore w:val="0"/>
              <w:widowControl w:val="0"/>
              <w:kinsoku/>
              <w:wordWrap/>
              <w:overflowPunct/>
              <w:topLinePunct w:val="0"/>
              <w:autoSpaceDE/>
              <w:autoSpaceDN/>
              <w:bidi w:val="0"/>
              <w:adjustRightInd w:val="0"/>
              <w:snapToGrid w:val="0"/>
              <w:spacing w:after="0" w:line="312" w:lineRule="auto"/>
              <w:ind w:left="0" w:right="0" w:rightChars="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客户：</w:t>
            </w:r>
            <w:r>
              <w:rPr>
                <w:rFonts w:hint="eastAsia" w:ascii="宋体" w:hAnsi="宋体" w:eastAsia="宋体" w:cs="宋体"/>
                <w:color w:val="auto"/>
                <w:sz w:val="21"/>
                <w:szCs w:val="21"/>
                <w:highlight w:val="none"/>
                <w:lang w:val="en-US" w:eastAsia="zh-CN"/>
              </w:rPr>
              <w:t>山东省路桥集团有限公司交通工程公司</w:t>
            </w:r>
          </w:p>
          <w:p>
            <w:pPr>
              <w:pStyle w:val="2"/>
              <w:keepNext w:val="0"/>
              <w:keepLines w:val="0"/>
              <w:pageBreakBefore w:val="0"/>
              <w:widowControl w:val="0"/>
              <w:kinsoku/>
              <w:wordWrap/>
              <w:overflowPunct/>
              <w:topLinePunct w:val="0"/>
              <w:autoSpaceDE/>
              <w:autoSpaceDN/>
              <w:bidi w:val="0"/>
              <w:adjustRightInd w:val="0"/>
              <w:snapToGrid w:val="0"/>
              <w:spacing w:after="0" w:line="312" w:lineRule="auto"/>
              <w:ind w:left="0" w:right="0" w:rightChars="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销售产品：立柱120根、</w:t>
            </w:r>
            <w:r>
              <w:rPr>
                <w:rFonts w:hint="eastAsia" w:ascii="宋体" w:hAnsi="宋体" w:eastAsia="宋体" w:cs="宋体"/>
                <w:b w:val="0"/>
                <w:bCs w:val="0"/>
                <w:color w:val="auto"/>
                <w:spacing w:val="0"/>
                <w:w w:val="100"/>
                <w:position w:val="0"/>
                <w:sz w:val="21"/>
                <w:szCs w:val="21"/>
                <w:u w:val="none"/>
              </w:rPr>
              <w:t>波形护栏声屏障</w:t>
            </w:r>
            <w:r>
              <w:rPr>
                <w:rFonts w:hint="eastAsia" w:ascii="宋体" w:hAnsi="宋体" w:eastAsia="宋体" w:cs="宋体"/>
                <w:b w:val="0"/>
                <w:bCs w:val="0"/>
                <w:color w:val="auto"/>
                <w:spacing w:val="0"/>
                <w:w w:val="100"/>
                <w:position w:val="0"/>
                <w:sz w:val="21"/>
                <w:szCs w:val="21"/>
                <w:u w:val="none"/>
                <w:lang w:val="en-US" w:eastAsia="zh-CN"/>
              </w:rPr>
              <w:t>340米</w:t>
            </w:r>
            <w:r>
              <w:rPr>
                <w:rFonts w:hint="eastAsia" w:ascii="宋体" w:hAnsi="宋体" w:eastAsia="宋体" w:cs="宋体"/>
                <w:bCs w:val="0"/>
                <w:color w:val="auto"/>
                <w:spacing w:val="0"/>
                <w:kern w:val="2"/>
                <w:sz w:val="21"/>
                <w:szCs w:val="21"/>
                <w:highlight w:val="none"/>
                <w:lang w:val="en-US" w:eastAsia="zh-CN" w:bidi="ar-SA"/>
              </w:rPr>
              <w:t>、配件。</w:t>
            </w:r>
          </w:p>
          <w:p>
            <w:pPr>
              <w:pStyle w:val="2"/>
              <w:keepNext w:val="0"/>
              <w:keepLines w:val="0"/>
              <w:pageBreakBefore w:val="0"/>
              <w:widowControl w:val="0"/>
              <w:kinsoku/>
              <w:wordWrap/>
              <w:overflowPunct/>
              <w:topLinePunct w:val="0"/>
              <w:autoSpaceDE/>
              <w:autoSpaceDN/>
              <w:bidi w:val="0"/>
              <w:adjustRightInd w:val="0"/>
              <w:snapToGrid w:val="0"/>
              <w:spacing w:after="0" w:line="312" w:lineRule="auto"/>
              <w:ind w:left="0" w:right="0" w:rightChars="0"/>
              <w:textAlignment w:val="auto"/>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签收人：许清河</w:t>
            </w:r>
          </w:p>
          <w:p>
            <w:pPr>
              <w:pStyle w:val="2"/>
              <w:keepNext w:val="0"/>
              <w:keepLines w:val="0"/>
              <w:pageBreakBefore w:val="0"/>
              <w:widowControl w:val="0"/>
              <w:numPr>
                <w:ilvl w:val="0"/>
                <w:numId w:val="0"/>
              </w:numPr>
              <w:kinsoku/>
              <w:wordWrap/>
              <w:overflowPunct/>
              <w:topLinePunct w:val="0"/>
              <w:bidi w:val="0"/>
              <w:adjustRightInd w:val="0"/>
              <w:snapToGrid w:val="0"/>
              <w:spacing w:after="0" w:line="312" w:lineRule="auto"/>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销售过程检验：</w:t>
            </w: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依据：《销售服务规范》、《销售人员考核制度》等。</w:t>
            </w: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抽：考核期间</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23年1月</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23年3月</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考核项目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销售服务过程</w:t>
            </w: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考核部门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经营部,被考核人员：刘强、吴启平等</w:t>
            </w: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检查内容：产品质量状况，产品交付情况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服务规范执行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员工行为规范等。</w:t>
            </w: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考核结论</w:t>
            </w:r>
            <w:r>
              <w:rPr>
                <w:rFonts w:hint="eastAsia" w:ascii="宋体" w:hAnsi="宋体" w:eastAsia="宋体" w:cs="宋体"/>
                <w:color w:val="auto"/>
                <w:sz w:val="21"/>
                <w:szCs w:val="21"/>
              </w:rPr>
              <w:t>：通过对整个销售过程服务质量的监控，该销售人员服务质量符合要求。</w:t>
            </w: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考评人：</w:t>
            </w:r>
            <w:r>
              <w:rPr>
                <w:rFonts w:hint="eastAsia" w:ascii="宋体" w:hAnsi="宋体" w:eastAsia="宋体" w:cs="宋体"/>
                <w:color w:val="auto"/>
                <w:sz w:val="21"/>
                <w:szCs w:val="21"/>
                <w:lang w:val="en-US" w:eastAsia="zh-CN"/>
              </w:rPr>
              <w:t xml:space="preserve">常红君 </w:t>
            </w: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定期对客户进行满意度调查，抽见</w:t>
            </w:r>
            <w:r>
              <w:rPr>
                <w:rFonts w:hint="eastAsia" w:ascii="宋体" w:hAnsi="宋体" w:eastAsia="宋体" w:cs="宋体"/>
                <w:color w:val="auto"/>
                <w:sz w:val="21"/>
                <w:szCs w:val="21"/>
                <w:lang w:val="en-US" w:eastAsia="zh-CN"/>
              </w:rPr>
              <w:t>2022年12月9日对</w:t>
            </w:r>
            <w:r>
              <w:rPr>
                <w:rFonts w:hint="eastAsia" w:ascii="宋体" w:hAnsi="宋体" w:eastAsia="宋体" w:cs="宋体"/>
                <w:color w:val="auto"/>
                <w:sz w:val="21"/>
                <w:szCs w:val="21"/>
              </w:rPr>
              <w:t>客户：</w:t>
            </w:r>
            <w:r>
              <w:rPr>
                <w:rFonts w:hint="eastAsia" w:ascii="宋体" w:hAnsi="宋体" w:eastAsia="宋体" w:cs="宋体"/>
                <w:b w:val="0"/>
                <w:bCs w:val="0"/>
                <w:color w:val="auto"/>
                <w:spacing w:val="0"/>
                <w:w w:val="100"/>
                <w:position w:val="0"/>
                <w:sz w:val="21"/>
                <w:szCs w:val="21"/>
                <w:u w:val="none"/>
              </w:rPr>
              <w:t>山东省路桥集团有限公司交通工程公司</w:t>
            </w:r>
            <w:r>
              <w:rPr>
                <w:rFonts w:hint="eastAsia" w:ascii="宋体" w:hAnsi="宋体" w:eastAsia="宋体" w:cs="宋体"/>
                <w:b w:val="0"/>
                <w:bCs w:val="0"/>
                <w:color w:val="auto"/>
                <w:spacing w:val="0"/>
                <w:w w:val="100"/>
                <w:position w:val="0"/>
                <w:sz w:val="21"/>
                <w:szCs w:val="21"/>
                <w:u w:val="none"/>
                <w:lang w:val="en-US" w:eastAsia="zh-CN"/>
              </w:rPr>
              <w:t>进行了顾家满意度调查。</w:t>
            </w: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对销售的产品质量、性能、价格、交期等进行了考评，总分：</w:t>
            </w:r>
            <w:r>
              <w:rPr>
                <w:rFonts w:hint="eastAsia" w:ascii="宋体" w:hAnsi="宋体" w:eastAsia="宋体" w:cs="宋体"/>
                <w:color w:val="auto"/>
                <w:sz w:val="21"/>
                <w:szCs w:val="21"/>
                <w:lang w:val="en-US" w:eastAsia="zh-CN"/>
              </w:rPr>
              <w:t>9</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分，满意。</w:t>
            </w: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查</w:t>
            </w:r>
            <w:r>
              <w:rPr>
                <w:rFonts w:hint="eastAsia" w:ascii="宋体" w:hAnsi="宋体" w:eastAsia="宋体" w:cs="宋体"/>
                <w:color w:val="auto"/>
                <w:sz w:val="21"/>
                <w:szCs w:val="21"/>
              </w:rPr>
              <w:t>交付情况，销售产品</w:t>
            </w:r>
            <w:r>
              <w:rPr>
                <w:rFonts w:hint="eastAsia" w:ascii="宋体" w:hAnsi="宋体" w:eastAsia="宋体" w:cs="宋体"/>
                <w:color w:val="auto"/>
                <w:sz w:val="21"/>
                <w:szCs w:val="21"/>
                <w:lang w:val="en-US" w:eastAsia="zh-CN"/>
              </w:rPr>
              <w:t>交由物流承运并交付</w:t>
            </w:r>
            <w:r>
              <w:rPr>
                <w:rFonts w:hint="eastAsia" w:ascii="宋体" w:hAnsi="宋体" w:eastAsia="宋体" w:cs="宋体"/>
                <w:color w:val="auto"/>
                <w:sz w:val="21"/>
                <w:szCs w:val="21"/>
                <w:lang w:eastAsia="zh-CN"/>
              </w:rPr>
              <w:t>客户。</w:t>
            </w:r>
            <w:r>
              <w:rPr>
                <w:rFonts w:hint="eastAsia" w:ascii="宋体" w:hAnsi="宋体" w:eastAsia="宋体" w:cs="宋体"/>
                <w:color w:val="auto"/>
                <w:sz w:val="21"/>
                <w:szCs w:val="21"/>
              </w:rPr>
              <w:t>客户根据送货单</w:t>
            </w:r>
            <w:r>
              <w:rPr>
                <w:rFonts w:hint="eastAsia" w:ascii="宋体" w:hAnsi="宋体" w:eastAsia="宋体" w:cs="宋体"/>
                <w:color w:val="auto"/>
                <w:sz w:val="21"/>
                <w:szCs w:val="21"/>
                <w:lang w:eastAsia="zh-CN"/>
              </w:rPr>
              <w:t>和产品检验报告</w:t>
            </w:r>
            <w:r>
              <w:rPr>
                <w:rFonts w:hint="eastAsia" w:ascii="宋体" w:hAnsi="宋体" w:eastAsia="宋体" w:cs="宋体"/>
                <w:color w:val="auto"/>
                <w:sz w:val="21"/>
                <w:szCs w:val="21"/>
              </w:rPr>
              <w:t>进行核验。产品交付过程中未发生过大的质量问题，产品质量稳定，暂时没有接到顾客重大的质量投诉。</w:t>
            </w:r>
          </w:p>
          <w:p>
            <w:pPr>
              <w:keepNext w:val="0"/>
              <w:keepLines w:val="0"/>
              <w:pageBreakBefore w:val="0"/>
              <w:widowControl w:val="0"/>
              <w:kinsoku/>
              <w:wordWrap/>
              <w:overflowPunct/>
              <w:topLinePunct w:val="0"/>
              <w:bidi w:val="0"/>
              <w:adjustRightInd w:val="0"/>
              <w:snapToGrid w:val="0"/>
              <w:spacing w:line="312" w:lineRule="auto"/>
              <w:ind w:left="0"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产品和服务放行</w:t>
            </w:r>
            <w:r>
              <w:rPr>
                <w:rFonts w:hint="eastAsia" w:ascii="宋体" w:hAnsi="宋体" w:eastAsia="宋体" w:cs="宋体"/>
                <w:color w:val="auto"/>
                <w:sz w:val="21"/>
                <w:szCs w:val="21"/>
                <w:lang w:eastAsia="zh-CN"/>
              </w:rPr>
              <w:t>过程基本符合要求</w:t>
            </w:r>
          </w:p>
        </w:tc>
        <w:tc>
          <w:tcPr>
            <w:tcW w:w="1382" w:type="dxa"/>
            <w:noWrap w:val="0"/>
            <w:vAlign w:val="top"/>
          </w:tcPr>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r>
              <w:rPr>
                <w:rFonts w:hint="eastAsia"/>
                <w:color w:val="auto"/>
              </w:rPr>
              <w:t>符合</w:t>
            </w: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p>
            <w:pPr>
              <w:keepNext w:val="0"/>
              <w:keepLines w:val="0"/>
              <w:pageBreakBefore w:val="0"/>
              <w:widowControl w:val="0"/>
              <w:kinsoku/>
              <w:wordWrap/>
              <w:overflowPunct/>
              <w:topLinePunct w:val="0"/>
              <w:bidi w:val="0"/>
              <w:adjustRightInd w:val="0"/>
              <w:snapToGrid w:val="0"/>
              <w:spacing w:line="312" w:lineRule="auto"/>
              <w:ind w:left="0" w:right="0" w:rightChars="0"/>
              <w:textAlignment w:val="auto"/>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不合格输出的控制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Q8.7 </w:t>
            </w:r>
          </w:p>
        </w:tc>
        <w:tc>
          <w:tcPr>
            <w:tcW w:w="10207" w:type="dxa"/>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公司明确各类、各阶段的不合格的控制管控要求，包括输入（来料）阶段、过程监视和测量阶段、输出（出货）阶段的不合格之识别、确定、标识、处置措施等，详见《</w:t>
            </w:r>
            <w:r>
              <w:rPr>
                <w:rFonts w:hint="eastAsia" w:ascii="宋体" w:hAnsi="宋体" w:cs="宋体"/>
                <w:color w:val="auto"/>
                <w:szCs w:val="21"/>
                <w:highlight w:val="none"/>
                <w:lang w:val="en-US" w:eastAsia="zh-CN"/>
              </w:rPr>
              <w:t>不合格品控制程序</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公司明确并实施处置不合格输出的途径</w:t>
            </w:r>
            <w:r>
              <w:rPr>
                <w:rFonts w:hint="eastAsia" w:ascii="宋体" w:hAnsi="宋体" w:cs="宋体"/>
                <w:color w:val="auto"/>
                <w:szCs w:val="21"/>
                <w:highlight w:val="none"/>
                <w:lang w:eastAsia="zh-CN"/>
              </w:rPr>
              <w:t>，</w:t>
            </w:r>
            <w:r>
              <w:rPr>
                <w:rFonts w:hint="eastAsia" w:ascii="宋体" w:hAnsi="宋体" w:cs="宋体"/>
                <w:color w:val="auto"/>
                <w:szCs w:val="21"/>
                <w:highlight w:val="none"/>
              </w:rPr>
              <w:t>并实施对不合格的处置方法选择、采取措施的程度取决于不合格的性质及其对产品和服务的影响程度。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---公司明确并实施对适用于纠正的不合格输出，在进行纠正之后须实施再验证。</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---公司明确并实施不合格处置后须保留</w:t>
            </w:r>
            <w:r>
              <w:rPr>
                <w:rFonts w:hint="eastAsia" w:ascii="宋体" w:hAnsi="宋体" w:cs="宋体"/>
                <w:color w:val="auto"/>
                <w:szCs w:val="21"/>
                <w:highlight w:val="none"/>
                <w:lang w:eastAsia="zh-CN"/>
              </w:rPr>
              <w:t>相关</w:t>
            </w:r>
            <w:r>
              <w:rPr>
                <w:rFonts w:hint="eastAsia" w:ascii="宋体" w:hAnsi="宋体" w:cs="宋体"/>
                <w:color w:val="auto"/>
                <w:szCs w:val="21"/>
                <w:highlight w:val="none"/>
              </w:rPr>
              <w:t>的记录</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查《不合格情况记录》</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日期：2022.12.20</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不符合情况：交付客户的透明声屏障有两块异型尺寸不符。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olor w:val="auto"/>
                <w:szCs w:val="21"/>
                <w:lang w:val="en-US" w:eastAsia="zh-CN"/>
              </w:rPr>
            </w:pPr>
            <w:r>
              <w:rPr>
                <w:rFonts w:hint="eastAsia" w:ascii="宋体" w:hAnsi="宋体" w:eastAsia="宋体"/>
                <w:color w:val="auto"/>
                <w:szCs w:val="21"/>
              </w:rPr>
              <w:t>意见及处置办法：</w:t>
            </w:r>
            <w:r>
              <w:rPr>
                <w:rFonts w:hint="eastAsia" w:ascii="宋体" w:hAnsi="宋体"/>
                <w:color w:val="auto"/>
                <w:szCs w:val="21"/>
                <w:lang w:val="en-US" w:eastAsia="zh-CN"/>
              </w:rPr>
              <w:t>退换货，已重新补发</w:t>
            </w:r>
            <w:r>
              <w:rPr>
                <w:rFonts w:hint="eastAsia" w:ascii="宋体" w:hAnsi="宋体" w:eastAsia="宋体"/>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olor w:val="auto"/>
                <w:szCs w:val="21"/>
              </w:rPr>
            </w:pPr>
            <w:r>
              <w:rPr>
                <w:rFonts w:hint="eastAsia" w:ascii="宋体" w:hAnsi="宋体" w:eastAsia="宋体"/>
                <w:color w:val="auto"/>
                <w:szCs w:val="21"/>
              </w:rPr>
              <w:t>验证情况：</w:t>
            </w:r>
            <w:r>
              <w:rPr>
                <w:rFonts w:hint="eastAsia" w:ascii="宋体" w:hAnsi="宋体"/>
                <w:color w:val="auto"/>
                <w:szCs w:val="21"/>
                <w:lang w:val="en-US" w:eastAsia="zh-CN"/>
              </w:rPr>
              <w:t>补发后，客户已签收</w:t>
            </w:r>
            <w:r>
              <w:rPr>
                <w:rFonts w:hint="eastAsia" w:ascii="宋体" w:hAnsi="宋体" w:eastAsia="宋体"/>
                <w:color w:val="auto"/>
                <w:szCs w:val="21"/>
                <w:lang w:val="en-US" w:eastAsia="zh-CN"/>
              </w:rPr>
              <w:t>，后续供货产品未</w:t>
            </w:r>
            <w:r>
              <w:rPr>
                <w:rFonts w:hint="eastAsia" w:ascii="宋体" w:hAnsi="宋体" w:eastAsia="宋体"/>
                <w:color w:val="auto"/>
                <w:szCs w:val="21"/>
              </w:rPr>
              <w:t>出现类似情况。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color w:val="auto"/>
                <w:lang w:val="en-US" w:eastAsia="zh-CN"/>
              </w:rPr>
            </w:pPr>
            <w:r>
              <w:rPr>
                <w:rFonts w:hint="eastAsia" w:ascii="宋体" w:hAnsi="宋体" w:eastAsia="宋体"/>
                <w:color w:val="auto"/>
                <w:szCs w:val="21"/>
                <w:lang w:val="en-US" w:eastAsia="zh-CN"/>
              </w:rPr>
              <w:t>确认人：</w:t>
            </w:r>
            <w:r>
              <w:rPr>
                <w:rFonts w:hint="eastAsia" w:ascii="宋体" w:hAnsi="宋体"/>
                <w:color w:val="auto"/>
                <w:szCs w:val="21"/>
                <w:lang w:val="en-US" w:eastAsia="zh-CN"/>
              </w:rPr>
              <w:t xml:space="preserve">刘成利 </w:t>
            </w:r>
            <w:r>
              <w:rPr>
                <w:rFonts w:hint="eastAsia" w:ascii="宋体" w:hAnsi="宋体" w:cs="宋体"/>
                <w:color w:val="auto"/>
                <w:szCs w:val="21"/>
                <w:highlight w:val="none"/>
                <w:lang w:val="en-US" w:eastAsia="zh-CN"/>
              </w:rPr>
              <w:t>2022.12.28</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负责人讲：组织基本上没有让步接收、让步放行、让步使用的情况。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rPr>
              <w:t>不合格输出的控制</w:t>
            </w:r>
            <w:r>
              <w:rPr>
                <w:rFonts w:hint="eastAsia" w:ascii="宋体" w:hAnsi="宋体" w:cs="宋体"/>
                <w:color w:val="auto"/>
                <w:szCs w:val="21"/>
                <w:highlight w:val="none"/>
                <w:lang w:eastAsia="zh-CN"/>
              </w:rPr>
              <w:t>基本符合要求</w:t>
            </w:r>
          </w:p>
        </w:tc>
        <w:tc>
          <w:tcPr>
            <w:tcW w:w="1382"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顾客满意</w:t>
            </w:r>
          </w:p>
        </w:tc>
        <w:tc>
          <w:tcPr>
            <w:tcW w:w="960"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eastAsia="宋体" w:cs="宋体"/>
                <w:color w:val="auto"/>
                <w:kern w:val="2"/>
                <w:sz w:val="21"/>
                <w:szCs w:val="21"/>
                <w:lang w:val="en-US" w:eastAsia="zh-CN" w:bidi="ar-SA"/>
              </w:rPr>
            </w:pPr>
            <w:r>
              <w:rPr>
                <w:rFonts w:hint="eastAsia" w:ascii="宋体" w:hAnsi="宋体" w:cs="宋体"/>
                <w:color w:val="auto"/>
                <w:szCs w:val="21"/>
              </w:rPr>
              <w:t>Q9.1.2</w:t>
            </w:r>
          </w:p>
        </w:tc>
        <w:tc>
          <w:tcPr>
            <w:tcW w:w="1020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组织策划了《</w:t>
            </w:r>
            <w:r>
              <w:rPr>
                <w:rFonts w:hint="eastAsia" w:cs="Times New Roman"/>
                <w:color w:val="auto"/>
                <w:lang w:val="en-US" w:eastAsia="zh-CN"/>
              </w:rPr>
              <w:t>顾客满意度调查控制程序</w:t>
            </w:r>
            <w:r>
              <w:rPr>
                <w:rFonts w:hint="eastAsia" w:ascii="Times New Roman" w:hAnsi="Times New Roman" w:cs="Times New Roman"/>
                <w:color w:val="auto"/>
                <w:lang w:val="en-US" w:eastAsia="zh-CN"/>
              </w:rPr>
              <w:t>》，公司主要</w:t>
            </w:r>
            <w:r>
              <w:rPr>
                <w:rFonts w:hint="eastAsia" w:ascii="Times New Roman" w:hAnsi="Times New Roman" w:cs="Times New Roman"/>
                <w:color w:val="auto"/>
                <w:lang w:val="en-US"/>
              </w:rPr>
              <w:t>通过日常口头交流</w:t>
            </w:r>
            <w:r>
              <w:rPr>
                <w:rFonts w:hint="eastAsia" w:ascii="Times New Roman" w:hAnsi="Times New Roman" w:cs="Times New Roman"/>
                <w:color w:val="auto"/>
                <w:lang w:val="en-US" w:eastAsia="zh-CN"/>
              </w:rPr>
              <w:t>、电话回访、登门拜访、定期发放《顾客满意程度调查表》等形式来收集了解顾客是否满意的信息。提供有202</w:t>
            </w:r>
            <w:r>
              <w:rPr>
                <w:rFonts w:hint="eastAsia" w:cs="Times New Roman"/>
                <w:color w:val="auto"/>
                <w:lang w:val="en-US" w:eastAsia="zh-CN"/>
              </w:rPr>
              <w:t>2</w:t>
            </w:r>
            <w:r>
              <w:rPr>
                <w:rFonts w:hint="eastAsia" w:ascii="Times New Roman" w:hAnsi="Times New Roman" w:cs="Times New Roman"/>
                <w:color w:val="auto"/>
                <w:lang w:val="en-US" w:eastAsia="zh-CN"/>
              </w:rPr>
              <w:t>年1</w:t>
            </w:r>
            <w:r>
              <w:rPr>
                <w:rFonts w:hint="eastAsia" w:cs="Times New Roman"/>
                <w:color w:val="auto"/>
                <w:lang w:val="en-US" w:eastAsia="zh-CN"/>
              </w:rPr>
              <w:t>2</w:t>
            </w:r>
            <w:r>
              <w:rPr>
                <w:rFonts w:hint="eastAsia" w:ascii="Times New Roman" w:hAnsi="Times New Roman" w:cs="Times New Roman"/>
                <w:color w:val="auto"/>
                <w:lang w:val="en-US" w:eastAsia="zh-CN"/>
              </w:rPr>
              <w:t>月《顾客满意程度调查表》调查表共</w:t>
            </w:r>
            <w:r>
              <w:rPr>
                <w:rFonts w:hint="eastAsia" w:cs="Times New Roman"/>
                <w:color w:val="auto"/>
                <w:lang w:val="en-US" w:eastAsia="zh-CN"/>
              </w:rPr>
              <w:t>2</w:t>
            </w:r>
            <w:r>
              <w:rPr>
                <w:rFonts w:hint="eastAsia" w:ascii="Times New Roman" w:hAnsi="Times New Roman" w:cs="Times New Roman"/>
                <w:color w:val="auto"/>
                <w:lang w:val="en-US" w:eastAsia="zh-CN"/>
              </w:rPr>
              <w:t>份 ，</w:t>
            </w:r>
            <w:r>
              <w:rPr>
                <w:rFonts w:hint="eastAsia" w:ascii="Times New Roman" w:hAnsi="Times New Roman" w:cs="Times New Roman"/>
                <w:color w:val="auto"/>
                <w:lang w:val="zh-CN" w:eastAsia="zh-CN"/>
              </w:rPr>
              <w:t>调查顾客有：</w:t>
            </w:r>
            <w:r>
              <w:rPr>
                <w:rFonts w:hint="eastAsia" w:ascii="Times New Roman" w:hAnsi="Times New Roman" w:cs="Times New Roman"/>
                <w:color w:val="auto"/>
                <w:lang w:val="en-US" w:eastAsia="zh-CN"/>
              </w:rPr>
              <w:t>1）</w:t>
            </w:r>
            <w:r>
              <w:rPr>
                <w:rFonts w:hint="eastAsia" w:ascii="宋体" w:cs="宋体"/>
                <w:color w:val="auto"/>
                <w:szCs w:val="21"/>
                <w:lang w:eastAsia="zh-CN"/>
              </w:rPr>
              <w:t>山东省路桥集团有限公司交通工程公司</w:t>
            </w:r>
            <w:r>
              <w:rPr>
                <w:rFonts w:hint="eastAsia" w:ascii="Times New Roman" w:hAnsi="Times New Roman" w:cs="Times New Roman"/>
                <w:color w:val="auto"/>
                <w:lang w:val="en-US" w:eastAsia="zh-CN"/>
              </w:rPr>
              <w:t>、2）</w:t>
            </w:r>
            <w:r>
              <w:rPr>
                <w:b w:val="0"/>
                <w:bCs w:val="0"/>
                <w:color w:val="auto"/>
                <w:spacing w:val="0"/>
                <w:w w:val="100"/>
                <w:position w:val="0"/>
                <w:sz w:val="21"/>
                <w:szCs w:val="21"/>
                <w:u w:val="none"/>
              </w:rPr>
              <w:t>山东省路桥集团济南绕城高速公路二环线西环段项目八分</w:t>
            </w:r>
            <w:r>
              <w:rPr>
                <w:rFonts w:hint="eastAsia"/>
                <w:b w:val="0"/>
                <w:bCs w:val="0"/>
                <w:color w:val="auto"/>
                <w:spacing w:val="0"/>
                <w:w w:val="100"/>
                <w:position w:val="0"/>
                <w:sz w:val="21"/>
                <w:szCs w:val="21"/>
                <w:u w:val="none"/>
                <w:lang w:val="en-US" w:eastAsia="zh-CN"/>
              </w:rPr>
              <w:t>部</w:t>
            </w:r>
            <w:r>
              <w:rPr>
                <w:rFonts w:hint="eastAsia" w:ascii="宋体" w:cs="宋体"/>
                <w:color w:val="auto"/>
                <w:szCs w:val="21"/>
                <w:lang w:val="en-US" w:eastAsia="zh-CN"/>
              </w:rPr>
              <w:t>.</w:t>
            </w:r>
            <w:r>
              <w:rPr>
                <w:rFonts w:hint="eastAsia"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color w:val="auto"/>
                <w:lang w:val="en-US"/>
              </w:rPr>
            </w:pPr>
            <w:r>
              <w:rPr>
                <w:rFonts w:hint="eastAsia" w:ascii="Times New Roman" w:hAnsi="Times New Roman" w:cs="Times New Roman"/>
                <w:color w:val="auto"/>
                <w:lang w:val="en-US"/>
              </w:rPr>
              <w:t>--调查内容包括：产品质量、服务质量、交期、价格等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color w:val="auto"/>
                <w:lang w:val="en-US"/>
              </w:rPr>
            </w:pPr>
            <w:r>
              <w:rPr>
                <w:rFonts w:hint="eastAsia" w:ascii="Times New Roman" w:hAnsi="Times New Roman" w:cs="Times New Roman"/>
                <w:color w:val="auto"/>
                <w:lang w:val="en-US"/>
              </w:rPr>
              <w:t>--统计分析结果</w:t>
            </w:r>
            <w:r>
              <w:rPr>
                <w:rFonts w:hint="eastAsia" w:ascii="Times New Roman" w:hAnsi="Times New Roman" w:cs="Times New Roman"/>
                <w:color w:val="auto"/>
                <w:lang w:val="zh-CN"/>
              </w:rPr>
              <w:t>顾客满意度</w:t>
            </w:r>
            <w:r>
              <w:rPr>
                <w:rFonts w:hint="eastAsia" w:ascii="Times New Roman" w:hAnsi="Times New Roman" w:cs="Times New Roman"/>
                <w:color w:val="auto"/>
                <w:lang w:val="en-US"/>
              </w:rPr>
              <w:t>：</w:t>
            </w:r>
            <w:r>
              <w:rPr>
                <w:rFonts w:hint="eastAsia" w:ascii="Times New Roman" w:hAnsi="Times New Roman" w:cs="Times New Roman"/>
                <w:color w:val="auto"/>
                <w:lang w:val="en-US" w:eastAsia="zh-CN"/>
              </w:rPr>
              <w:t>9</w:t>
            </w:r>
            <w:r>
              <w:rPr>
                <w:rFonts w:hint="eastAsia" w:cs="Times New Roman"/>
                <w:color w:val="auto"/>
                <w:lang w:val="en-US" w:eastAsia="zh-CN"/>
              </w:rPr>
              <w:t>8分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color w:val="auto"/>
                <w:lang w:val="en-US"/>
              </w:rPr>
            </w:pPr>
            <w:r>
              <w:rPr>
                <w:rFonts w:hint="eastAsia" w:ascii="Times New Roman" w:hAnsi="Times New Roman" w:cs="Times New Roman"/>
                <w:color w:val="auto"/>
                <w:lang w:val="en-US"/>
              </w:rPr>
              <w:t>--暂无明显需实施纠正措施的改进事项。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color w:val="auto"/>
                <w:lang w:val="en-US"/>
              </w:rPr>
            </w:pPr>
            <w:r>
              <w:rPr>
                <w:rFonts w:hint="eastAsia" w:ascii="Times New Roman" w:hAnsi="Times New Roman" w:cs="Times New Roman"/>
                <w:color w:val="auto"/>
                <w:lang w:val="en-US"/>
              </w:rPr>
              <w:t>--提供顾客满意调查分析报告，报告显示：顾客对公司的产品</w:t>
            </w:r>
            <w:r>
              <w:rPr>
                <w:rFonts w:hint="eastAsia" w:ascii="Times New Roman" w:hAnsi="Times New Roman" w:cs="Times New Roman"/>
                <w:color w:val="auto"/>
                <w:lang w:val="en-US" w:eastAsia="zh-CN"/>
              </w:rPr>
              <w:t>质量</w:t>
            </w:r>
            <w:r>
              <w:rPr>
                <w:rFonts w:hint="eastAsia" w:ascii="Times New Roman" w:hAnsi="Times New Roman" w:cs="Times New Roman"/>
                <w:color w:val="auto"/>
                <w:lang w:val="en-US"/>
              </w:rPr>
              <w:t>和服务都很满意，未发现有不满意的情况。在产品</w:t>
            </w:r>
            <w:r>
              <w:rPr>
                <w:rFonts w:hint="eastAsia" w:ascii="Times New Roman" w:hAnsi="Times New Roman" w:cs="Times New Roman"/>
                <w:color w:val="auto"/>
                <w:lang w:val="en-US" w:eastAsia="zh-CN"/>
              </w:rPr>
              <w:t>价格</w:t>
            </w:r>
            <w:r>
              <w:rPr>
                <w:rFonts w:hint="eastAsia" w:ascii="Times New Roman" w:hAnsi="Times New Roman" w:cs="Times New Roman"/>
                <w:color w:val="auto"/>
                <w:lang w:val="en-US"/>
              </w:rPr>
              <w:t>上，与顾客心目中要求还有一些差距</w:t>
            </w:r>
            <w:r>
              <w:rPr>
                <w:rFonts w:hint="eastAsia" w:ascii="Times New Roman" w:hAnsi="Times New Roman" w:cs="Times New Roman"/>
                <w:color w:val="auto"/>
                <w:lang w:val="en-US" w:eastAsia="zh-CN"/>
              </w:rPr>
              <w:t>。针对这一情况，负责人讲</w:t>
            </w:r>
            <w:r>
              <w:rPr>
                <w:rFonts w:hint="eastAsia" w:ascii="Times New Roman" w:hAnsi="Times New Roman" w:cs="Times New Roman"/>
                <w:color w:val="auto"/>
                <w:lang w:val="en-US"/>
              </w:rPr>
              <w:t>今后</w:t>
            </w:r>
            <w:r>
              <w:rPr>
                <w:rFonts w:hint="eastAsia" w:ascii="Times New Roman" w:hAnsi="Times New Roman" w:cs="Times New Roman"/>
                <w:color w:val="auto"/>
                <w:lang w:val="en-US" w:eastAsia="zh-CN"/>
              </w:rPr>
              <w:t>将</w:t>
            </w:r>
            <w:r>
              <w:rPr>
                <w:rFonts w:hint="eastAsia" w:ascii="Times New Roman" w:hAnsi="Times New Roman" w:cs="Times New Roman"/>
                <w:color w:val="auto"/>
                <w:lang w:val="en-US"/>
              </w:rPr>
              <w:t>加强</w:t>
            </w:r>
            <w:r>
              <w:rPr>
                <w:rFonts w:hint="eastAsia" w:ascii="Times New Roman" w:hAnsi="Times New Roman" w:cs="Times New Roman"/>
                <w:color w:val="auto"/>
                <w:lang w:val="en-US" w:eastAsia="zh-CN"/>
              </w:rPr>
              <w:t>及</w:t>
            </w:r>
            <w:r>
              <w:rPr>
                <w:rFonts w:hint="eastAsia" w:ascii="Times New Roman" w:hAnsi="Times New Roman" w:cs="Times New Roman"/>
                <w:color w:val="auto"/>
                <w:lang w:val="en-US"/>
              </w:rPr>
              <w:t>与顾客</w:t>
            </w:r>
            <w:r>
              <w:rPr>
                <w:rFonts w:hint="eastAsia" w:ascii="Times New Roman" w:hAnsi="Times New Roman" w:cs="Times New Roman"/>
                <w:color w:val="auto"/>
                <w:lang w:val="en-US" w:eastAsia="zh-CN"/>
              </w:rPr>
              <w:t>的</w:t>
            </w:r>
            <w:r>
              <w:rPr>
                <w:rFonts w:hint="eastAsia" w:ascii="Times New Roman" w:hAnsi="Times New Roman" w:cs="Times New Roman"/>
                <w:color w:val="auto"/>
                <w:lang w:val="en-US"/>
              </w:rPr>
              <w:t>沟通，</w:t>
            </w:r>
            <w:r>
              <w:rPr>
                <w:rFonts w:hint="eastAsia" w:ascii="Times New Roman" w:hAnsi="Times New Roman" w:cs="Times New Roman"/>
                <w:color w:val="auto"/>
                <w:lang w:val="en-US" w:eastAsia="zh-CN"/>
              </w:rPr>
              <w:t>对市场信息提高敏锐度，加强供方的比选工作和供方评审工作，</w:t>
            </w:r>
            <w:r>
              <w:rPr>
                <w:rFonts w:hint="eastAsia" w:ascii="Times New Roman" w:hAnsi="Times New Roman" w:cs="Times New Roman"/>
                <w:color w:val="auto"/>
                <w:lang w:val="en-US"/>
              </w:rPr>
              <w:t>并严格按照顾客要求进行销售服务</w:t>
            </w:r>
            <w:r>
              <w:rPr>
                <w:rFonts w:hint="eastAsia" w:ascii="Times New Roman" w:hAnsi="Times New Roman" w:cs="Times New Roman"/>
                <w:color w:val="auto"/>
                <w:lang w:val="en-US" w:eastAsia="zh-CN"/>
              </w:rPr>
              <w:t>和合同评审</w:t>
            </w:r>
            <w:r>
              <w:rPr>
                <w:rFonts w:hint="eastAsia" w:ascii="Times New Roman" w:hAnsi="Times New Roman" w:cs="Times New Roman"/>
                <w:color w:val="auto"/>
                <w:lang w:val="en-US"/>
              </w:rPr>
              <w:t>，提高顾客对本公司的满意度。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已经将该调查结果提交管理评审审议。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lang w:val="en-US" w:eastAsia="zh-CN"/>
              </w:rPr>
            </w:pPr>
            <w:r>
              <w:rPr>
                <w:rFonts w:hint="eastAsia" w:ascii="Times New Roman" w:hAnsi="Times New Roman" w:cs="Times New Roman"/>
                <w:color w:val="auto"/>
                <w:lang w:val="en-US" w:eastAsia="zh-CN"/>
              </w:rPr>
              <w:t>负责人讲，</w:t>
            </w:r>
            <w:r>
              <w:rPr>
                <w:rFonts w:hint="eastAsia" w:cs="Times New Roman"/>
                <w:color w:val="auto"/>
                <w:lang w:val="en-US" w:eastAsia="zh-CN"/>
              </w:rPr>
              <w:t>至2022年4月</w:t>
            </w:r>
            <w:r>
              <w:rPr>
                <w:rFonts w:hint="eastAsia" w:ascii="Times New Roman" w:hAnsi="Times New Roman" w:cs="Times New Roman"/>
                <w:color w:val="auto"/>
                <w:lang w:val="en-US" w:eastAsia="zh-CN"/>
              </w:rPr>
              <w:t>来无顾客流失及重大质量投诉情况。</w:t>
            </w:r>
          </w:p>
        </w:tc>
        <w:tc>
          <w:tcPr>
            <w:tcW w:w="1382" w:type="dxa"/>
            <w:noWrap w:val="0"/>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hint="eastAsia" w:ascii="宋体" w:hAnsi="宋体" w:eastAsia="宋体" w:cs="宋体"/>
                <w:color w:val="auto"/>
                <w:kern w:val="2"/>
                <w:sz w:val="21"/>
                <w:szCs w:val="21"/>
                <w:lang w:val="en-US" w:eastAsia="zh-CN" w:bidi="ar-SA"/>
              </w:rPr>
            </w:pPr>
          </w:p>
        </w:tc>
        <w:tc>
          <w:tcPr>
            <w:tcW w:w="960" w:type="dxa"/>
            <w:noWrap w:val="0"/>
            <w:vAlign w:val="top"/>
          </w:tcPr>
          <w:p>
            <w:pPr>
              <w:tabs>
                <w:tab w:val="center" w:pos="3169"/>
              </w:tabs>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lang w:val="en-US" w:eastAsia="zh-CN"/>
              </w:rPr>
              <w:t>Q</w:t>
            </w:r>
            <w:r>
              <w:rPr>
                <w:rFonts w:hint="eastAsia" w:ascii="宋体" w:hAnsi="宋体" w:cs="宋体"/>
                <w:color w:val="auto"/>
                <w:szCs w:val="21"/>
              </w:rPr>
              <w:t>10.2</w:t>
            </w:r>
          </w:p>
        </w:tc>
        <w:tc>
          <w:tcPr>
            <w:tcW w:w="10207" w:type="dxa"/>
            <w:noWrap w:val="0"/>
            <w:vAlign w:val="top"/>
          </w:tcPr>
          <w:p>
            <w:pPr>
              <w:spacing w:line="400" w:lineRule="atLeas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不合格品控制程序</w:t>
            </w:r>
            <w:r>
              <w:rPr>
                <w:rFonts w:hint="eastAsia" w:ascii="宋体" w:hAnsi="宋体"/>
                <w:color w:val="auto"/>
                <w:szCs w:val="21"/>
              </w:rPr>
              <w:t>》、《事件、事故和不符合控制程序》及《内部审核控制程序》等，对持续改进的过程予以规定，以实现</w:t>
            </w:r>
            <w:r>
              <w:rPr>
                <w:rFonts w:hint="eastAsia" w:ascii="宋体" w:hAnsi="宋体"/>
                <w:color w:val="auto"/>
                <w:szCs w:val="21"/>
                <w:lang w:val="en-US" w:eastAsia="zh-CN"/>
              </w:rPr>
              <w:t>质量</w:t>
            </w:r>
            <w:r>
              <w:rPr>
                <w:rFonts w:hint="eastAsia" w:ascii="宋体" w:hAnsi="宋体"/>
                <w:color w:val="auto"/>
                <w:szCs w:val="21"/>
              </w:rPr>
              <w:t>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color w:val="auto"/>
                <w:szCs w:val="21"/>
              </w:rPr>
            </w:pPr>
            <w:r>
              <w:rPr>
                <w:rFonts w:hint="eastAsia" w:ascii="宋体" w:hAnsi="宋体"/>
                <w:color w:val="auto"/>
                <w:szCs w:val="21"/>
              </w:rPr>
              <w:t>抽查不合格处置记录：</w:t>
            </w:r>
          </w:p>
          <w:p>
            <w:pPr>
              <w:widowControl/>
              <w:spacing w:line="400" w:lineRule="exact"/>
              <w:jc w:val="left"/>
              <w:rPr>
                <w:rFonts w:hint="eastAsia" w:ascii="宋体" w:hAnsi="宋体" w:cs="Times New Roman"/>
                <w:color w:val="auto"/>
                <w:szCs w:val="21"/>
              </w:rPr>
            </w:pPr>
            <w:r>
              <w:rPr>
                <w:rFonts w:hint="eastAsia" w:ascii="宋体" w:hAnsi="宋体"/>
                <w:color w:val="auto"/>
                <w:szCs w:val="21"/>
              </w:rPr>
              <w:t>提</w:t>
            </w:r>
            <w:r>
              <w:rPr>
                <w:rFonts w:hint="eastAsia" w:ascii="宋体" w:hAnsi="宋体" w:cs="Times New Roman"/>
                <w:color w:val="auto"/>
                <w:szCs w:val="21"/>
              </w:rPr>
              <w:t>供《纠正措施处理单》1份，</w:t>
            </w:r>
          </w:p>
          <w:p>
            <w:pPr>
              <w:widowControl/>
              <w:spacing w:line="400" w:lineRule="exact"/>
              <w:ind w:firstLine="210" w:firstLineChars="100"/>
              <w:jc w:val="left"/>
              <w:rPr>
                <w:rFonts w:hint="eastAsia" w:ascii="宋体" w:hAnsi="宋体" w:cs="Times New Roman"/>
                <w:color w:val="auto"/>
                <w:szCs w:val="21"/>
              </w:rPr>
            </w:pPr>
            <w:r>
              <w:rPr>
                <w:rFonts w:hint="eastAsia" w:ascii="宋体" w:hAnsi="宋体" w:cs="Times New Roman"/>
                <w:color w:val="auto"/>
                <w:szCs w:val="21"/>
                <w:lang w:val="en-US" w:eastAsia="zh-CN"/>
              </w:rPr>
              <w:t>时间：</w:t>
            </w:r>
            <w:r>
              <w:rPr>
                <w:rFonts w:hint="eastAsia" w:ascii="宋体" w:hAnsi="宋体" w:cs="Times New Roman"/>
                <w:color w:val="auto"/>
                <w:szCs w:val="21"/>
              </w:rPr>
              <w:t>202</w:t>
            </w:r>
            <w:r>
              <w:rPr>
                <w:rFonts w:hint="eastAsia" w:ascii="宋体" w:hAnsi="宋体" w:cs="Times New Roman"/>
                <w:color w:val="auto"/>
                <w:szCs w:val="21"/>
                <w:lang w:val="en-US" w:eastAsia="zh-CN"/>
              </w:rPr>
              <w:t>3.1.6</w:t>
            </w:r>
            <w:r>
              <w:rPr>
                <w:rFonts w:hint="eastAsia" w:ascii="宋体" w:hAnsi="宋体" w:cs="Times New Roman"/>
                <w:color w:val="auto"/>
                <w:szCs w:val="21"/>
              </w:rPr>
              <w:t>责任部门：</w:t>
            </w:r>
            <w:r>
              <w:rPr>
                <w:rFonts w:hint="eastAsia" w:ascii="宋体" w:hAnsi="宋体" w:cs="Times New Roman"/>
                <w:color w:val="auto"/>
                <w:szCs w:val="21"/>
                <w:lang w:val="en-US" w:eastAsia="zh-CN"/>
              </w:rPr>
              <w:t>运营</w:t>
            </w:r>
            <w:r>
              <w:rPr>
                <w:rFonts w:hint="eastAsia" w:ascii="宋体" w:hAnsi="宋体" w:cs="Times New Roman"/>
                <w:color w:val="auto"/>
                <w:szCs w:val="21"/>
              </w:rPr>
              <w:t>部</w:t>
            </w:r>
          </w:p>
          <w:p>
            <w:pPr>
              <w:widowControl/>
              <w:spacing w:line="400" w:lineRule="exact"/>
              <w:ind w:firstLine="210" w:firstLineChars="100"/>
              <w:jc w:val="left"/>
              <w:rPr>
                <w:rFonts w:hint="eastAsia" w:ascii="宋体" w:hAnsi="宋体" w:cs="Times New Roman"/>
                <w:color w:val="auto"/>
                <w:szCs w:val="21"/>
              </w:rPr>
            </w:pPr>
            <w:r>
              <w:rPr>
                <w:rFonts w:hint="eastAsia" w:ascii="宋体" w:hAnsi="宋体" w:cs="Times New Roman"/>
                <w:color w:val="auto"/>
                <w:szCs w:val="21"/>
              </w:rPr>
              <w:t>不合格描述：</w:t>
            </w:r>
            <w:r>
              <w:rPr>
                <w:rFonts w:hint="eastAsia" w:ascii="宋体" w:hAnsi="宋体" w:cs="Times New Roman"/>
                <w:color w:val="auto"/>
                <w:szCs w:val="21"/>
                <w:lang w:val="en-US" w:eastAsia="zh-CN"/>
              </w:rPr>
              <w:t>未提供对相关方施加环境和职业健康安全影响的证据</w:t>
            </w:r>
            <w:r>
              <w:rPr>
                <w:rFonts w:hint="eastAsia" w:ascii="宋体" w:hAnsi="宋体" w:cs="Times New Roman"/>
                <w:color w:val="auto"/>
                <w:szCs w:val="21"/>
              </w:rPr>
              <w:t>。</w:t>
            </w:r>
          </w:p>
          <w:p>
            <w:pPr>
              <w:widowControl/>
              <w:spacing w:line="400" w:lineRule="exact"/>
              <w:ind w:firstLine="210" w:firstLineChars="100"/>
              <w:jc w:val="left"/>
              <w:rPr>
                <w:rFonts w:hint="eastAsia" w:ascii="宋体" w:hAnsi="宋体" w:cs="Times New Roman"/>
                <w:color w:val="auto"/>
                <w:szCs w:val="21"/>
              </w:rPr>
            </w:pPr>
            <w:r>
              <w:rPr>
                <w:rFonts w:hint="eastAsia" w:ascii="宋体" w:hAnsi="宋体" w:cs="Times New Roman"/>
                <w:color w:val="auto"/>
                <w:szCs w:val="21"/>
              </w:rPr>
              <w:t>纠正措施：对相关方施加环境和职业健康安全影响告知书，并保留记录。</w:t>
            </w:r>
          </w:p>
          <w:p>
            <w:pPr>
              <w:widowControl/>
              <w:spacing w:line="400" w:lineRule="exact"/>
              <w:ind w:firstLine="210" w:firstLineChars="100"/>
              <w:jc w:val="left"/>
              <w:rPr>
                <w:rFonts w:hint="eastAsia" w:ascii="宋体" w:hAnsi="宋体" w:cs="Times New Roman"/>
                <w:color w:val="auto"/>
                <w:szCs w:val="21"/>
              </w:rPr>
            </w:pPr>
            <w:r>
              <w:rPr>
                <w:rFonts w:hint="eastAsia" w:ascii="宋体" w:hAnsi="宋体" w:cs="Times New Roman"/>
                <w:color w:val="auto"/>
                <w:szCs w:val="21"/>
              </w:rPr>
              <w:t>措施实施验证：已经按纠正措施实施。</w:t>
            </w:r>
            <w:r>
              <w:rPr>
                <w:rFonts w:hint="eastAsia" w:ascii="宋体" w:hAnsi="宋体" w:cs="Times New Roman"/>
                <w:color w:val="auto"/>
                <w:szCs w:val="21"/>
              </w:rPr>
              <w:tab/>
            </w:r>
          </w:p>
          <w:p>
            <w:pPr>
              <w:widowControl/>
              <w:spacing w:line="400" w:lineRule="exact"/>
              <w:ind w:firstLine="210" w:firstLineChars="100"/>
              <w:jc w:val="left"/>
              <w:rPr>
                <w:rFonts w:hint="default" w:ascii="宋体" w:hAnsi="宋体" w:cs="Times New Roman"/>
                <w:color w:val="auto"/>
                <w:szCs w:val="21"/>
                <w:lang w:val="en-US" w:eastAsia="zh-CN"/>
              </w:rPr>
            </w:pPr>
            <w:r>
              <w:rPr>
                <w:rFonts w:hint="eastAsia" w:ascii="宋体" w:hAnsi="宋体" w:cs="Times New Roman"/>
                <w:color w:val="auto"/>
                <w:szCs w:val="21"/>
              </w:rPr>
              <w:t>验证人：</w:t>
            </w:r>
            <w:r>
              <w:rPr>
                <w:rFonts w:hint="eastAsia" w:ascii="宋体" w:hAnsi="宋体" w:cs="Times New Roman"/>
                <w:color w:val="auto"/>
                <w:szCs w:val="21"/>
                <w:lang w:val="en-US" w:eastAsia="zh-CN"/>
              </w:rPr>
              <w:t>薛善忠</w:t>
            </w:r>
            <w:r>
              <w:rPr>
                <w:rFonts w:hint="eastAsia" w:ascii="宋体" w:hAnsi="宋体" w:cs="Times New Roman"/>
                <w:color w:val="auto"/>
                <w:szCs w:val="21"/>
              </w:rPr>
              <w:t>/202</w:t>
            </w:r>
            <w:r>
              <w:rPr>
                <w:rFonts w:hint="eastAsia" w:ascii="宋体" w:hAnsi="宋体" w:cs="Times New Roman"/>
                <w:color w:val="auto"/>
                <w:szCs w:val="21"/>
                <w:lang w:val="en-US" w:eastAsia="zh-CN"/>
              </w:rPr>
              <w:t>3.1.9</w:t>
            </w:r>
          </w:p>
          <w:p>
            <w:pPr>
              <w:widowControl/>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 w:val="21"/>
                <w:szCs w:val="21"/>
              </w:rPr>
              <w:t>纠正措施实施基本有效。</w:t>
            </w:r>
          </w:p>
        </w:tc>
        <w:tc>
          <w:tcPr>
            <w:tcW w:w="1382"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bl>
    <w:p>
      <w:pPr>
        <w:pStyle w:val="7"/>
        <w:rPr>
          <w:color w:val="auto"/>
        </w:rPr>
      </w:pPr>
      <w:r>
        <w:rPr>
          <w:rFonts w:hint="eastAsia"/>
          <w:color w:val="auto"/>
        </w:rPr>
        <w:t>说明：不符合标注N</w:t>
      </w:r>
    </w:p>
    <w:p>
      <w:pPr>
        <w:jc w:val="center"/>
        <w:rPr>
          <w:rFonts w:ascii="隶书" w:hAnsi="宋体" w:eastAsia="隶书"/>
          <w:bCs/>
          <w:color w:val="auto"/>
          <w:sz w:val="36"/>
          <w:szCs w:val="36"/>
        </w:rPr>
      </w:pPr>
    </w:p>
    <w:p>
      <w:pPr>
        <w:pStyle w:val="19"/>
        <w:rPr>
          <w:rFonts w:ascii="隶书" w:hAnsi="宋体" w:eastAsia="隶书"/>
          <w:bCs/>
          <w:color w:val="auto"/>
          <w:sz w:val="36"/>
          <w:szCs w:val="36"/>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2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noWrap w:val="0"/>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227" w:type="dxa"/>
            <w:noWrap w:val="0"/>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s="Times New Roman"/>
                <w:color w:val="auto"/>
                <w:sz w:val="24"/>
                <w:szCs w:val="24"/>
                <w:lang w:eastAsia="zh-CN"/>
              </w:rPr>
              <w:t>经营部</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 xml:space="preserve"> 主管</w:t>
            </w:r>
            <w:r>
              <w:rPr>
                <w:rFonts w:hint="eastAsia" w:ascii="Times New Roman" w:hAnsi="Times New Roman" w:cs="Times New Roman"/>
                <w:color w:val="auto"/>
                <w:sz w:val="24"/>
                <w:szCs w:val="24"/>
                <w:highlight w:val="none"/>
              </w:rPr>
              <w:t>领导</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刘成利</w:t>
            </w:r>
            <w:r>
              <w:rPr>
                <w:rFonts w:hint="eastAsia" w:ascii="Times New Roman" w:hAnsi="Times New Roman" w:cs="Times New Roman"/>
                <w:color w:val="auto"/>
                <w:sz w:val="24"/>
                <w:szCs w:val="24"/>
                <w:highlight w:val="none"/>
              </w:rPr>
              <w:t>，  陪同人员：</w:t>
            </w:r>
            <w:r>
              <w:rPr>
                <w:rFonts w:hint="eastAsia" w:cs="Times New Roman"/>
                <w:color w:val="auto"/>
                <w:sz w:val="24"/>
                <w:szCs w:val="24"/>
                <w:highlight w:val="none"/>
                <w:lang w:val="en-US" w:eastAsia="zh-CN"/>
              </w:rPr>
              <w:t>吴启平</w:t>
            </w:r>
          </w:p>
        </w:tc>
        <w:tc>
          <w:tcPr>
            <w:tcW w:w="1362" w:type="dxa"/>
            <w:vMerge w:val="restart"/>
            <w:noWrap w:val="0"/>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227" w:type="dxa"/>
            <w:noWrap w:val="0"/>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   审核时间：</w:t>
            </w:r>
            <w:r>
              <w:rPr>
                <w:rFonts w:hint="eastAsia"/>
                <w:color w:val="auto"/>
                <w:sz w:val="24"/>
                <w:szCs w:val="24"/>
                <w:lang w:eastAsia="zh-CN"/>
              </w:rPr>
              <w:t>2023年3月11日</w:t>
            </w:r>
          </w:p>
        </w:tc>
        <w:tc>
          <w:tcPr>
            <w:tcW w:w="1362" w:type="dxa"/>
            <w:vMerge w:val="continue"/>
            <w:noWrap w:val="0"/>
            <w:vAlign w:val="top"/>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227" w:type="dxa"/>
            <w:noWrap w:val="0"/>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rFonts w:hint="eastAsia" w:ascii="宋体" w:hAnsi="宋体" w:eastAsia="宋体" w:cs="新宋体"/>
                <w:color w:val="auto"/>
                <w:sz w:val="18"/>
                <w:szCs w:val="18"/>
              </w:rPr>
            </w:pPr>
            <w:r>
              <w:rPr>
                <w:rFonts w:hint="eastAsia" w:ascii="宋体" w:hAnsi="宋体" w:eastAsia="宋体" w:cs="新宋体"/>
                <w:color w:val="auto"/>
                <w:sz w:val="18"/>
                <w:szCs w:val="18"/>
                <w:lang w:eastAsia="zh-CN"/>
              </w:rPr>
              <w:t>EMS</w:t>
            </w:r>
            <w:r>
              <w:rPr>
                <w:rFonts w:hint="eastAsia" w:ascii="宋体" w:hAnsi="宋体" w:eastAsia="宋体" w:cs="新宋体"/>
                <w:color w:val="auto"/>
                <w:sz w:val="18"/>
                <w:szCs w:val="18"/>
              </w:rPr>
              <w:t>：5.3组织的角色、职责和权限、6.1.2环境因素</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lang w:val="en-US" w:eastAsia="zh-CN"/>
              </w:rPr>
              <w:t>上次不符合项验证）</w:t>
            </w:r>
            <w:r>
              <w:rPr>
                <w:rFonts w:hint="eastAsia" w:ascii="宋体" w:hAnsi="宋体" w:eastAsia="宋体" w:cs="新宋体"/>
                <w:color w:val="auto"/>
                <w:sz w:val="18"/>
                <w:szCs w:val="18"/>
              </w:rPr>
              <w:t>；6.2目标及其达成的策划；8.1运行策划和控制；8.2应急准备和响应</w:t>
            </w:r>
            <w:r>
              <w:rPr>
                <w:rFonts w:hint="eastAsia" w:ascii="宋体" w:hAnsi="宋体" w:eastAsia="宋体" w:cs="新宋体"/>
                <w:color w:val="auto"/>
                <w:sz w:val="18"/>
                <w:szCs w:val="18"/>
                <w:lang w:val="en-US" w:eastAsia="zh-CN"/>
              </w:rPr>
              <w:t>；</w:t>
            </w:r>
          </w:p>
          <w:p>
            <w:pPr>
              <w:spacing w:line="300" w:lineRule="exact"/>
              <w:rPr>
                <w:rFonts w:hint="eastAsia" w:eastAsia="宋体"/>
                <w:color w:val="auto"/>
                <w:sz w:val="24"/>
                <w:szCs w:val="24"/>
                <w:lang w:eastAsia="zh-CN"/>
              </w:rPr>
            </w:pPr>
            <w:r>
              <w:rPr>
                <w:rFonts w:hint="eastAsia" w:ascii="宋体" w:hAnsi="宋体" w:eastAsia="宋体" w:cs="新宋体"/>
                <w:color w:val="auto"/>
                <w:sz w:val="18"/>
                <w:szCs w:val="18"/>
                <w:lang w:eastAsia="zh-CN"/>
              </w:rPr>
              <w:t>OHSMS：</w:t>
            </w:r>
            <w:r>
              <w:rPr>
                <w:rFonts w:hint="eastAsia" w:ascii="宋体" w:hAnsi="宋体" w:eastAsia="宋体" w:cs="新宋体"/>
                <w:color w:val="auto"/>
                <w:sz w:val="18"/>
                <w:szCs w:val="18"/>
              </w:rPr>
              <w:t>5.3组织的角色、职责和权限；6.1.2危险源辨识和职业安全风险评价；6.2目标及其实现的策划；8.1运行策划和控制；8.2应急准备和响应；</w:t>
            </w:r>
          </w:p>
        </w:tc>
        <w:tc>
          <w:tcPr>
            <w:tcW w:w="1362" w:type="dxa"/>
            <w:vMerge w:val="continue"/>
            <w:noWrap w:val="0"/>
            <w:vAlign w:val="top"/>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noWrap w:val="0"/>
            <w:vAlign w:val="top"/>
          </w:tcPr>
          <w:p>
            <w:pPr>
              <w:spacing w:line="360" w:lineRule="auto"/>
              <w:jc w:val="both"/>
              <w:rPr>
                <w:rFonts w:ascii="宋体" w:hAnsi="宋体" w:cs="宋体"/>
                <w:color w:val="auto"/>
                <w:szCs w:val="21"/>
              </w:rPr>
            </w:pPr>
            <w:r>
              <w:rPr>
                <w:rFonts w:hint="eastAsia" w:ascii="宋体" w:hAnsi="宋体" w:cs="宋体"/>
                <w:color w:val="auto"/>
                <w:szCs w:val="21"/>
              </w:rPr>
              <w:t>岗位/职责 /权限</w:t>
            </w:r>
          </w:p>
          <w:p>
            <w:pPr>
              <w:adjustRightInd w:val="0"/>
              <w:snapToGrid w:val="0"/>
              <w:jc w:val="both"/>
              <w:rPr>
                <w:rFonts w:ascii="宋体" w:hAnsi="宋体" w:eastAsia="宋体" w:cs="新宋体"/>
                <w:color w:val="auto"/>
                <w:kern w:val="2"/>
                <w:sz w:val="21"/>
                <w:szCs w:val="21"/>
                <w:lang w:val="en-US" w:eastAsia="zh-CN" w:bidi="ar-SA"/>
              </w:rPr>
            </w:pPr>
          </w:p>
        </w:tc>
        <w:tc>
          <w:tcPr>
            <w:tcW w:w="960" w:type="dxa"/>
            <w:noWrap w:val="0"/>
            <w:vAlign w:val="top"/>
          </w:tcPr>
          <w:p>
            <w:pPr>
              <w:jc w:val="both"/>
              <w:rPr>
                <w:rFonts w:ascii="宋体" w:hAnsi="宋体" w:eastAsia="宋体" w:cs="新宋体"/>
                <w:b w:val="0"/>
                <w:bCs/>
                <w:color w:val="auto"/>
                <w:kern w:val="2"/>
                <w:sz w:val="21"/>
                <w:szCs w:val="21"/>
                <w:lang w:val="en-US" w:eastAsia="zh-CN" w:bidi="ar-SA"/>
              </w:rPr>
            </w:pPr>
            <w:r>
              <w:rPr>
                <w:rFonts w:hint="eastAsia" w:ascii="宋体" w:hAnsi="宋体" w:cs="宋体"/>
                <w:b w:val="0"/>
                <w:bCs/>
                <w:color w:val="auto"/>
                <w:szCs w:val="21"/>
                <w:lang w:val="en-US" w:eastAsia="zh-CN"/>
              </w:rPr>
              <w:t>EO:</w:t>
            </w:r>
            <w:r>
              <w:rPr>
                <w:rFonts w:hint="eastAsia" w:ascii="宋体" w:hAnsi="宋体" w:cs="宋体"/>
                <w:b w:val="0"/>
                <w:bCs/>
                <w:color w:val="auto"/>
                <w:szCs w:val="21"/>
              </w:rPr>
              <w:t>5.3</w:t>
            </w:r>
          </w:p>
        </w:tc>
        <w:tc>
          <w:tcPr>
            <w:tcW w:w="10227" w:type="dxa"/>
            <w:noWrap w:val="0"/>
            <w:vAlign w:val="top"/>
          </w:tcPr>
          <w:p>
            <w:pPr>
              <w:pStyle w:val="13"/>
              <w:keepNext w:val="0"/>
              <w:keepLines w:val="0"/>
              <w:pageBreakBefore w:val="0"/>
              <w:numPr>
                <w:ilvl w:val="0"/>
                <w:numId w:val="0"/>
              </w:numPr>
              <w:kinsoku/>
              <w:wordWrap/>
              <w:overflowPunct/>
              <w:topLinePunct w:val="0"/>
              <w:bidi w:val="0"/>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eastAsia="宋体" w:cs="宋体"/>
                <w:color w:val="auto"/>
                <w:sz w:val="21"/>
                <w:szCs w:val="21"/>
                <w:lang w:eastAsia="zh-CN"/>
              </w:rPr>
              <w:t>经营部</w:t>
            </w:r>
            <w:r>
              <w:rPr>
                <w:rFonts w:hint="eastAsia" w:ascii="宋体" w:hAnsi="宋体" w:eastAsia="宋体" w:cs="宋体"/>
                <w:color w:val="auto"/>
                <w:sz w:val="21"/>
                <w:szCs w:val="21"/>
              </w:rPr>
              <w:t>的岗位职责和权限如下：</w:t>
            </w:r>
          </w:p>
          <w:p>
            <w:pPr>
              <w:pStyle w:val="5"/>
              <w:keepNext w:val="0"/>
              <w:keepLines w:val="0"/>
              <w:pageBreakBefore w:val="0"/>
              <w:kinsoku/>
              <w:wordWrap/>
              <w:overflowPunct/>
              <w:topLinePunct w:val="0"/>
              <w:bidi w:val="0"/>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a）负责持续改进体系的有效性和顾客满意度调查。</w:t>
            </w:r>
          </w:p>
          <w:p>
            <w:pPr>
              <w:pStyle w:val="5"/>
              <w:keepNext w:val="0"/>
              <w:keepLines w:val="0"/>
              <w:pageBreakBefore w:val="0"/>
              <w:kinsoku/>
              <w:wordWrap/>
              <w:overflowPunct/>
              <w:topLinePunct w:val="0"/>
              <w:bidi w:val="0"/>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b) 负责公司合同评审工作；</w:t>
            </w:r>
          </w:p>
          <w:p>
            <w:pPr>
              <w:pStyle w:val="5"/>
              <w:keepNext w:val="0"/>
              <w:keepLines w:val="0"/>
              <w:pageBreakBefore w:val="0"/>
              <w:kinsoku/>
              <w:wordWrap/>
              <w:overflowPunct/>
              <w:topLinePunct w:val="0"/>
              <w:bidi w:val="0"/>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c) 负责顾客满意度的调查、分析。</w:t>
            </w:r>
          </w:p>
          <w:p>
            <w:pPr>
              <w:pStyle w:val="5"/>
              <w:keepNext w:val="0"/>
              <w:keepLines w:val="0"/>
              <w:pageBreakBefore w:val="0"/>
              <w:kinsoku/>
              <w:wordWrap/>
              <w:overflowPunct/>
              <w:topLinePunct w:val="0"/>
              <w:bidi w:val="0"/>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d）负责产品的采购以及对合格供方的评价</w:t>
            </w:r>
          </w:p>
          <w:p>
            <w:pPr>
              <w:pStyle w:val="5"/>
              <w:keepNext w:val="0"/>
              <w:keepLines w:val="0"/>
              <w:pageBreakBefore w:val="0"/>
              <w:kinsoku/>
              <w:wordWrap/>
              <w:overflowPunct/>
              <w:topLinePunct w:val="0"/>
              <w:bidi w:val="0"/>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e)负责顾客满意度的调查</w:t>
            </w:r>
          </w:p>
          <w:p>
            <w:pPr>
              <w:pStyle w:val="5"/>
              <w:keepNext w:val="0"/>
              <w:keepLines w:val="0"/>
              <w:pageBreakBefore w:val="0"/>
              <w:kinsoku/>
              <w:wordWrap/>
              <w:overflowPunct/>
              <w:topLinePunct w:val="0"/>
              <w:bidi w:val="0"/>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f)合格供方的评价</w:t>
            </w:r>
          </w:p>
          <w:p>
            <w:pPr>
              <w:pStyle w:val="5"/>
              <w:keepNext w:val="0"/>
              <w:keepLines w:val="0"/>
              <w:pageBreakBefore w:val="0"/>
              <w:kinsoku/>
              <w:wordWrap/>
              <w:overflowPunct/>
              <w:topLinePunct w:val="0"/>
              <w:bidi w:val="0"/>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g)协同配合采购产品的验证情况</w:t>
            </w:r>
          </w:p>
          <w:p>
            <w:pPr>
              <w:pStyle w:val="5"/>
              <w:keepNext w:val="0"/>
              <w:keepLines w:val="0"/>
              <w:pageBreakBefore w:val="0"/>
              <w:kinsoku/>
              <w:wordWrap/>
              <w:overflowPunct/>
              <w:topLinePunct w:val="0"/>
              <w:bidi w:val="0"/>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h)负责本部门的环境因素识别，完成本部门目标、指标和环境管理方案的实施；</w:t>
            </w:r>
          </w:p>
          <w:p>
            <w:pPr>
              <w:pStyle w:val="5"/>
              <w:keepNext w:val="0"/>
              <w:keepLines w:val="0"/>
              <w:pageBreakBefore w:val="0"/>
              <w:kinsoku/>
              <w:wordWrap/>
              <w:overflowPunct/>
              <w:topLinePunct w:val="0"/>
              <w:bidi w:val="0"/>
              <w:spacing w:line="312"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i)负责对本部门的危险源进行辨识、风险评价和控制措施的确定，提出职业健康安全管理方案并实施；</w:t>
            </w:r>
          </w:p>
          <w:p>
            <w:pPr>
              <w:pStyle w:val="13"/>
              <w:keepNext w:val="0"/>
              <w:keepLines w:val="0"/>
              <w:pageBreakBefore w:val="0"/>
              <w:numPr>
                <w:ilvl w:val="0"/>
                <w:numId w:val="0"/>
              </w:numPr>
              <w:kinsoku/>
              <w:wordWrap/>
              <w:overflowPunct/>
              <w:topLinePunct w:val="0"/>
              <w:bidi w:val="0"/>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kinsoku/>
              <w:wordWrap/>
              <w:overflowPunct/>
              <w:topLinePunct w:val="0"/>
              <w:bidi w:val="0"/>
              <w:spacing w:line="312"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经营部</w:t>
            </w:r>
            <w:r>
              <w:rPr>
                <w:rFonts w:hint="eastAsia" w:ascii="宋体" w:hAnsi="宋体" w:eastAsia="宋体" w:cs="宋体"/>
                <w:color w:val="auto"/>
                <w:sz w:val="21"/>
                <w:szCs w:val="21"/>
              </w:rPr>
              <w:t>负责人对部门职责清楚。</w:t>
            </w:r>
          </w:p>
        </w:tc>
        <w:tc>
          <w:tcPr>
            <w:tcW w:w="1362" w:type="dxa"/>
            <w:noWrap w:val="0"/>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360" w:lineRule="auto"/>
              <w:jc w:val="both"/>
              <w:rPr>
                <w:rFonts w:ascii="宋体" w:hAnsi="宋体" w:cs="宋体"/>
                <w:color w:val="auto"/>
                <w:szCs w:val="21"/>
              </w:rPr>
            </w:pPr>
            <w:r>
              <w:rPr>
                <w:rFonts w:hint="eastAsia" w:ascii="宋体" w:hAnsi="宋体" w:cs="宋体"/>
                <w:color w:val="auto"/>
                <w:szCs w:val="21"/>
              </w:rPr>
              <w:t>目标及其实现的策划</w:t>
            </w:r>
          </w:p>
          <w:p>
            <w:pPr>
              <w:jc w:val="both"/>
              <w:rPr>
                <w:rFonts w:ascii="宋体" w:hAnsi="宋体" w:eastAsia="宋体" w:cs="Times New Roman"/>
                <w:b/>
                <w:color w:val="auto"/>
                <w:kern w:val="2"/>
                <w:sz w:val="21"/>
                <w:szCs w:val="21"/>
                <w:lang w:val="en-US" w:eastAsia="zh-CN" w:bidi="ar-SA"/>
              </w:rPr>
            </w:pPr>
          </w:p>
        </w:tc>
        <w:tc>
          <w:tcPr>
            <w:tcW w:w="960" w:type="dxa"/>
            <w:noWrap w:val="0"/>
            <w:vAlign w:val="top"/>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ascii="宋体" w:hAnsi="宋体" w:eastAsia="宋体" w:cs="新宋体"/>
                <w:b w:val="0"/>
                <w:bCs/>
                <w:color w:val="auto"/>
                <w:kern w:val="2"/>
                <w:sz w:val="21"/>
                <w:szCs w:val="21"/>
                <w:highlight w:val="none"/>
                <w:lang w:val="en-US" w:eastAsia="zh-CN" w:bidi="ar-SA"/>
              </w:rPr>
            </w:pPr>
            <w:r>
              <w:rPr>
                <w:rFonts w:hint="eastAsia" w:ascii="宋体" w:hAnsi="宋体" w:cs="宋体"/>
                <w:b w:val="0"/>
                <w:bCs/>
                <w:color w:val="auto"/>
                <w:szCs w:val="21"/>
                <w:highlight w:val="none"/>
                <w:lang w:val="en-US" w:eastAsia="zh-CN"/>
              </w:rPr>
              <w:t>EO:</w:t>
            </w:r>
            <w:r>
              <w:rPr>
                <w:rFonts w:hint="eastAsia" w:ascii="宋体" w:hAnsi="宋体" w:cs="宋体"/>
                <w:b w:val="0"/>
                <w:bCs/>
                <w:color w:val="auto"/>
                <w:szCs w:val="21"/>
                <w:highlight w:val="none"/>
              </w:rPr>
              <w:t>6.2</w:t>
            </w:r>
          </w:p>
        </w:tc>
        <w:tc>
          <w:tcPr>
            <w:tcW w:w="10227" w:type="dxa"/>
            <w:noWrap w:val="0"/>
            <w:vAlign w:val="top"/>
          </w:tcPr>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ascii="宋体" w:hAnsi="宋体" w:cs="宋体"/>
                <w:b w:val="0"/>
                <w:bCs w:val="0"/>
                <w:color w:val="auto"/>
                <w:szCs w:val="21"/>
                <w:highlight w:val="none"/>
                <w:lang w:val="en-US" w:eastAsia="zh-CN"/>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经营部</w:t>
            </w:r>
            <w:r>
              <w:rPr>
                <w:rFonts w:hint="eastAsia" w:ascii="宋体" w:hAnsi="宋体" w:cs="宋体"/>
                <w:b w:val="0"/>
                <w:bCs w:val="0"/>
                <w:color w:val="auto"/>
                <w:szCs w:val="21"/>
                <w:highlight w:val="none"/>
              </w:rPr>
              <w:t>的</w:t>
            </w:r>
            <w:r>
              <w:rPr>
                <w:rFonts w:hint="eastAsia" w:ascii="宋体" w:hAnsi="宋体" w:cs="宋体"/>
                <w:b w:val="0"/>
                <w:bCs w:val="0"/>
                <w:color w:val="auto"/>
                <w:szCs w:val="21"/>
                <w:highlight w:val="none"/>
                <w:lang w:val="en-US" w:eastAsia="zh-CN"/>
              </w:rPr>
              <w:t>环境、安全</w:t>
            </w:r>
            <w:r>
              <w:rPr>
                <w:rFonts w:hint="eastAsia" w:ascii="宋体" w:hAnsi="宋体" w:cs="宋体"/>
                <w:b w:val="0"/>
                <w:bCs w:val="0"/>
                <w:color w:val="auto"/>
                <w:szCs w:val="21"/>
                <w:highlight w:val="none"/>
              </w:rPr>
              <w:t>目标为：</w:t>
            </w:r>
            <w:r>
              <w:rPr>
                <w:rFonts w:hint="eastAsia" w:ascii="宋体" w:hAnsi="宋体" w:cs="宋体"/>
                <w:b w:val="0"/>
                <w:bCs w:val="0"/>
                <w:color w:val="auto"/>
                <w:szCs w:val="21"/>
                <w:highlight w:val="none"/>
                <w:lang w:val="en-US" w:eastAsia="zh-CN"/>
              </w:rPr>
              <w:t xml:space="preserve">        考核结果（2022年4月-2023年2月，每月考核一次）</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）重大火灾事故为0；                   未发生火灾事故</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val="en-US" w:eastAsia="zh-CN"/>
              </w:rPr>
              <w:t xml:space="preserve">）固体废弃物处置率100%；               100%      </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 xml:space="preserve">）触电事故为0；                      </w:t>
            </w:r>
            <w:r>
              <w:rPr>
                <w:rFonts w:hint="eastAsia" w:ascii="宋体" w:hAnsi="宋体" w:cs="宋体"/>
                <w:b w:val="0"/>
                <w:bCs w:val="0"/>
                <w:color w:val="auto"/>
                <w:szCs w:val="21"/>
                <w:highlight w:val="none"/>
                <w:lang w:val="en-US" w:eastAsia="zh-CN"/>
              </w:rPr>
              <w:t xml:space="preserve">   </w:t>
            </w:r>
            <w:r>
              <w:rPr>
                <w:rFonts w:hint="eastAsia" w:ascii="宋体" w:hAnsi="宋体" w:eastAsia="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lang w:val="en-US" w:eastAsia="zh-CN"/>
              </w:rPr>
              <w:t>0</w:t>
            </w:r>
          </w:p>
          <w:p>
            <w:pPr>
              <w:pStyle w:val="2"/>
              <w:keepNext w:val="0"/>
              <w:keepLines w:val="0"/>
              <w:pageBreakBefore w:val="0"/>
              <w:widowControl w:val="0"/>
              <w:tabs>
                <w:tab w:val="center" w:pos="5005"/>
              </w:tabs>
              <w:kinsoku/>
              <w:wordWrap/>
              <w:overflowPunct/>
              <w:topLinePunct w:val="0"/>
              <w:autoSpaceDE/>
              <w:autoSpaceDN/>
              <w:bidi w:val="0"/>
              <w:adjustRightInd w:val="0"/>
              <w:snapToGrid w:val="0"/>
              <w:spacing w:line="312" w:lineRule="auto"/>
              <w:textAlignment w:val="auto"/>
              <w:rPr>
                <w:rFonts w:hint="default" w:eastAsia="宋体"/>
                <w:color w:val="auto"/>
                <w:lang w:val="en-US" w:eastAsia="zh-CN"/>
              </w:rPr>
            </w:pPr>
            <w:r>
              <w:rPr>
                <w:rFonts w:hint="eastAsia" w:ascii="宋体" w:hAnsi="宋体"/>
                <w:color w:val="auto"/>
                <w:szCs w:val="21"/>
                <w:lang w:val="en-US" w:eastAsia="zh-CN"/>
              </w:rPr>
              <w:t>4）</w:t>
            </w:r>
            <w:r>
              <w:rPr>
                <w:rFonts w:hint="eastAsia" w:ascii="宋体" w:hAnsi="宋体"/>
                <w:color w:val="auto"/>
                <w:szCs w:val="21"/>
              </w:rPr>
              <w:t>交通意外事故为0</w:t>
            </w:r>
            <w:r>
              <w:rPr>
                <w:rFonts w:hint="eastAsia" w:ascii="宋体" w:hAnsi="宋体"/>
                <w:color w:val="auto"/>
                <w:szCs w:val="21"/>
                <w:lang w:val="en-US" w:eastAsia="zh-CN"/>
              </w:rPr>
              <w:t xml:space="preserve">                        0</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查</w:t>
            </w:r>
            <w:r>
              <w:rPr>
                <w:rFonts w:hint="eastAsia" w:ascii="宋体" w:hAnsi="宋体" w:cs="宋体"/>
                <w:color w:val="auto"/>
                <w:szCs w:val="21"/>
                <w:highlight w:val="none"/>
                <w:lang w:val="en-US" w:eastAsia="zh-CN"/>
              </w:rPr>
              <w:t>2022年4月-2023年2月</w:t>
            </w:r>
            <w:r>
              <w:rPr>
                <w:rFonts w:hint="eastAsia" w:ascii="宋体" w:hAnsi="宋体" w:cs="宋体"/>
                <w:color w:val="auto"/>
                <w:szCs w:val="21"/>
                <w:highlight w:val="none"/>
                <w:lang w:eastAsia="zh-CN"/>
              </w:rPr>
              <w:t>经营部目标完成情况 ：达到目标要求。</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查，公司编制了</w:t>
            </w:r>
            <w:r>
              <w:rPr>
                <w:rFonts w:hint="eastAsia" w:ascii="宋体" w:hAnsi="宋体" w:cs="宋体"/>
                <w:color w:val="auto"/>
                <w:szCs w:val="21"/>
                <w:highlight w:val="none"/>
                <w:lang w:val="en-US" w:eastAsia="zh-CN"/>
              </w:rPr>
              <w:t>环境、安全</w:t>
            </w:r>
            <w:r>
              <w:rPr>
                <w:rFonts w:hint="eastAsia" w:ascii="宋体" w:hAnsi="宋体" w:cs="宋体"/>
                <w:color w:val="auto"/>
                <w:szCs w:val="21"/>
                <w:highlight w:val="none"/>
              </w:rPr>
              <w:t>管理实施方案：制定、执行程序或作业文件；加强监测和测量；培训与教育</w:t>
            </w:r>
            <w:r>
              <w:rPr>
                <w:rFonts w:hint="eastAsia" w:ascii="宋体" w:hAnsi="宋体" w:cs="宋体"/>
                <w:color w:val="auto"/>
                <w:szCs w:val="21"/>
                <w:highlight w:val="none"/>
                <w:lang w:eastAsia="zh-CN"/>
              </w:rPr>
              <w:t>。</w:t>
            </w:r>
          </w:p>
        </w:tc>
        <w:tc>
          <w:tcPr>
            <w:tcW w:w="1362" w:type="dxa"/>
            <w:noWrap w:val="0"/>
            <w:vAlign w:val="top"/>
          </w:tcPr>
          <w:p>
            <w:pPr>
              <w:rPr>
                <w:rFonts w:hint="eastAsia" w:ascii="Times New Roman" w:hAnsi="Times New Roman" w:eastAsia="宋体" w:cs="Times New Roman"/>
                <w:color w:val="auto"/>
                <w:kern w:val="2"/>
                <w:sz w:val="21"/>
                <w:highlight w:val="magenta"/>
                <w:lang w:val="en-US" w:eastAsia="zh-CN" w:bidi="ar-SA"/>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vAlign w:val="top"/>
          </w:tcPr>
          <w:p>
            <w:pPr>
              <w:adjustRightInd w:val="0"/>
              <w:snapToGrid w:val="0"/>
              <w:jc w:val="left"/>
              <w:rPr>
                <w:rFonts w:hint="eastAsia" w:ascii="宋体" w:hAnsi="宋体" w:cs="新宋体"/>
                <w:color w:val="auto"/>
                <w:sz w:val="21"/>
                <w:szCs w:val="21"/>
              </w:rPr>
            </w:pPr>
            <w:r>
              <w:rPr>
                <w:rFonts w:hint="eastAsia" w:ascii="宋体" w:hAnsi="宋体" w:cs="新宋体"/>
                <w:color w:val="auto"/>
                <w:sz w:val="21"/>
                <w:szCs w:val="21"/>
              </w:rPr>
              <w:t>环境因素</w:t>
            </w:r>
          </w:p>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上次不符合的验证</w:t>
            </w:r>
            <w:r>
              <w:rPr>
                <w:rFonts w:hint="eastAsia" w:ascii="宋体" w:hAnsi="宋体" w:cs="新宋体"/>
                <w:color w:val="auto"/>
                <w:sz w:val="21"/>
                <w:szCs w:val="21"/>
                <w:lang w:eastAsia="zh-CN"/>
              </w:rPr>
              <w:t>）</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227" w:type="dxa"/>
            <w:vAlign w:val="top"/>
          </w:tcPr>
          <w:p>
            <w:pPr>
              <w:keepNext w:val="0"/>
              <w:keepLines w:val="0"/>
              <w:pageBreakBefore w:val="0"/>
              <w:kinsoku/>
              <w:wordWrap/>
              <w:overflowPunct/>
              <w:topLinePunct w:val="0"/>
              <w:autoSpaceDE w:val="0"/>
              <w:autoSpaceDN w:val="0"/>
              <w:bidi w:val="0"/>
              <w:adjustRightInd w:val="0"/>
              <w:spacing w:line="312" w:lineRule="auto"/>
              <w:ind w:firstLine="420" w:firstLineChars="200"/>
              <w:jc w:val="left"/>
              <w:textAlignment w:val="auto"/>
              <w:rPr>
                <w:rFonts w:hint="eastAsia" w:ascii="宋体" w:hAnsi="Times New Roman" w:cs="宋体"/>
                <w:color w:val="auto"/>
                <w:sz w:val="21"/>
                <w:szCs w:val="21"/>
                <w:highlight w:val="none"/>
                <w:lang w:val="en-US" w:eastAsia="zh-CN" w:bidi="ar"/>
              </w:rPr>
            </w:pPr>
            <w:r>
              <w:rPr>
                <w:rFonts w:hint="eastAsia" w:ascii="宋体" w:cs="宋体"/>
                <w:color w:val="auto"/>
                <w:sz w:val="21"/>
                <w:szCs w:val="21"/>
                <w:highlight w:val="none"/>
                <w:lang w:bidi="ar"/>
              </w:rPr>
              <w:t>查，依据</w:t>
            </w:r>
            <w:r>
              <w:rPr>
                <w:rFonts w:hint="eastAsia" w:ascii="宋体" w:hAnsi="Times New Roman" w:eastAsia="宋体" w:cs="宋体"/>
                <w:color w:val="auto"/>
                <w:sz w:val="21"/>
                <w:szCs w:val="21"/>
                <w:highlight w:val="none"/>
                <w:lang w:bidi="ar"/>
              </w:rPr>
              <w:t>《</w:t>
            </w:r>
            <w:r>
              <w:rPr>
                <w:rFonts w:hint="eastAsia" w:ascii="宋体" w:cs="宋体"/>
                <w:color w:val="auto"/>
                <w:sz w:val="21"/>
                <w:szCs w:val="21"/>
                <w:highlight w:val="none"/>
                <w:lang w:val="en-US" w:eastAsia="zh-CN" w:bidi="ar"/>
              </w:rPr>
              <w:t>环境因素识别与评价控制程序</w:t>
            </w:r>
            <w:r>
              <w:rPr>
                <w:rFonts w:hint="eastAsia" w:ascii="宋体" w:hAnsi="Times New Roman" w:eastAsia="宋体" w:cs="宋体"/>
                <w:color w:val="auto"/>
                <w:sz w:val="21"/>
                <w:szCs w:val="21"/>
                <w:highlight w:val="none"/>
                <w:lang w:bidi="ar"/>
              </w:rPr>
              <w:t>》，</w:t>
            </w:r>
            <w:r>
              <w:rPr>
                <w:rFonts w:hint="eastAsia" w:ascii="宋体" w:hAnsi="Times New Roman" w:cs="宋体"/>
                <w:color w:val="auto"/>
                <w:sz w:val="21"/>
                <w:szCs w:val="21"/>
                <w:highlight w:val="none"/>
                <w:lang w:val="en-US" w:eastAsia="zh-CN" w:bidi="ar"/>
              </w:rPr>
              <w:t>根据不同的时态、状态识别了环境因素，通过对其发生的可能性、危害性等进行评价，经营部确定的重要环境因素有：潜在火灾、固废排放。</w:t>
            </w:r>
          </w:p>
          <w:p>
            <w:pPr>
              <w:keepNext w:val="0"/>
              <w:keepLines w:val="0"/>
              <w:pageBreakBefore w:val="0"/>
              <w:kinsoku/>
              <w:wordWrap/>
              <w:overflowPunct/>
              <w:topLinePunct w:val="0"/>
              <w:autoSpaceDE w:val="0"/>
              <w:autoSpaceDN w:val="0"/>
              <w:bidi w:val="0"/>
              <w:adjustRightInd w:val="0"/>
              <w:spacing w:line="312" w:lineRule="auto"/>
              <w:ind w:firstLine="420" w:firstLineChars="2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cs="宋体"/>
                <w:color w:val="auto"/>
                <w:sz w:val="21"/>
                <w:szCs w:val="21"/>
                <w:highlight w:val="none"/>
                <w:lang w:bidi="ar"/>
              </w:rPr>
              <w:t>现场查看，部门的主要工作为</w:t>
            </w:r>
            <w:r>
              <w:rPr>
                <w:rFonts w:hint="eastAsia" w:ascii="宋体" w:cs="宋体"/>
                <w:color w:val="auto"/>
                <w:sz w:val="21"/>
                <w:szCs w:val="21"/>
                <w:highlight w:val="none"/>
                <w:lang w:val="en-US" w:eastAsia="zh-CN" w:bidi="ar"/>
              </w:rPr>
              <w:t>开拓市场、</w:t>
            </w:r>
            <w:r>
              <w:rPr>
                <w:rFonts w:hint="eastAsia" w:ascii="宋体" w:cs="宋体"/>
                <w:color w:val="auto"/>
                <w:sz w:val="21"/>
                <w:szCs w:val="21"/>
                <w:highlight w:val="none"/>
                <w:lang w:bidi="ar"/>
              </w:rPr>
              <w:t>客户</w:t>
            </w:r>
            <w:r>
              <w:rPr>
                <w:rFonts w:hint="eastAsia" w:ascii="宋体" w:cs="宋体"/>
                <w:color w:val="auto"/>
                <w:sz w:val="21"/>
                <w:szCs w:val="21"/>
                <w:highlight w:val="none"/>
                <w:lang w:val="en-US" w:eastAsia="zh-CN" w:bidi="ar"/>
              </w:rPr>
              <w:t>维护与客户签订销售合同，</w:t>
            </w:r>
            <w:r>
              <w:rPr>
                <w:rFonts w:hint="eastAsia" w:ascii="宋体" w:cs="宋体"/>
                <w:color w:val="auto"/>
                <w:sz w:val="21"/>
                <w:szCs w:val="21"/>
                <w:highlight w:val="none"/>
                <w:lang w:bidi="ar"/>
              </w:rPr>
              <w:t>提供销售</w:t>
            </w:r>
            <w:r>
              <w:rPr>
                <w:rFonts w:hint="eastAsia" w:ascii="宋体" w:cs="宋体"/>
                <w:color w:val="auto"/>
                <w:sz w:val="21"/>
                <w:szCs w:val="21"/>
                <w:highlight w:val="none"/>
                <w:lang w:val="en-US" w:eastAsia="zh-CN" w:bidi="ar"/>
              </w:rPr>
              <w:t>服务，进行产品交付</w:t>
            </w:r>
            <w:r>
              <w:rPr>
                <w:rFonts w:hint="eastAsia" w:ascii="宋体" w:cs="宋体"/>
                <w:color w:val="auto"/>
                <w:sz w:val="21"/>
                <w:szCs w:val="21"/>
                <w:highlight w:val="none"/>
                <w:lang w:bidi="ar"/>
              </w:rPr>
              <w:t>。</w:t>
            </w:r>
            <w:r>
              <w:rPr>
                <w:rFonts w:hint="eastAsia" w:ascii="宋体" w:cs="宋体"/>
                <w:color w:val="auto"/>
                <w:sz w:val="21"/>
                <w:szCs w:val="21"/>
                <w:highlight w:val="none"/>
                <w:lang w:val="en-US" w:eastAsia="zh-CN" w:bidi="ar"/>
              </w:rPr>
              <w:t>服务</w:t>
            </w:r>
            <w:r>
              <w:rPr>
                <w:rFonts w:hint="eastAsia" w:ascii="宋体" w:cs="宋体"/>
                <w:color w:val="auto"/>
                <w:sz w:val="21"/>
                <w:szCs w:val="21"/>
                <w:highlight w:val="none"/>
                <w:lang w:bidi="ar"/>
              </w:rPr>
              <w:t>过程中有</w:t>
            </w:r>
            <w:r>
              <w:rPr>
                <w:rFonts w:hint="eastAsia" w:cs="宋体"/>
                <w:color w:val="auto"/>
                <w:sz w:val="21"/>
                <w:szCs w:val="21"/>
                <w:highlight w:val="none"/>
                <w:lang w:bidi="ar"/>
              </w:rPr>
              <w:t>办公固废、</w:t>
            </w:r>
            <w:r>
              <w:rPr>
                <w:rFonts w:hint="eastAsia" w:cs="宋体"/>
                <w:color w:val="auto"/>
                <w:sz w:val="21"/>
                <w:szCs w:val="21"/>
                <w:highlight w:val="none"/>
                <w:lang w:val="en-US" w:eastAsia="zh-CN" w:bidi="ar"/>
              </w:rPr>
              <w:t>包装废弃物</w:t>
            </w:r>
            <w:r>
              <w:rPr>
                <w:rFonts w:hint="eastAsia" w:cs="宋体"/>
                <w:color w:val="auto"/>
                <w:sz w:val="21"/>
                <w:szCs w:val="21"/>
                <w:highlight w:val="none"/>
                <w:lang w:eastAsia="zh-CN" w:bidi="ar"/>
              </w:rPr>
              <w:t>、</w:t>
            </w:r>
            <w:r>
              <w:rPr>
                <w:rFonts w:hint="eastAsia" w:cs="宋体"/>
                <w:color w:val="auto"/>
                <w:sz w:val="21"/>
                <w:szCs w:val="21"/>
                <w:highlight w:val="none"/>
                <w:lang w:val="en-US" w:eastAsia="zh-CN" w:bidi="ar"/>
              </w:rPr>
              <w:t>发货时搬运噪声排放</w:t>
            </w:r>
            <w:r>
              <w:rPr>
                <w:rFonts w:hint="eastAsia" w:cs="宋体"/>
                <w:color w:val="auto"/>
                <w:sz w:val="21"/>
                <w:szCs w:val="21"/>
                <w:highlight w:val="none"/>
                <w:lang w:bidi="ar"/>
              </w:rPr>
              <w:t>等，</w:t>
            </w:r>
            <w:r>
              <w:rPr>
                <w:rFonts w:hint="eastAsia" w:ascii="宋体" w:cs="宋体"/>
                <w:color w:val="auto"/>
                <w:sz w:val="21"/>
                <w:szCs w:val="21"/>
                <w:highlight w:val="none"/>
                <w:lang w:bidi="ar"/>
              </w:rPr>
              <w:t>部门的环境因素识别和重要环境因素基本到位。</w:t>
            </w:r>
            <w:r>
              <w:rPr>
                <w:rFonts w:hint="eastAsia" w:ascii="宋体" w:cs="宋体"/>
                <w:color w:val="auto"/>
                <w:sz w:val="21"/>
                <w:szCs w:val="21"/>
                <w:highlight w:val="none"/>
                <w:lang w:val="en-US" w:eastAsia="zh-CN" w:bidi="ar"/>
              </w:rPr>
              <w:t>上次不符合得到有效整改。</w:t>
            </w:r>
          </w:p>
        </w:tc>
        <w:tc>
          <w:tcPr>
            <w:tcW w:w="1362" w:type="dxa"/>
            <w:vAlign w:val="top"/>
          </w:tcPr>
          <w:p>
            <w:pPr>
              <w:pStyle w:val="13"/>
              <w:rPr>
                <w:rFonts w:hint="default"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vAlign w:val="top"/>
          </w:tcPr>
          <w:p>
            <w:pPr>
              <w:adjustRightInd w:val="0"/>
              <w:snapToGrid w:val="0"/>
              <w:jc w:val="left"/>
              <w:rPr>
                <w:rFonts w:hint="eastAsia" w:ascii="宋体" w:hAnsi="Times New Roman" w:eastAsia="宋体" w:cs="宋体"/>
                <w:color w:val="auto"/>
                <w:kern w:val="2"/>
                <w:sz w:val="21"/>
                <w:szCs w:val="21"/>
                <w:lang w:val="en-US" w:eastAsia="zh-CN" w:bidi="ar"/>
              </w:rPr>
            </w:pPr>
            <w:r>
              <w:rPr>
                <w:rFonts w:hint="eastAsia" w:ascii="宋体" w:hAnsi="宋体" w:cs="宋体"/>
                <w:color w:val="auto"/>
                <w:sz w:val="21"/>
                <w:szCs w:val="21"/>
                <w:lang w:bidi="ar"/>
              </w:rPr>
              <w:t>危险源辨识和职业安全风险评价</w:t>
            </w:r>
          </w:p>
        </w:tc>
        <w:tc>
          <w:tcPr>
            <w:tcW w:w="960" w:type="dxa"/>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O6.1.2</w:t>
            </w:r>
          </w:p>
        </w:tc>
        <w:tc>
          <w:tcPr>
            <w:tcW w:w="10227" w:type="dxa"/>
            <w:vAlign w:val="top"/>
          </w:tcPr>
          <w:p>
            <w:pPr>
              <w:keepNext w:val="0"/>
              <w:keepLines w:val="0"/>
              <w:pageBreakBefore w:val="0"/>
              <w:kinsoku/>
              <w:wordWrap/>
              <w:overflowPunct/>
              <w:topLinePunct w:val="0"/>
              <w:bidi w:val="0"/>
              <w:adjustRightInd w:val="0"/>
              <w:snapToGrid w:val="0"/>
              <w:spacing w:line="312" w:lineRule="auto"/>
              <w:ind w:firstLine="420" w:firstLineChars="200"/>
              <w:textAlignment w:val="auto"/>
              <w:rPr>
                <w:rFonts w:hint="default" w:ascii="宋体" w:hAnsi="宋体"/>
                <w:color w:val="auto"/>
                <w:szCs w:val="21"/>
                <w:lang w:val="en-US"/>
              </w:rPr>
            </w:pPr>
            <w:r>
              <w:rPr>
                <w:rFonts w:hint="eastAsia" w:ascii="宋体" w:hAnsi="宋体"/>
                <w:color w:val="auto"/>
                <w:szCs w:val="21"/>
                <w:lang w:eastAsia="zh-CN"/>
              </w:rPr>
              <w:t>公司制定了《</w:t>
            </w:r>
            <w:r>
              <w:rPr>
                <w:rFonts w:hint="eastAsia" w:ascii="宋体" w:hAnsi="宋体"/>
                <w:color w:val="auto"/>
                <w:szCs w:val="21"/>
              </w:rPr>
              <w:t>危险源识别</w:t>
            </w:r>
            <w:r>
              <w:rPr>
                <w:rFonts w:hint="eastAsia" w:ascii="宋体" w:hAnsi="宋体"/>
                <w:color w:val="auto"/>
                <w:szCs w:val="21"/>
                <w:lang w:eastAsia="zh-CN"/>
              </w:rPr>
              <w:t>、风险评价控制程序》。</w:t>
            </w:r>
            <w:r>
              <w:rPr>
                <w:rFonts w:hint="eastAsia" w:ascii="宋体" w:hAnsi="宋体"/>
                <w:color w:val="auto"/>
                <w:szCs w:val="21"/>
              </w:rPr>
              <w:t>查，</w:t>
            </w:r>
            <w:r>
              <w:rPr>
                <w:rFonts w:hint="eastAsia" w:ascii="宋体" w:hAnsi="宋体"/>
                <w:color w:val="auto"/>
                <w:szCs w:val="21"/>
                <w:lang w:eastAsia="zh-CN"/>
              </w:rPr>
              <w:t>经营部</w:t>
            </w:r>
            <w:r>
              <w:rPr>
                <w:rFonts w:hint="eastAsia" w:ascii="宋体" w:hAnsi="宋体"/>
                <w:color w:val="auto"/>
                <w:szCs w:val="21"/>
              </w:rPr>
              <w:t>经过辨识与评审形成了《危险源识别评价汇总表》共识别出危险源，包括</w:t>
            </w:r>
            <w:r>
              <w:rPr>
                <w:rFonts w:hint="eastAsia" w:ascii="宋体" w:hAnsi="宋体"/>
                <w:color w:val="auto"/>
                <w:szCs w:val="21"/>
                <w:lang w:eastAsia="zh-CN"/>
              </w:rPr>
              <w:t>插座插接头过多、线路老化等造成短路、吸烟等遇明火、外出业务联系过程中发生</w:t>
            </w:r>
            <w:r>
              <w:rPr>
                <w:rFonts w:hint="eastAsia"/>
                <w:color w:val="auto"/>
              </w:rPr>
              <w:t>意外交通伤害</w:t>
            </w:r>
            <w:r>
              <w:rPr>
                <w:rFonts w:hint="eastAsia" w:ascii="宋体" w:hAnsi="宋体"/>
                <w:color w:val="auto"/>
                <w:szCs w:val="21"/>
                <w:lang w:val="en-US" w:eastAsia="zh-CN"/>
              </w:rPr>
              <w:t>等。</w:t>
            </w:r>
          </w:p>
          <w:p>
            <w:pPr>
              <w:keepNext w:val="0"/>
              <w:keepLines w:val="0"/>
              <w:pageBreakBefore w:val="0"/>
              <w:kinsoku/>
              <w:wordWrap/>
              <w:overflowPunct/>
              <w:topLinePunct w:val="0"/>
              <w:bidi w:val="0"/>
              <w:adjustRightInd w:val="0"/>
              <w:snapToGrid w:val="0"/>
              <w:spacing w:line="312" w:lineRule="auto"/>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采用的是经验判断法、过程分析法识别。</w:t>
            </w:r>
          </w:p>
          <w:p>
            <w:pPr>
              <w:keepNext w:val="0"/>
              <w:keepLines w:val="0"/>
              <w:pageBreakBefore w:val="0"/>
              <w:kinsoku/>
              <w:wordWrap/>
              <w:overflowPunct/>
              <w:topLinePunct w:val="0"/>
              <w:bidi w:val="0"/>
              <w:adjustRightInd w:val="0"/>
              <w:snapToGrid w:val="0"/>
              <w:spacing w:line="312" w:lineRule="auto"/>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经打分法确定重大风险为：潜在火灾、触电伤害、</w:t>
            </w:r>
            <w:r>
              <w:rPr>
                <w:rFonts w:hint="eastAsia" w:ascii="宋体" w:hAnsi="宋体"/>
                <w:color w:val="auto"/>
                <w:szCs w:val="21"/>
                <w:lang w:val="en-US" w:eastAsia="zh-CN"/>
              </w:rPr>
              <w:t>交通意外伤害</w:t>
            </w:r>
          </w:p>
          <w:p>
            <w:pPr>
              <w:keepNext w:val="0"/>
              <w:keepLines w:val="0"/>
              <w:pageBreakBefore w:val="0"/>
              <w:kinsoku/>
              <w:wordWrap/>
              <w:overflowPunct/>
              <w:topLinePunct w:val="0"/>
              <w:bidi w:val="0"/>
              <w:adjustRightInd w:val="0"/>
              <w:snapToGrid w:val="0"/>
              <w:spacing w:line="312" w:lineRule="auto"/>
              <w:ind w:firstLine="420" w:firstLineChars="200"/>
              <w:textAlignment w:val="auto"/>
              <w:rPr>
                <w:rFonts w:hint="eastAsia" w:ascii="宋体" w:hAnsi="宋体"/>
                <w:color w:val="auto"/>
                <w:szCs w:val="21"/>
              </w:rPr>
            </w:pPr>
            <w:r>
              <w:rPr>
                <w:rFonts w:hint="eastAsia" w:ascii="宋体" w:hAnsi="宋体"/>
                <w:color w:val="auto"/>
                <w:szCs w:val="21"/>
              </w:rPr>
              <w:t>危险源辨识基本充分、风险等级评价基本合理。</w:t>
            </w:r>
          </w:p>
          <w:p>
            <w:pPr>
              <w:keepNext w:val="0"/>
              <w:keepLines w:val="0"/>
              <w:pageBreakBefore w:val="0"/>
              <w:kinsoku/>
              <w:wordWrap/>
              <w:overflowPunct/>
              <w:topLinePunct w:val="0"/>
              <w:bidi w:val="0"/>
              <w:adjustRightInd w:val="0"/>
              <w:snapToGrid w:val="0"/>
              <w:spacing w:line="312" w:lineRule="auto"/>
              <w:ind w:firstLine="420" w:firstLineChars="200"/>
              <w:textAlignment w:val="auto"/>
              <w:rPr>
                <w:rFonts w:hint="eastAsia" w:ascii="宋体" w:hAnsi="宋体"/>
                <w:color w:val="auto"/>
                <w:szCs w:val="21"/>
              </w:rPr>
            </w:pPr>
            <w:r>
              <w:rPr>
                <w:rFonts w:hint="eastAsia" w:ascii="宋体" w:hAnsi="宋体"/>
                <w:color w:val="auto"/>
                <w:szCs w:val="21"/>
              </w:rPr>
              <w:t xml:space="preserve">查，潜在火灾风险控制措施为：  </w:t>
            </w:r>
          </w:p>
          <w:p>
            <w:pPr>
              <w:keepNext w:val="0"/>
              <w:keepLines w:val="0"/>
              <w:pageBreakBefore w:val="0"/>
              <w:kinsoku/>
              <w:wordWrap/>
              <w:overflowPunct/>
              <w:topLinePunct w:val="0"/>
              <w:bidi w:val="0"/>
              <w:adjustRightInd w:val="0"/>
              <w:snapToGrid w:val="0"/>
              <w:spacing w:line="312" w:lineRule="auto"/>
              <w:ind w:firstLine="420" w:firstLineChars="200"/>
              <w:textAlignment w:val="auto"/>
              <w:rPr>
                <w:rFonts w:hint="eastAsia" w:ascii="宋体" w:hAnsi="宋体"/>
                <w:color w:val="auto"/>
                <w:szCs w:val="21"/>
              </w:rPr>
            </w:pPr>
            <w:r>
              <w:rPr>
                <w:rFonts w:hint="eastAsia" w:ascii="宋体" w:hAnsi="宋体"/>
                <w:color w:val="auto"/>
                <w:szCs w:val="21"/>
              </w:rPr>
              <w:t>1、运行控制</w:t>
            </w:r>
          </w:p>
          <w:p>
            <w:pPr>
              <w:keepNext w:val="0"/>
              <w:keepLines w:val="0"/>
              <w:pageBreakBefore w:val="0"/>
              <w:kinsoku/>
              <w:wordWrap/>
              <w:overflowPunct/>
              <w:topLinePunct w:val="0"/>
              <w:bidi w:val="0"/>
              <w:adjustRightInd w:val="0"/>
              <w:snapToGrid w:val="0"/>
              <w:spacing w:line="312" w:lineRule="auto"/>
              <w:ind w:firstLine="420" w:firstLineChars="200"/>
              <w:textAlignment w:val="auto"/>
              <w:rPr>
                <w:rFonts w:hint="eastAsia" w:ascii="宋体" w:hAnsi="宋体"/>
                <w:color w:val="auto"/>
                <w:szCs w:val="21"/>
              </w:rPr>
            </w:pPr>
            <w:r>
              <w:rPr>
                <w:rFonts w:hint="eastAsia" w:ascii="宋体" w:hAnsi="宋体"/>
                <w:color w:val="auto"/>
                <w:szCs w:val="21"/>
              </w:rPr>
              <w:t>2、建立预案定期演习</w:t>
            </w:r>
          </w:p>
          <w:p>
            <w:pPr>
              <w:keepNext w:val="0"/>
              <w:keepLines w:val="0"/>
              <w:pageBreakBefore w:val="0"/>
              <w:kinsoku/>
              <w:wordWrap/>
              <w:overflowPunct/>
              <w:topLinePunct w:val="0"/>
              <w:bidi w:val="0"/>
              <w:adjustRightInd w:val="0"/>
              <w:snapToGrid w:val="0"/>
              <w:spacing w:line="312" w:lineRule="auto"/>
              <w:ind w:firstLine="420" w:firstLineChars="200"/>
              <w:textAlignment w:val="auto"/>
              <w:rPr>
                <w:rFonts w:hint="eastAsia" w:ascii="宋体" w:hAnsi="宋体"/>
                <w:color w:val="auto"/>
                <w:szCs w:val="21"/>
              </w:rPr>
            </w:pPr>
            <w:r>
              <w:rPr>
                <w:rFonts w:hint="eastAsia" w:ascii="宋体" w:hAnsi="宋体"/>
                <w:color w:val="auto"/>
                <w:szCs w:val="21"/>
              </w:rPr>
              <w:t>3、制定应急方案</w:t>
            </w:r>
          </w:p>
          <w:p>
            <w:pPr>
              <w:keepNext w:val="0"/>
              <w:keepLines w:val="0"/>
              <w:pageBreakBefore w:val="0"/>
              <w:widowControl/>
              <w:kinsoku/>
              <w:wordWrap/>
              <w:overflowPunct/>
              <w:topLinePunct w:val="0"/>
              <w:bidi w:val="0"/>
              <w:spacing w:line="312" w:lineRule="auto"/>
              <w:jc w:val="left"/>
              <w:textAlignment w:val="auto"/>
              <w:rPr>
                <w:rFonts w:hint="eastAsia" w:ascii="宋体" w:hAnsi="宋体" w:eastAsia="宋体" w:cs="宋体"/>
                <w:color w:val="auto"/>
                <w:kern w:val="2"/>
                <w:sz w:val="21"/>
                <w:szCs w:val="21"/>
                <w:lang w:val="en-US" w:eastAsia="zh-CN" w:bidi="ar"/>
              </w:rPr>
            </w:pPr>
            <w:r>
              <w:rPr>
                <w:rFonts w:hint="eastAsia" w:ascii="宋体" w:hAnsi="宋体"/>
                <w:color w:val="auto"/>
                <w:sz w:val="21"/>
                <w:szCs w:val="21"/>
                <w:lang w:bidi="ar"/>
              </w:rPr>
              <w:t>危险源识别基本充分，控制措施需要完善。</w:t>
            </w:r>
          </w:p>
        </w:tc>
        <w:tc>
          <w:tcPr>
            <w:tcW w:w="1362" w:type="dxa"/>
            <w:vAlign w:val="top"/>
          </w:tcPr>
          <w:p>
            <w:pPr>
              <w:rPr>
                <w:rFonts w:hint="eastAsia" w:ascii="Times New Roman" w:hAnsi="Times New Roman" w:eastAsia="宋体" w:cs="Times New Roman"/>
                <w:color w:val="auto"/>
                <w:kern w:val="2"/>
                <w:sz w:val="21"/>
                <w:highlight w:val="magenta"/>
                <w:lang w:val="en-US" w:eastAsia="zh-CN" w:bidi="ar-SA"/>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运行策划和控制</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eastAsia="zh-CN"/>
              </w:rPr>
              <w:t>O</w:t>
            </w:r>
            <w:r>
              <w:rPr>
                <w:rFonts w:hint="eastAsia" w:ascii="宋体" w:hAnsi="宋体" w:cs="新宋体"/>
                <w:color w:val="auto"/>
                <w:szCs w:val="21"/>
              </w:rPr>
              <w:t xml:space="preserve">8.1 </w:t>
            </w:r>
          </w:p>
          <w:p>
            <w:pPr>
              <w:rPr>
                <w:rFonts w:hint="eastAsia" w:ascii="宋体" w:hAnsi="宋体" w:eastAsia="宋体" w:cs="宋体"/>
                <w:color w:val="auto"/>
                <w:kern w:val="2"/>
                <w:sz w:val="21"/>
                <w:szCs w:val="21"/>
                <w:lang w:val="en-US" w:eastAsia="zh-CN" w:bidi="ar-SA"/>
              </w:rPr>
            </w:pPr>
          </w:p>
        </w:tc>
        <w:tc>
          <w:tcPr>
            <w:tcW w:w="10227" w:type="dxa"/>
            <w:noWrap w:val="0"/>
            <w:vAlign w:val="top"/>
          </w:tcPr>
          <w:p>
            <w:pPr>
              <w:keepNext w:val="0"/>
              <w:keepLines w:val="0"/>
              <w:pageBreakBefore w:val="0"/>
              <w:kinsoku/>
              <w:wordWrap/>
              <w:overflowPunct/>
              <w:topLinePunct w:val="0"/>
              <w:bidi w:val="0"/>
              <w:adjustRightInd w:val="0"/>
              <w:snapToGrid w:val="0"/>
              <w:spacing w:line="312" w:lineRule="auto"/>
              <w:textAlignment w:val="auto"/>
              <w:rPr>
                <w:rFonts w:hint="eastAsia"/>
                <w:color w:val="auto"/>
              </w:rPr>
            </w:pPr>
            <w:r>
              <w:rPr>
                <w:rFonts w:hint="eastAsia"/>
                <w:color w:val="auto"/>
              </w:rPr>
              <w:t>查，</w:t>
            </w:r>
            <w:r>
              <w:rPr>
                <w:rFonts w:hint="eastAsia"/>
                <w:color w:val="auto"/>
                <w:lang w:eastAsia="zh-CN"/>
              </w:rPr>
              <w:t>经营部</w:t>
            </w:r>
            <w:r>
              <w:rPr>
                <w:rFonts w:hint="eastAsia"/>
                <w:color w:val="auto"/>
              </w:rPr>
              <w:t>实施以下环境安全管理制度：</w:t>
            </w:r>
            <w:r>
              <w:rPr>
                <w:rFonts w:hint="eastAsia"/>
                <w:color w:val="auto"/>
                <w:lang w:eastAsia="zh-CN"/>
              </w:rPr>
              <w:t>《</w:t>
            </w:r>
            <w:r>
              <w:rPr>
                <w:rFonts w:hint="eastAsia"/>
                <w:color w:val="auto"/>
              </w:rPr>
              <w:t>运行控制程序</w:t>
            </w:r>
            <w:r>
              <w:rPr>
                <w:rFonts w:hint="eastAsia"/>
                <w:color w:val="auto"/>
                <w:lang w:eastAsia="zh-CN"/>
              </w:rPr>
              <w:t>》、《</w:t>
            </w:r>
            <w:r>
              <w:rPr>
                <w:rFonts w:hint="eastAsia"/>
                <w:color w:val="auto"/>
              </w:rPr>
              <w:t>消防安全控制程序</w:t>
            </w:r>
            <w:r>
              <w:rPr>
                <w:rFonts w:hint="eastAsia"/>
                <w:color w:val="auto"/>
                <w:lang w:eastAsia="zh-CN"/>
              </w:rPr>
              <w:t>》、</w:t>
            </w:r>
            <w:r>
              <w:rPr>
                <w:rFonts w:hint="eastAsia"/>
                <w:color w:val="auto"/>
              </w:rPr>
              <w:t>《固体废弃物管理规定》《消防管理制度》、《安全检查制度》、《火灾应急预案》等。</w:t>
            </w:r>
          </w:p>
          <w:p>
            <w:pPr>
              <w:keepNext w:val="0"/>
              <w:keepLines w:val="0"/>
              <w:pageBreakBefore w:val="0"/>
              <w:kinsoku/>
              <w:wordWrap/>
              <w:overflowPunct/>
              <w:topLinePunct w:val="0"/>
              <w:bidi w:val="0"/>
              <w:adjustRightInd w:val="0"/>
              <w:snapToGrid w:val="0"/>
              <w:spacing w:line="312" w:lineRule="auto"/>
              <w:textAlignment w:val="auto"/>
              <w:rPr>
                <w:rFonts w:hint="eastAsia"/>
                <w:color w:val="auto"/>
              </w:rPr>
            </w:pPr>
            <w:r>
              <w:rPr>
                <w:rFonts w:hint="eastAsia"/>
                <w:color w:val="auto"/>
              </w:rPr>
              <w:t>查</w:t>
            </w:r>
            <w:r>
              <w:rPr>
                <w:rFonts w:hint="eastAsia"/>
                <w:color w:val="auto"/>
                <w:lang w:eastAsia="zh-CN"/>
              </w:rPr>
              <w:t>经营部</w:t>
            </w:r>
            <w:r>
              <w:rPr>
                <w:rFonts w:hint="eastAsia"/>
                <w:color w:val="auto"/>
              </w:rPr>
              <w:t>不可接受风险源：</w:t>
            </w:r>
          </w:p>
          <w:p>
            <w:pPr>
              <w:keepNext w:val="0"/>
              <w:keepLines w:val="0"/>
              <w:pageBreakBefore w:val="0"/>
              <w:kinsoku/>
              <w:wordWrap/>
              <w:overflowPunct/>
              <w:topLinePunct w:val="0"/>
              <w:bidi w:val="0"/>
              <w:adjustRightInd w:val="0"/>
              <w:snapToGrid w:val="0"/>
              <w:spacing w:line="312" w:lineRule="auto"/>
              <w:textAlignment w:val="auto"/>
              <w:rPr>
                <w:rFonts w:hint="eastAsia"/>
                <w:color w:val="auto"/>
              </w:rPr>
            </w:pPr>
            <w:r>
              <w:rPr>
                <w:rFonts w:hint="eastAsia"/>
                <w:color w:val="auto"/>
                <w:lang w:val="en-US" w:eastAsia="zh-CN"/>
              </w:rPr>
              <w:t>1.</w:t>
            </w:r>
            <w:r>
              <w:rPr>
                <w:rFonts w:hint="eastAsia"/>
                <w:color w:val="auto"/>
              </w:rPr>
              <w:t>电线老化、违章用电，线路短路引发的火灾；</w:t>
            </w:r>
          </w:p>
          <w:p>
            <w:pPr>
              <w:keepNext w:val="0"/>
              <w:keepLines w:val="0"/>
              <w:pageBreakBefore w:val="0"/>
              <w:kinsoku/>
              <w:wordWrap/>
              <w:overflowPunct/>
              <w:topLinePunct w:val="0"/>
              <w:bidi w:val="0"/>
              <w:adjustRightInd w:val="0"/>
              <w:snapToGrid w:val="0"/>
              <w:spacing w:line="312" w:lineRule="auto"/>
              <w:textAlignment w:val="auto"/>
              <w:rPr>
                <w:rFonts w:hint="eastAsia"/>
                <w:color w:val="auto"/>
              </w:rPr>
            </w:pPr>
            <w:r>
              <w:rPr>
                <w:rFonts w:hint="eastAsia"/>
                <w:color w:val="auto"/>
                <w:lang w:val="en-US" w:eastAsia="zh-CN"/>
              </w:rPr>
              <w:t>2.</w:t>
            </w:r>
            <w:r>
              <w:rPr>
                <w:rFonts w:hint="eastAsia"/>
                <w:color w:val="auto"/>
              </w:rPr>
              <w:t>上下班及业务外出过程等引起的意外交通伤害；</w:t>
            </w:r>
          </w:p>
          <w:p>
            <w:pPr>
              <w:keepNext w:val="0"/>
              <w:keepLines w:val="0"/>
              <w:pageBreakBefore w:val="0"/>
              <w:kinsoku/>
              <w:wordWrap/>
              <w:overflowPunct/>
              <w:topLinePunct w:val="0"/>
              <w:bidi w:val="0"/>
              <w:adjustRightInd w:val="0"/>
              <w:snapToGrid w:val="0"/>
              <w:spacing w:line="312" w:lineRule="auto"/>
              <w:textAlignment w:val="auto"/>
              <w:rPr>
                <w:rFonts w:hint="eastAsia"/>
                <w:color w:val="auto"/>
              </w:rPr>
            </w:pPr>
            <w:r>
              <w:rPr>
                <w:rFonts w:hint="eastAsia"/>
                <w:color w:val="auto"/>
                <w:lang w:val="en-US" w:eastAsia="zh-CN"/>
              </w:rPr>
              <w:t>3.</w:t>
            </w:r>
            <w:r>
              <w:rPr>
                <w:rFonts w:hint="eastAsia"/>
                <w:color w:val="auto"/>
              </w:rPr>
              <w:t>设备漏电、电线破损等引起的触电；</w:t>
            </w:r>
          </w:p>
          <w:p>
            <w:pPr>
              <w:keepNext w:val="0"/>
              <w:keepLines w:val="0"/>
              <w:pageBreakBefore w:val="0"/>
              <w:kinsoku/>
              <w:wordWrap/>
              <w:overflowPunct/>
              <w:topLinePunct w:val="0"/>
              <w:bidi w:val="0"/>
              <w:adjustRightInd w:val="0"/>
              <w:snapToGrid w:val="0"/>
              <w:spacing w:line="312" w:lineRule="auto"/>
              <w:textAlignment w:val="auto"/>
              <w:rPr>
                <w:rFonts w:hint="eastAsia"/>
                <w:color w:val="auto"/>
              </w:rPr>
            </w:pPr>
            <w:r>
              <w:rPr>
                <w:rFonts w:hint="eastAsia"/>
                <w:color w:val="auto"/>
              </w:rPr>
              <w:t>查重要环境因素：</w:t>
            </w:r>
          </w:p>
          <w:p>
            <w:pPr>
              <w:keepNext w:val="0"/>
              <w:keepLines w:val="0"/>
              <w:pageBreakBefore w:val="0"/>
              <w:kinsoku/>
              <w:wordWrap/>
              <w:overflowPunct/>
              <w:topLinePunct w:val="0"/>
              <w:bidi w:val="0"/>
              <w:adjustRightInd w:val="0"/>
              <w:snapToGrid w:val="0"/>
              <w:spacing w:line="312" w:lineRule="auto"/>
              <w:textAlignment w:val="auto"/>
              <w:rPr>
                <w:rFonts w:hint="eastAsia"/>
                <w:color w:val="auto"/>
              </w:rPr>
            </w:pPr>
            <w:r>
              <w:rPr>
                <w:rFonts w:hint="eastAsia"/>
                <w:color w:val="auto"/>
                <w:lang w:val="en-US" w:eastAsia="zh-CN"/>
              </w:rPr>
              <w:t>1.</w:t>
            </w:r>
            <w:r>
              <w:rPr>
                <w:rFonts w:hint="eastAsia"/>
                <w:color w:val="auto"/>
              </w:rPr>
              <w:t>潜在火灾；</w:t>
            </w:r>
          </w:p>
          <w:p>
            <w:pPr>
              <w:keepNext w:val="0"/>
              <w:keepLines w:val="0"/>
              <w:pageBreakBefore w:val="0"/>
              <w:kinsoku/>
              <w:wordWrap/>
              <w:overflowPunct/>
              <w:topLinePunct w:val="0"/>
              <w:bidi w:val="0"/>
              <w:adjustRightInd w:val="0"/>
              <w:snapToGrid w:val="0"/>
              <w:spacing w:line="312" w:lineRule="auto"/>
              <w:textAlignment w:val="auto"/>
              <w:rPr>
                <w:rFonts w:hint="eastAsia"/>
                <w:color w:val="auto"/>
              </w:rPr>
            </w:pPr>
            <w:r>
              <w:rPr>
                <w:rFonts w:hint="eastAsia"/>
                <w:color w:val="auto"/>
                <w:lang w:val="en-US" w:eastAsia="zh-CN"/>
              </w:rPr>
              <w:t>2.</w:t>
            </w:r>
            <w:r>
              <w:rPr>
                <w:rFonts w:hint="eastAsia"/>
                <w:color w:val="auto"/>
              </w:rPr>
              <w:t>固废排放；</w:t>
            </w:r>
          </w:p>
          <w:p>
            <w:pPr>
              <w:keepNext w:val="0"/>
              <w:keepLines w:val="0"/>
              <w:pageBreakBefore w:val="0"/>
              <w:kinsoku/>
              <w:wordWrap/>
              <w:overflowPunct/>
              <w:topLinePunct w:val="0"/>
              <w:bidi w:val="0"/>
              <w:adjustRightInd w:val="0"/>
              <w:snapToGrid w:val="0"/>
              <w:spacing w:line="312" w:lineRule="auto"/>
              <w:textAlignment w:val="auto"/>
              <w:rPr>
                <w:rFonts w:hint="eastAsia"/>
                <w:color w:val="auto"/>
              </w:rPr>
            </w:pPr>
            <w:r>
              <w:rPr>
                <w:rFonts w:hint="eastAsia"/>
                <w:color w:val="auto"/>
              </w:rPr>
              <w:t>查看，公司制订的相应的</w:t>
            </w:r>
            <w:r>
              <w:rPr>
                <w:rFonts w:hint="eastAsia"/>
                <w:color w:val="auto"/>
                <w:lang w:val="en-US" w:eastAsia="zh-CN"/>
              </w:rPr>
              <w:t>环境、</w:t>
            </w:r>
            <w:r>
              <w:rPr>
                <w:rFonts w:hint="eastAsia"/>
                <w:color w:val="auto"/>
              </w:rPr>
              <w:t>安全管理制度及管理方案，对不可接受风险</w:t>
            </w:r>
            <w:r>
              <w:rPr>
                <w:rFonts w:hint="eastAsia"/>
                <w:color w:val="auto"/>
                <w:lang w:eastAsia="zh-CN"/>
              </w:rPr>
              <w:t>、</w:t>
            </w:r>
            <w:r>
              <w:rPr>
                <w:rFonts w:hint="eastAsia"/>
                <w:color w:val="auto"/>
                <w:lang w:val="en-US" w:eastAsia="zh-CN"/>
              </w:rPr>
              <w:t>重要环境因素</w:t>
            </w:r>
            <w:r>
              <w:rPr>
                <w:rFonts w:hint="eastAsia"/>
                <w:color w:val="auto"/>
              </w:rPr>
              <w:t>进行管控。</w:t>
            </w:r>
          </w:p>
          <w:p>
            <w:pPr>
              <w:keepNext w:val="0"/>
              <w:keepLines w:val="0"/>
              <w:pageBreakBefore w:val="0"/>
              <w:kinsoku/>
              <w:wordWrap/>
              <w:overflowPunct/>
              <w:topLinePunct w:val="0"/>
              <w:bidi w:val="0"/>
              <w:adjustRightInd w:val="0"/>
              <w:snapToGrid w:val="0"/>
              <w:spacing w:line="312" w:lineRule="auto"/>
              <w:textAlignment w:val="auto"/>
              <w:rPr>
                <w:rFonts w:hint="eastAsia"/>
                <w:color w:val="auto"/>
                <w:lang w:eastAsia="zh-CN"/>
              </w:rPr>
            </w:pPr>
            <w:r>
              <w:rPr>
                <w:rFonts w:hint="eastAsia"/>
                <w:color w:val="auto"/>
              </w:rPr>
              <w:t>查</w:t>
            </w:r>
            <w:r>
              <w:rPr>
                <w:rFonts w:hint="eastAsia"/>
                <w:color w:val="auto"/>
                <w:lang w:eastAsia="zh-CN"/>
              </w:rPr>
              <w:t>经营部</w:t>
            </w:r>
            <w:r>
              <w:rPr>
                <w:rFonts w:hint="eastAsia"/>
                <w:color w:val="auto"/>
              </w:rPr>
              <w:t>办公区域环境和安全实施情况</w:t>
            </w:r>
            <w:r>
              <w:rPr>
                <w:rFonts w:hint="eastAsia"/>
                <w:color w:val="auto"/>
                <w:lang w:eastAsia="zh-CN"/>
              </w:rPr>
              <w:t>：</w:t>
            </w:r>
          </w:p>
          <w:p>
            <w:pPr>
              <w:keepNext w:val="0"/>
              <w:keepLines w:val="0"/>
              <w:pageBreakBefore w:val="0"/>
              <w:kinsoku/>
              <w:wordWrap/>
              <w:overflowPunct/>
              <w:topLinePunct w:val="0"/>
              <w:bidi w:val="0"/>
              <w:adjustRightInd w:val="0"/>
              <w:snapToGrid w:val="0"/>
              <w:spacing w:line="312" w:lineRule="auto"/>
              <w:textAlignment w:val="auto"/>
              <w:rPr>
                <w:rFonts w:hint="eastAsia"/>
                <w:color w:val="auto"/>
              </w:rPr>
            </w:pPr>
            <w:r>
              <w:rPr>
                <w:rFonts w:hint="eastAsia"/>
                <w:color w:val="auto"/>
              </w:rPr>
              <w:t>据称：对火灾应急设施、安防设施运行情况等进行了检查维护。</w:t>
            </w:r>
          </w:p>
          <w:p>
            <w:pPr>
              <w:keepNext w:val="0"/>
              <w:keepLines w:val="0"/>
              <w:pageBreakBefore w:val="0"/>
              <w:kinsoku/>
              <w:wordWrap/>
              <w:overflowPunct/>
              <w:topLinePunct w:val="0"/>
              <w:bidi w:val="0"/>
              <w:adjustRightInd w:val="0"/>
              <w:snapToGrid w:val="0"/>
              <w:spacing w:line="312" w:lineRule="auto"/>
              <w:textAlignment w:val="auto"/>
              <w:rPr>
                <w:rFonts w:hint="eastAsia"/>
                <w:color w:val="auto"/>
              </w:rPr>
            </w:pPr>
            <w:r>
              <w:rPr>
                <w:rFonts w:hint="eastAsia"/>
                <w:color w:val="auto"/>
              </w:rPr>
              <w:t>现场查看：现场未发现大功率电器使用。</w:t>
            </w:r>
          </w:p>
          <w:p>
            <w:pPr>
              <w:keepNext w:val="0"/>
              <w:keepLines w:val="0"/>
              <w:pageBreakBefore w:val="0"/>
              <w:kinsoku/>
              <w:wordWrap/>
              <w:overflowPunct/>
              <w:topLinePunct w:val="0"/>
              <w:bidi w:val="0"/>
              <w:adjustRightInd w:val="0"/>
              <w:snapToGrid w:val="0"/>
              <w:spacing w:line="312" w:lineRule="auto"/>
              <w:textAlignment w:val="auto"/>
              <w:rPr>
                <w:rFonts w:hint="eastAsia"/>
                <w:color w:val="auto"/>
              </w:rPr>
            </w:pPr>
            <w:r>
              <w:rPr>
                <w:rFonts w:hint="eastAsia"/>
                <w:color w:val="auto"/>
              </w:rPr>
              <w:t>现场查看：现场电线有穿管保护，固定布局、现场有禁止吸烟的提醒，办公设备均有接地保护。</w:t>
            </w:r>
          </w:p>
          <w:p>
            <w:pPr>
              <w:pStyle w:val="13"/>
              <w:keepNext w:val="0"/>
              <w:keepLines w:val="0"/>
              <w:pageBreakBefore w:val="0"/>
              <w:numPr>
                <w:ilvl w:val="0"/>
                <w:numId w:val="0"/>
              </w:numPr>
              <w:kinsoku/>
              <w:wordWrap/>
              <w:overflowPunct/>
              <w:topLinePunct w:val="0"/>
              <w:bidi w:val="0"/>
              <w:spacing w:line="312" w:lineRule="auto"/>
              <w:textAlignment w:val="auto"/>
              <w:rPr>
                <w:rFonts w:hint="eastAsia"/>
                <w:color w:val="auto"/>
              </w:rPr>
            </w:pPr>
            <w:r>
              <w:rPr>
                <w:rFonts w:hint="eastAsia"/>
                <w:color w:val="auto"/>
              </w:rPr>
              <w:t>查见办公区有一般固废分装桶，现场有处理的记录。</w:t>
            </w:r>
          </w:p>
          <w:p>
            <w:pPr>
              <w:keepNext w:val="0"/>
              <w:keepLines w:val="0"/>
              <w:pageBreakBefore w:val="0"/>
              <w:kinsoku/>
              <w:wordWrap/>
              <w:overflowPunct/>
              <w:topLinePunct w:val="0"/>
              <w:bidi w:val="0"/>
              <w:adjustRightInd w:val="0"/>
              <w:snapToGrid w:val="0"/>
              <w:spacing w:line="312" w:lineRule="auto"/>
              <w:textAlignment w:val="auto"/>
              <w:rPr>
                <w:rFonts w:hint="eastAsia"/>
                <w:color w:val="auto"/>
                <w:lang w:eastAsia="zh-CN"/>
              </w:rPr>
            </w:pPr>
            <w:r>
              <w:rPr>
                <w:rFonts w:hint="eastAsia"/>
                <w:color w:val="auto"/>
                <w:lang w:val="en-US" w:eastAsia="zh-CN"/>
              </w:rPr>
              <w:t>综合部</w:t>
            </w:r>
            <w:r>
              <w:rPr>
                <w:rFonts w:hint="eastAsia"/>
                <w:color w:val="auto"/>
                <w:lang w:eastAsia="zh-CN"/>
              </w:rPr>
              <w:t>定期对</w:t>
            </w:r>
            <w:r>
              <w:rPr>
                <w:rFonts w:hint="eastAsia"/>
                <w:color w:val="auto"/>
                <w:lang w:val="en-US" w:eastAsia="zh-CN"/>
              </w:rPr>
              <w:t>人员</w:t>
            </w:r>
            <w:r>
              <w:rPr>
                <w:rFonts w:hint="eastAsia"/>
                <w:color w:val="auto"/>
                <w:lang w:eastAsia="zh-CN"/>
              </w:rPr>
              <w:t>进行</w:t>
            </w:r>
            <w:r>
              <w:rPr>
                <w:rFonts w:hint="eastAsia"/>
                <w:color w:val="auto"/>
                <w:lang w:val="en-US" w:eastAsia="zh-CN"/>
              </w:rPr>
              <w:t>安全教育</w:t>
            </w:r>
            <w:r>
              <w:rPr>
                <w:rFonts w:hint="eastAsia"/>
                <w:color w:val="auto"/>
                <w:lang w:eastAsia="zh-CN"/>
              </w:rPr>
              <w:t>，</w:t>
            </w:r>
            <w:r>
              <w:rPr>
                <w:rFonts w:hint="eastAsia"/>
                <w:color w:val="auto"/>
                <w:lang w:val="en-US" w:eastAsia="zh-CN"/>
              </w:rPr>
              <w:t>遵守交通规则</w:t>
            </w:r>
            <w:r>
              <w:rPr>
                <w:rFonts w:hint="eastAsia"/>
                <w:color w:val="auto"/>
                <w:lang w:eastAsia="zh-CN"/>
              </w:rPr>
              <w:t>。综合部组建检查小组，定期对所有部门</w:t>
            </w:r>
            <w:r>
              <w:rPr>
                <w:rFonts w:hint="eastAsia"/>
                <w:color w:val="auto"/>
                <w:lang w:val="en-US" w:eastAsia="zh-CN"/>
              </w:rPr>
              <w:t>下班出行</w:t>
            </w:r>
            <w:r>
              <w:rPr>
                <w:rFonts w:hint="eastAsia"/>
                <w:color w:val="auto"/>
                <w:lang w:eastAsia="zh-CN"/>
              </w:rPr>
              <w:t>情况进行检查，防止</w:t>
            </w:r>
            <w:r>
              <w:rPr>
                <w:rFonts w:hint="eastAsia"/>
                <w:color w:val="auto"/>
                <w:lang w:val="en-US" w:eastAsia="zh-CN"/>
              </w:rPr>
              <w:t>不安全因素</w:t>
            </w:r>
            <w:r>
              <w:rPr>
                <w:rFonts w:hint="eastAsia"/>
                <w:color w:val="auto"/>
                <w:lang w:eastAsia="zh-CN"/>
              </w:rPr>
              <w:t>发生。</w:t>
            </w:r>
          </w:p>
          <w:p>
            <w:pPr>
              <w:pStyle w:val="2"/>
              <w:keepNext w:val="0"/>
              <w:keepLines w:val="0"/>
              <w:pageBreakBefore w:val="0"/>
              <w:kinsoku/>
              <w:wordWrap/>
              <w:overflowPunct/>
              <w:topLinePunct w:val="0"/>
              <w:bidi w:val="0"/>
              <w:spacing w:line="312" w:lineRule="auto"/>
              <w:textAlignment w:val="auto"/>
              <w:rPr>
                <w:rFonts w:hint="eastAsia"/>
                <w:color w:val="auto"/>
                <w:lang w:val="en-US" w:eastAsia="zh-CN"/>
              </w:rPr>
            </w:pPr>
            <w:r>
              <w:rPr>
                <w:rFonts w:hint="eastAsia" w:ascii="宋体" w:hAnsi="宋体"/>
                <w:color w:val="auto"/>
                <w:szCs w:val="21"/>
                <w:lang w:val="en-US" w:eastAsia="zh-CN"/>
              </w:rPr>
              <w:t>经营部</w:t>
            </w:r>
            <w:r>
              <w:rPr>
                <w:rFonts w:hint="eastAsia" w:ascii="宋体" w:hAnsi="宋体"/>
                <w:color w:val="auto"/>
                <w:szCs w:val="21"/>
              </w:rPr>
              <w:t>环境、安全运行策划和控制基本满足要求。</w:t>
            </w:r>
          </w:p>
        </w:tc>
        <w:tc>
          <w:tcPr>
            <w:tcW w:w="1362" w:type="dxa"/>
            <w:noWrap w:val="0"/>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left"/>
              <w:rPr>
                <w:rFonts w:hint="eastAsia" w:ascii="宋体" w:hAnsi="宋体" w:cs="宋体"/>
                <w:color w:val="auto"/>
                <w:sz w:val="21"/>
                <w:szCs w:val="21"/>
                <w:lang w:val="en-US" w:eastAsia="zh-CN" w:bidi="ar"/>
              </w:rPr>
            </w:pPr>
            <w:r>
              <w:rPr>
                <w:rFonts w:hint="eastAsia" w:ascii="宋体" w:hAnsi="宋体" w:cs="宋体"/>
                <w:color w:val="auto"/>
                <w:sz w:val="21"/>
                <w:szCs w:val="21"/>
                <w:lang w:bidi="ar"/>
              </w:rPr>
              <w:t>应急准备和响应</w:t>
            </w:r>
          </w:p>
        </w:tc>
        <w:tc>
          <w:tcPr>
            <w:tcW w:w="960" w:type="dxa"/>
            <w:noWrap w:val="0"/>
            <w:vAlign w:val="top"/>
          </w:tcPr>
          <w:p>
            <w:pPr>
              <w:adjustRightInd w:val="0"/>
              <w:snapToGrid w:val="0"/>
              <w:jc w:val="left"/>
              <w:rPr>
                <w:rFonts w:hint="eastAsia" w:ascii="宋体" w:hAnsi="宋体" w:cs="宋体"/>
                <w:color w:val="auto"/>
                <w:sz w:val="21"/>
                <w:szCs w:val="21"/>
                <w:lang w:bidi="ar"/>
              </w:rPr>
            </w:pPr>
            <w:r>
              <w:rPr>
                <w:rFonts w:hint="eastAsia" w:ascii="宋体" w:hAnsi="宋体" w:cs="宋体"/>
                <w:color w:val="auto"/>
                <w:sz w:val="21"/>
                <w:szCs w:val="21"/>
                <w:lang w:bidi="ar"/>
              </w:rPr>
              <w:t>E</w:t>
            </w:r>
            <w:r>
              <w:rPr>
                <w:rFonts w:hint="eastAsia" w:ascii="宋体" w:hAnsi="宋体" w:cs="宋体"/>
                <w:color w:val="auto"/>
                <w:sz w:val="21"/>
                <w:szCs w:val="21"/>
                <w:lang w:eastAsia="zh-CN" w:bidi="ar"/>
              </w:rPr>
              <w:t>O</w:t>
            </w:r>
            <w:r>
              <w:rPr>
                <w:rFonts w:hint="eastAsia" w:ascii="宋体" w:hAnsi="宋体" w:cs="宋体"/>
                <w:color w:val="auto"/>
                <w:sz w:val="21"/>
                <w:szCs w:val="21"/>
                <w:lang w:bidi="ar"/>
              </w:rPr>
              <w:t>8.2</w:t>
            </w:r>
          </w:p>
          <w:p>
            <w:pPr>
              <w:adjustRightInd w:val="0"/>
              <w:snapToGrid w:val="0"/>
              <w:jc w:val="left"/>
              <w:rPr>
                <w:rFonts w:hint="eastAsia" w:ascii="宋体" w:hAnsi="宋体" w:cs="宋体"/>
                <w:color w:val="auto"/>
                <w:sz w:val="21"/>
                <w:szCs w:val="21"/>
                <w:lang w:val="en-US" w:eastAsia="zh-CN" w:bidi="ar"/>
              </w:rPr>
            </w:pPr>
          </w:p>
        </w:tc>
        <w:tc>
          <w:tcPr>
            <w:tcW w:w="10227" w:type="dxa"/>
            <w:noWrap w:val="0"/>
            <w:vAlign w:val="top"/>
          </w:tcPr>
          <w:p>
            <w:pPr>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cs="宋体"/>
                <w:color w:val="auto"/>
                <w:sz w:val="21"/>
                <w:szCs w:val="21"/>
              </w:rPr>
            </w:pPr>
            <w:r>
              <w:rPr>
                <w:rFonts w:hint="eastAsia" w:ascii="宋体" w:hAnsi="宋体" w:cs="宋体"/>
                <w:color w:val="auto"/>
                <w:sz w:val="21"/>
                <w:szCs w:val="21"/>
              </w:rPr>
              <w:t>查见：《</w:t>
            </w:r>
            <w:r>
              <w:rPr>
                <w:rFonts w:hint="eastAsia" w:ascii="宋体" w:hAnsi="宋体" w:cs="宋体"/>
                <w:color w:val="auto"/>
                <w:sz w:val="21"/>
                <w:szCs w:val="21"/>
                <w:lang w:val="zh-CN"/>
              </w:rPr>
              <w:t>应急准备与响应控制程序</w:t>
            </w:r>
            <w:r>
              <w:rPr>
                <w:rFonts w:hint="eastAsia" w:ascii="宋体" w:hAnsi="宋体" w:cs="宋体"/>
                <w:color w:val="auto"/>
                <w:sz w:val="21"/>
                <w:szCs w:val="21"/>
              </w:rPr>
              <w:t>》、《</w:t>
            </w:r>
            <w:r>
              <w:rPr>
                <w:rFonts w:hint="eastAsia" w:ascii="宋体" w:hAnsi="宋体" w:cs="宋体"/>
                <w:color w:val="auto"/>
                <w:sz w:val="21"/>
                <w:szCs w:val="21"/>
                <w:lang w:val="en-US" w:eastAsia="zh-CN"/>
              </w:rPr>
              <w:t>消防火灾应急疏散预案</w:t>
            </w:r>
            <w:r>
              <w:rPr>
                <w:rFonts w:hint="eastAsia" w:ascii="宋体" w:hAnsi="宋体" w:cs="宋体"/>
                <w:color w:val="auto"/>
                <w:sz w:val="21"/>
                <w:szCs w:val="21"/>
              </w:rPr>
              <w:t>》、《</w:t>
            </w:r>
            <w:r>
              <w:rPr>
                <w:rFonts w:hint="eastAsia" w:ascii="宋体" w:hAnsi="宋体" w:cs="宋体"/>
                <w:color w:val="auto"/>
                <w:sz w:val="21"/>
                <w:szCs w:val="21"/>
                <w:lang w:val="en-US" w:eastAsia="zh-CN"/>
              </w:rPr>
              <w:t>固体废弃物分类处置管理规定</w:t>
            </w:r>
            <w:r>
              <w:rPr>
                <w:rFonts w:hint="eastAsia" w:ascii="宋体" w:hAnsi="宋体" w:cs="宋体"/>
                <w:color w:val="auto"/>
                <w:sz w:val="21"/>
                <w:szCs w:val="21"/>
              </w:rPr>
              <w:t>》等。</w:t>
            </w:r>
          </w:p>
          <w:p>
            <w:pPr>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cs="宋体"/>
                <w:color w:val="auto"/>
                <w:sz w:val="21"/>
                <w:szCs w:val="21"/>
              </w:rPr>
            </w:pPr>
            <w:r>
              <w:rPr>
                <w:rFonts w:hint="eastAsia" w:ascii="宋体" w:hAnsi="宋体" w:cs="宋体"/>
                <w:color w:val="auto"/>
                <w:sz w:val="21"/>
                <w:szCs w:val="21"/>
              </w:rPr>
              <w:t>查见：</w:t>
            </w:r>
            <w:r>
              <w:rPr>
                <w:rFonts w:hint="eastAsia" w:ascii="宋体" w:hAnsi="宋体" w:cs="宋体"/>
                <w:color w:val="auto"/>
                <w:sz w:val="21"/>
                <w:szCs w:val="21"/>
                <w:lang w:val="en-US" w:eastAsia="zh-CN"/>
              </w:rPr>
              <w:t>火灾事故应急预案演练</w:t>
            </w:r>
            <w:r>
              <w:rPr>
                <w:rFonts w:hint="eastAsia" w:ascii="宋体" w:hAnsi="宋体" w:cs="宋体"/>
                <w:color w:val="auto"/>
                <w:sz w:val="21"/>
                <w:szCs w:val="21"/>
              </w:rPr>
              <w:t>：</w:t>
            </w:r>
            <w:r>
              <w:rPr>
                <w:rFonts w:hint="eastAsia" w:ascii="宋体" w:hAnsi="宋体" w:cs="宋体"/>
                <w:color w:val="auto"/>
                <w:sz w:val="21"/>
                <w:szCs w:val="21"/>
                <w:lang w:eastAsia="zh-CN"/>
              </w:rPr>
              <w:t>经营部</w:t>
            </w:r>
            <w:r>
              <w:rPr>
                <w:rFonts w:hint="eastAsia" w:ascii="宋体" w:hAnsi="宋体" w:cs="宋体"/>
                <w:color w:val="auto"/>
                <w:sz w:val="21"/>
                <w:szCs w:val="21"/>
              </w:rPr>
              <w:t>相关人员参加了</w:t>
            </w:r>
            <w:r>
              <w:rPr>
                <w:rFonts w:hint="eastAsia" w:ascii="宋体" w:hAnsi="宋体" w:cs="宋体"/>
                <w:color w:val="auto"/>
                <w:sz w:val="21"/>
                <w:szCs w:val="21"/>
                <w:lang w:eastAsia="zh-CN"/>
              </w:rPr>
              <w:t>20</w:t>
            </w:r>
            <w:r>
              <w:rPr>
                <w:rFonts w:hint="eastAsia" w:ascii="宋体" w:hAnsi="宋体" w:cs="宋体"/>
                <w:color w:val="auto"/>
                <w:sz w:val="21"/>
                <w:szCs w:val="21"/>
                <w:lang w:val="en-US" w:eastAsia="zh-CN"/>
              </w:rPr>
              <w:t>23</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日</w:t>
            </w:r>
            <w:r>
              <w:rPr>
                <w:rFonts w:hint="eastAsia" w:ascii="宋体" w:hAnsi="宋体" w:cs="宋体"/>
                <w:color w:val="auto"/>
                <w:sz w:val="21"/>
                <w:szCs w:val="21"/>
              </w:rPr>
              <w:t>在公司由</w:t>
            </w:r>
            <w:r>
              <w:rPr>
                <w:rFonts w:hint="eastAsia" w:ascii="宋体" w:hAnsi="宋体" w:cs="宋体"/>
                <w:color w:val="auto"/>
                <w:sz w:val="21"/>
                <w:szCs w:val="21"/>
                <w:lang w:eastAsia="zh-CN"/>
              </w:rPr>
              <w:t>综合部</w:t>
            </w:r>
            <w:r>
              <w:rPr>
                <w:rFonts w:hint="eastAsia" w:ascii="宋体" w:hAnsi="宋体" w:cs="宋体"/>
                <w:color w:val="auto"/>
                <w:sz w:val="21"/>
                <w:szCs w:val="21"/>
              </w:rPr>
              <w:t>组织在</w:t>
            </w:r>
            <w:r>
              <w:rPr>
                <w:rFonts w:hint="eastAsia" w:ascii="宋体" w:hAnsi="宋体"/>
                <w:color w:val="auto"/>
                <w:sz w:val="21"/>
                <w:szCs w:val="21"/>
              </w:rPr>
              <w:t>公司</w:t>
            </w:r>
            <w:r>
              <w:rPr>
                <w:rFonts w:hint="eastAsia" w:ascii="宋体" w:hAnsi="宋体"/>
                <w:color w:val="auto"/>
                <w:sz w:val="21"/>
                <w:szCs w:val="21"/>
                <w:lang w:val="en-US" w:eastAsia="zh-CN"/>
              </w:rPr>
              <w:t>办公区域</w:t>
            </w:r>
            <w:r>
              <w:rPr>
                <w:rFonts w:hint="eastAsia" w:ascii="宋体" w:hAnsi="宋体" w:cs="宋体"/>
                <w:color w:val="auto"/>
                <w:sz w:val="21"/>
                <w:szCs w:val="21"/>
                <w:lang w:val="en-US" w:eastAsia="zh-CN"/>
              </w:rPr>
              <w:t>实施</w:t>
            </w:r>
            <w:r>
              <w:rPr>
                <w:rFonts w:hint="eastAsia" w:ascii="宋体" w:hAnsi="宋体" w:cs="宋体"/>
                <w:color w:val="auto"/>
                <w:sz w:val="21"/>
                <w:szCs w:val="21"/>
              </w:rPr>
              <w:t>举行火灾急救演习。</w:t>
            </w:r>
            <w:r>
              <w:rPr>
                <w:rFonts w:hint="eastAsia" w:ascii="宋体" w:hAnsi="宋体" w:cs="宋体"/>
                <w:color w:val="auto"/>
                <w:sz w:val="21"/>
                <w:szCs w:val="21"/>
                <w:lang w:val="en-US" w:eastAsia="zh-CN"/>
              </w:rPr>
              <w:t>演练目的：确保公司每位员工在遇到火灾时都能正确熟悉的操作灭火器，减少人员的伤亡事故。</w:t>
            </w:r>
          </w:p>
          <w:p>
            <w:pPr>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eastAsia" w:ascii="宋体" w:hAnsi="宋体" w:cs="宋体"/>
                <w:color w:val="auto"/>
                <w:sz w:val="21"/>
                <w:szCs w:val="21"/>
              </w:rPr>
            </w:pPr>
            <w:r>
              <w:rPr>
                <w:rFonts w:hint="eastAsia" w:ascii="宋体" w:hAnsi="宋体" w:cs="宋体"/>
                <w:color w:val="auto"/>
                <w:sz w:val="21"/>
                <w:szCs w:val="21"/>
              </w:rPr>
              <w:t>应急演练综合评价：本次消防演练十分成功。参与人员了解消防知识和消防法规，掌握灭火器的使用，懂得如何开展灭火工作，坚持预防为主，确保火灾事故为零。</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cs="宋体"/>
                <w:color w:val="auto"/>
                <w:sz w:val="21"/>
                <w:szCs w:val="21"/>
                <w:lang w:val="en-US" w:eastAsia="zh-CN" w:bidi="ar"/>
              </w:rPr>
            </w:pPr>
            <w:r>
              <w:rPr>
                <w:rFonts w:hint="eastAsia" w:ascii="宋体" w:hAnsi="宋体" w:cs="宋体"/>
                <w:color w:val="auto"/>
                <w:sz w:val="21"/>
                <w:szCs w:val="21"/>
                <w:lang w:eastAsia="zh-CN"/>
              </w:rPr>
              <w:t>查应急准备：办公室配备的</w:t>
            </w:r>
            <w:r>
              <w:rPr>
                <w:rFonts w:hint="eastAsia" w:ascii="宋体" w:hAnsi="宋体" w:cs="宋体"/>
                <w:color w:val="auto"/>
                <w:sz w:val="21"/>
                <w:szCs w:val="21"/>
              </w:rPr>
              <w:t>消防器材完善、良好。</w:t>
            </w:r>
          </w:p>
        </w:tc>
        <w:tc>
          <w:tcPr>
            <w:tcW w:w="1362" w:type="dxa"/>
            <w:noWrap w:val="0"/>
            <w:vAlign w:val="top"/>
          </w:tcPr>
          <w:p>
            <w:pPr>
              <w:keepNext w:val="0"/>
              <w:keepLines w:val="0"/>
              <w:pageBreakBefore w:val="0"/>
              <w:widowControl w:val="0"/>
              <w:kinsoku/>
              <w:wordWrap/>
              <w:overflowPunct/>
              <w:topLinePunct w:val="0"/>
              <w:autoSpaceDE/>
              <w:autoSpaceDN/>
              <w:bidi w:val="0"/>
              <w:spacing w:line="312" w:lineRule="auto"/>
              <w:textAlignment w:val="auto"/>
              <w:rPr>
                <w:rFonts w:hint="eastAsia" w:ascii="Times New Roman" w:hAnsi="Times New Roman" w:eastAsia="宋体" w:cs="Times New Roman"/>
                <w:color w:val="auto"/>
                <w:kern w:val="2"/>
                <w:sz w:val="21"/>
                <w:szCs w:val="21"/>
                <w:highlight w:val="magenta"/>
                <w:lang w:val="en-US" w:eastAsia="zh-CN" w:bidi="ar-SA"/>
              </w:rPr>
            </w:pPr>
            <w:r>
              <w:rPr>
                <w:rFonts w:hint="eastAsia" w:eastAsia="宋体" w:cs="宋体"/>
                <w:color w:val="auto"/>
                <w:sz w:val="21"/>
                <w:szCs w:val="21"/>
                <w:lang w:eastAsia="zh-CN" w:bidi="ar"/>
              </w:rPr>
              <w:t>符合</w:t>
            </w:r>
          </w:p>
        </w:tc>
      </w:tr>
    </w:tbl>
    <w:p>
      <w:pPr>
        <w:pStyle w:val="7"/>
        <w:rPr>
          <w:rFonts w:ascii="隶书" w:hAnsi="宋体" w:eastAsia="隶书"/>
          <w:bCs/>
          <w:color w:val="auto"/>
          <w:sz w:val="36"/>
          <w:szCs w:val="36"/>
        </w:rPr>
      </w:pPr>
      <w:r>
        <w:rPr>
          <w:rFonts w:hint="eastAsia"/>
          <w:color w:val="auto"/>
        </w:rPr>
        <w:t>说明：不符合标注N</w:t>
      </w:r>
    </w:p>
    <w:p>
      <w:pPr>
        <w:jc w:val="center"/>
        <w:rPr>
          <w:rFonts w:ascii="隶书" w:hAnsi="宋体" w:eastAsia="隶书"/>
          <w:bCs/>
          <w:color w:val="auto"/>
          <w:sz w:val="36"/>
          <w:szCs w:val="36"/>
        </w:rPr>
      </w:pPr>
    </w:p>
    <w:p>
      <w:pPr>
        <w:pStyle w:val="19"/>
        <w:rPr>
          <w:rFonts w:ascii="隶书" w:hAnsi="宋体" w:eastAsia="隶书"/>
          <w:bCs/>
          <w:color w:val="auto"/>
          <w:sz w:val="36"/>
          <w:szCs w:val="36"/>
        </w:rPr>
      </w:pPr>
    </w:p>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1C471"/>
    <w:multiLevelType w:val="singleLevel"/>
    <w:tmpl w:val="0521C471"/>
    <w:lvl w:ilvl="0" w:tentative="0">
      <w:start w:val="2"/>
      <w:numFmt w:val="decimal"/>
      <w:suff w:val="nothing"/>
      <w:lvlText w:val="%1）"/>
      <w:lvlJc w:val="left"/>
    </w:lvl>
  </w:abstractNum>
  <w:abstractNum w:abstractNumId="1">
    <w:nsid w:val="55FCAE42"/>
    <w:multiLevelType w:val="singleLevel"/>
    <w:tmpl w:val="55FCAE42"/>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703A4068"/>
    <w:multiLevelType w:val="singleLevel"/>
    <w:tmpl w:val="703A4068"/>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0215AA4"/>
    <w:rsid w:val="071E2D3E"/>
    <w:rsid w:val="083E11BD"/>
    <w:rsid w:val="09AF4A9D"/>
    <w:rsid w:val="0C7B08D6"/>
    <w:rsid w:val="17801478"/>
    <w:rsid w:val="213333E4"/>
    <w:rsid w:val="2F7E7F6E"/>
    <w:rsid w:val="34666E4F"/>
    <w:rsid w:val="351F18AB"/>
    <w:rsid w:val="387168C2"/>
    <w:rsid w:val="3EA66B99"/>
    <w:rsid w:val="41B63641"/>
    <w:rsid w:val="42041029"/>
    <w:rsid w:val="43344CCE"/>
    <w:rsid w:val="465D66D7"/>
    <w:rsid w:val="4E347D1E"/>
    <w:rsid w:val="56A63783"/>
    <w:rsid w:val="5A290952"/>
    <w:rsid w:val="5B904CC4"/>
    <w:rsid w:val="68F640F6"/>
    <w:rsid w:val="69643755"/>
    <w:rsid w:val="6FD165D7"/>
    <w:rsid w:val="70C828DF"/>
    <w:rsid w:val="76764A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ascii="宋体" w:hAnsi="Courier New"/>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20313</Words>
  <Characters>21797</Characters>
  <Lines>1</Lines>
  <Paragraphs>1</Paragraphs>
  <TotalTime>1</TotalTime>
  <ScaleCrop>false</ScaleCrop>
  <LinksUpToDate>false</LinksUpToDate>
  <CharactersWithSpaces>22621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2023-03-11T12:45:13Z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