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浙江屹立机器人科技有限公司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0077-2023-QEO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