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0217-2018-Q-2020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长石河谷电器（重庆）有限</w:t>
      </w:r>
      <w:bookmarkEnd w:id="1"/>
      <w:bookmarkStart w:id="4" w:name="_GoBack"/>
      <w:bookmarkEnd w:id="4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</w:rPr>
              <w:t>重庆市渝中区民生路235号海航保利国际中心34D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 w:ascii="宋体" w:hAnsi="宋体"/>
              </w:rPr>
              <w:t>重庆市渝中区民生路235号海航保利国际中心34D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bookmarkStart w:id="2" w:name="注册地址"/>
            <w:r>
              <w:rPr>
                <w:rFonts w:ascii="宋体" w:hAnsi="宋体"/>
                <w:szCs w:val="21"/>
              </w:rPr>
              <w:t>重庆市渝中区华盛路10号34层1#、2#05单元</w:t>
            </w:r>
            <w:bookmarkEnd w:id="2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</w:t>
            </w:r>
            <w:r>
              <w:rPr>
                <w:rFonts w:ascii="宋体" w:hAnsi="宋体"/>
                <w:szCs w:val="21"/>
              </w:rPr>
              <w:t>重庆市渝中区华盛路10号34层1#、2#05单元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其它变更</w:t>
            </w:r>
            <w:r>
              <w:rPr>
                <w:rFonts w:hint="eastAsia"/>
                <w:b/>
                <w:szCs w:val="21"/>
                <w:lang w:eastAsia="zh-CN"/>
              </w:rPr>
              <w:t>：管理者代表变更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原：</w:t>
            </w:r>
            <w:r>
              <w:rPr>
                <w:rFonts w:hint="eastAsia" w:ascii="宋体" w:hAnsi="宋体"/>
                <w:szCs w:val="21"/>
              </w:rPr>
              <w:t>冉茂忠</w:t>
            </w:r>
          </w:p>
          <w:p>
            <w:pPr>
              <w:numPr>
                <w:numId w:val="0"/>
              </w:numPr>
              <w:rPr>
                <w:rFonts w:hint="eastAsia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现：向燕琴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4C9D6"/>
    <w:multiLevelType w:val="singleLevel"/>
    <w:tmpl w:val="F9D4C9D6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F6457"/>
    <w:rsid w:val="4D0E41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2020-01-20T01:59:54Z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2052-11.1.0.9339</vt:lpwstr>
  </property>
</Properties>
</file>