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71BA" w14:textId="77777777" w:rsidR="00AA1A53" w:rsidRDefault="00155B32">
      <w:pPr>
        <w:pStyle w:val="a3"/>
        <w:spacing w:line="360" w:lineRule="auto"/>
        <w:jc w:val="left"/>
        <w:rPr>
          <w:rFonts w:ascii="宋体" w:hAnsi="宋体" w:cs="宋体"/>
          <w:b/>
          <w:bCs/>
          <w:sz w:val="30"/>
          <w:szCs w:val="30"/>
        </w:rPr>
      </w:pPr>
      <w:r>
        <w:rPr>
          <w:rFonts w:ascii="宋体" w:hAnsi="宋体" w:cs="宋体" w:hint="eastAsia"/>
          <w:b/>
          <w:bCs/>
          <w:sz w:val="30"/>
          <w:szCs w:val="30"/>
        </w:rPr>
        <w:t>附1：</w:t>
      </w:r>
    </w:p>
    <w:p w14:paraId="1147C0F1" w14:textId="77777777" w:rsidR="00AA1A53" w:rsidRDefault="00155B32">
      <w:pPr>
        <w:pStyle w:val="a3"/>
        <w:spacing w:line="360" w:lineRule="auto"/>
        <w:jc w:val="center"/>
        <w:rPr>
          <w:b/>
          <w:bCs/>
          <w:sz w:val="30"/>
          <w:szCs w:val="30"/>
        </w:rPr>
      </w:pPr>
      <w:bookmarkStart w:id="0" w:name="_Hlk63542782"/>
      <w:proofErr w:type="gramStart"/>
      <w:r>
        <w:rPr>
          <w:b/>
          <w:bCs/>
          <w:sz w:val="30"/>
          <w:szCs w:val="30"/>
        </w:rPr>
        <w:t>阀瓣堆焊</w:t>
      </w:r>
      <w:proofErr w:type="gramEnd"/>
      <w:r>
        <w:rPr>
          <w:b/>
          <w:bCs/>
          <w:sz w:val="30"/>
          <w:szCs w:val="30"/>
        </w:rPr>
        <w:t>层硬度测量过程</w:t>
      </w:r>
      <w:bookmarkEnd w:id="0"/>
      <w:r>
        <w:rPr>
          <w:b/>
          <w:bCs/>
          <w:sz w:val="30"/>
          <w:szCs w:val="30"/>
        </w:rPr>
        <w:t>不确定度评定报告</w:t>
      </w:r>
    </w:p>
    <w:p w14:paraId="08C1A543" w14:textId="77777777" w:rsidR="00AA1A53" w:rsidRPr="00D40ACA" w:rsidRDefault="00155B32" w:rsidP="00D40ACA">
      <w:pPr>
        <w:spacing w:line="360" w:lineRule="auto"/>
        <w:rPr>
          <w:bCs/>
          <w:szCs w:val="21"/>
        </w:rPr>
      </w:pPr>
      <w:r w:rsidRPr="00D40ACA">
        <w:rPr>
          <w:b/>
          <w:szCs w:val="21"/>
        </w:rPr>
        <w:t>1</w:t>
      </w:r>
      <w:r w:rsidRPr="00D40ACA">
        <w:rPr>
          <w:b/>
          <w:szCs w:val="21"/>
        </w:rPr>
        <w:t>、测量过程</w:t>
      </w:r>
      <w:r w:rsidRPr="00D40ACA">
        <w:rPr>
          <w:szCs w:val="21"/>
        </w:rPr>
        <w:br/>
      </w:r>
      <w:r w:rsidRPr="00D40ACA">
        <w:rPr>
          <w:bCs/>
          <w:szCs w:val="21"/>
        </w:rPr>
        <w:t>1.1</w:t>
      </w:r>
      <w:r w:rsidRPr="00D40ACA">
        <w:rPr>
          <w:szCs w:val="21"/>
        </w:rPr>
        <w:t>、测量方法：</w:t>
      </w:r>
      <w:r w:rsidRPr="00D40ACA">
        <w:rPr>
          <w:bCs/>
          <w:szCs w:val="21"/>
        </w:rPr>
        <w:t>GB/T230.1-2018</w:t>
      </w:r>
      <w:r w:rsidRPr="00D40ACA">
        <w:rPr>
          <w:bCs/>
          <w:szCs w:val="21"/>
        </w:rPr>
        <w:t>《</w:t>
      </w:r>
      <w:r w:rsidRPr="00D40ACA">
        <w:rPr>
          <w:szCs w:val="21"/>
        </w:rPr>
        <w:t>金属材料</w:t>
      </w:r>
      <w:r w:rsidRPr="00D40ACA">
        <w:rPr>
          <w:szCs w:val="21"/>
        </w:rPr>
        <w:t xml:space="preserve"> </w:t>
      </w:r>
      <w:r w:rsidRPr="00D40ACA">
        <w:rPr>
          <w:szCs w:val="21"/>
        </w:rPr>
        <w:t>洛氏硬度试验</w:t>
      </w:r>
      <w:r w:rsidRPr="00D40ACA">
        <w:rPr>
          <w:szCs w:val="21"/>
        </w:rPr>
        <w:t xml:space="preserve"> </w:t>
      </w:r>
      <w:r w:rsidRPr="00D40ACA">
        <w:rPr>
          <w:szCs w:val="21"/>
        </w:rPr>
        <w:t>第</w:t>
      </w:r>
      <w:r w:rsidRPr="00D40ACA">
        <w:rPr>
          <w:szCs w:val="21"/>
        </w:rPr>
        <w:t>1</w:t>
      </w:r>
      <w:r w:rsidRPr="00D40ACA">
        <w:rPr>
          <w:szCs w:val="21"/>
        </w:rPr>
        <w:t>部分：试验方法</w:t>
      </w:r>
      <w:r w:rsidRPr="00D40ACA">
        <w:rPr>
          <w:bCs/>
          <w:szCs w:val="21"/>
        </w:rPr>
        <w:t>》。</w:t>
      </w:r>
    </w:p>
    <w:p w14:paraId="07EDA84D" w14:textId="77777777" w:rsidR="00AA1A53" w:rsidRPr="00D40ACA" w:rsidRDefault="00155B32" w:rsidP="00D40ACA">
      <w:pPr>
        <w:spacing w:line="360" w:lineRule="auto"/>
        <w:rPr>
          <w:szCs w:val="21"/>
        </w:rPr>
      </w:pPr>
      <w:r w:rsidRPr="00D40ACA">
        <w:rPr>
          <w:color w:val="000000" w:themeColor="text1"/>
          <w:szCs w:val="21"/>
        </w:rPr>
        <w:t>1.2</w:t>
      </w:r>
      <w:r w:rsidRPr="00D40ACA">
        <w:rPr>
          <w:color w:val="000000" w:themeColor="text1"/>
          <w:szCs w:val="21"/>
        </w:rPr>
        <w:t>、环境条件：（</w:t>
      </w:r>
      <w:r w:rsidRPr="00D40ACA">
        <w:rPr>
          <w:color w:val="000000" w:themeColor="text1"/>
          <w:szCs w:val="21"/>
        </w:rPr>
        <w:t>10-35</w:t>
      </w:r>
      <w:r w:rsidRPr="00D40ACA">
        <w:rPr>
          <w:color w:val="000000" w:themeColor="text1"/>
          <w:szCs w:val="21"/>
        </w:rPr>
        <w:t>）</w:t>
      </w:r>
      <w:r w:rsidRPr="00D40ACA">
        <w:rPr>
          <w:color w:val="000000" w:themeColor="text1"/>
          <w:szCs w:val="21"/>
        </w:rPr>
        <w:t>℃</w:t>
      </w:r>
      <w:r w:rsidRPr="00D40ACA">
        <w:rPr>
          <w:color w:val="000000" w:themeColor="text1"/>
          <w:szCs w:val="21"/>
        </w:rPr>
        <w:t>。</w:t>
      </w:r>
    </w:p>
    <w:p w14:paraId="435E44D9" w14:textId="1F92DEFA" w:rsidR="00AA1A53" w:rsidRPr="00D40ACA" w:rsidRDefault="00155B32" w:rsidP="00D40ACA">
      <w:pPr>
        <w:spacing w:line="360" w:lineRule="auto"/>
        <w:rPr>
          <w:color w:val="000000" w:themeColor="text1"/>
          <w:szCs w:val="21"/>
        </w:rPr>
      </w:pPr>
      <w:r w:rsidRPr="00D40ACA">
        <w:rPr>
          <w:color w:val="000000" w:themeColor="text1"/>
          <w:szCs w:val="21"/>
        </w:rPr>
        <w:t>1.3</w:t>
      </w:r>
      <w:r w:rsidRPr="00D40ACA">
        <w:rPr>
          <w:color w:val="000000" w:themeColor="text1"/>
          <w:szCs w:val="21"/>
        </w:rPr>
        <w:t>、检测设备：</w:t>
      </w:r>
      <w:r w:rsidRPr="00D40ACA">
        <w:rPr>
          <w:bCs/>
          <w:szCs w:val="21"/>
        </w:rPr>
        <w:t>洛氏硬度计</w:t>
      </w:r>
      <w:r w:rsidRPr="00D40ACA">
        <w:rPr>
          <w:szCs w:val="21"/>
        </w:rPr>
        <w:t>，测量范围</w:t>
      </w:r>
      <w:r w:rsidRPr="00D40ACA">
        <w:rPr>
          <w:bCs/>
          <w:szCs w:val="21"/>
        </w:rPr>
        <w:t>（</w:t>
      </w:r>
      <w:r w:rsidRPr="00D40ACA">
        <w:rPr>
          <w:bCs/>
          <w:szCs w:val="21"/>
        </w:rPr>
        <w:t>20-70</w:t>
      </w:r>
      <w:r w:rsidRPr="00D40ACA">
        <w:rPr>
          <w:bCs/>
          <w:szCs w:val="21"/>
        </w:rPr>
        <w:t>）</w:t>
      </w:r>
      <w:r w:rsidRPr="00D40ACA">
        <w:rPr>
          <w:bCs/>
          <w:szCs w:val="21"/>
        </w:rPr>
        <w:t>HRC</w:t>
      </w:r>
      <w:r w:rsidRPr="00D40ACA">
        <w:rPr>
          <w:szCs w:val="21"/>
        </w:rPr>
        <w:t>，</w:t>
      </w:r>
      <w:r w:rsidR="00BC160E" w:rsidRPr="00D40ACA">
        <w:rPr>
          <w:i/>
          <w:iCs/>
          <w:szCs w:val="21"/>
        </w:rPr>
        <w:t>U</w:t>
      </w:r>
      <w:r w:rsidR="00BC160E" w:rsidRPr="00D40ACA">
        <w:rPr>
          <w:szCs w:val="21"/>
        </w:rPr>
        <w:t>=0.4</w:t>
      </w:r>
      <w:r w:rsidRPr="00D40ACA">
        <w:rPr>
          <w:szCs w:val="21"/>
        </w:rPr>
        <w:t>HRC</w:t>
      </w:r>
      <w:r w:rsidR="00BC160E" w:rsidRPr="00D40ACA">
        <w:rPr>
          <w:szCs w:val="21"/>
        </w:rPr>
        <w:t>(</w:t>
      </w:r>
      <w:r w:rsidR="00BC160E" w:rsidRPr="00D40ACA">
        <w:rPr>
          <w:i/>
          <w:iCs/>
          <w:szCs w:val="21"/>
        </w:rPr>
        <w:t>k</w:t>
      </w:r>
      <w:r w:rsidR="00BC160E" w:rsidRPr="00D40ACA">
        <w:rPr>
          <w:szCs w:val="21"/>
        </w:rPr>
        <w:t>=2)</w:t>
      </w:r>
      <w:r w:rsidRPr="00D40ACA">
        <w:rPr>
          <w:szCs w:val="21"/>
        </w:rPr>
        <w:t>。</w:t>
      </w:r>
    </w:p>
    <w:p w14:paraId="12841F7D" w14:textId="77777777" w:rsidR="00AA1A53" w:rsidRPr="00D40ACA" w:rsidRDefault="00155B32" w:rsidP="00D40ACA">
      <w:pPr>
        <w:spacing w:line="360" w:lineRule="auto"/>
        <w:rPr>
          <w:color w:val="000000" w:themeColor="text1"/>
          <w:szCs w:val="21"/>
        </w:rPr>
      </w:pPr>
      <w:r w:rsidRPr="00D40ACA">
        <w:rPr>
          <w:color w:val="000000" w:themeColor="text1"/>
          <w:szCs w:val="21"/>
        </w:rPr>
        <w:t>1.4</w:t>
      </w:r>
      <w:r w:rsidRPr="00D40ACA">
        <w:rPr>
          <w:color w:val="000000" w:themeColor="text1"/>
          <w:szCs w:val="21"/>
        </w:rPr>
        <w:t>、被测对象：</w:t>
      </w:r>
      <w:proofErr w:type="gramStart"/>
      <w:r w:rsidRPr="00D40ACA">
        <w:rPr>
          <w:szCs w:val="21"/>
        </w:rPr>
        <w:t>阀瓣堆焊</w:t>
      </w:r>
      <w:proofErr w:type="gramEnd"/>
      <w:r w:rsidRPr="00D40ACA">
        <w:rPr>
          <w:szCs w:val="21"/>
        </w:rPr>
        <w:t>层</w:t>
      </w:r>
      <w:r w:rsidRPr="00D40ACA">
        <w:rPr>
          <w:bCs/>
          <w:szCs w:val="21"/>
        </w:rPr>
        <w:t>硬度：</w:t>
      </w:r>
      <w:r w:rsidRPr="00D40ACA">
        <w:rPr>
          <w:bCs/>
          <w:szCs w:val="21"/>
        </w:rPr>
        <w:t>(40-45)HRC</w:t>
      </w:r>
      <w:r w:rsidRPr="00D40ACA">
        <w:rPr>
          <w:color w:val="000000" w:themeColor="text1"/>
          <w:kern w:val="0"/>
          <w:szCs w:val="21"/>
        </w:rPr>
        <w:t>。</w:t>
      </w:r>
    </w:p>
    <w:p w14:paraId="71B8AC0A" w14:textId="77777777" w:rsidR="00AA1A53" w:rsidRPr="00D40ACA" w:rsidRDefault="00155B32" w:rsidP="00D40ACA">
      <w:pPr>
        <w:pStyle w:val="a4"/>
        <w:spacing w:line="360" w:lineRule="auto"/>
        <w:rPr>
          <w:rFonts w:ascii="Times New Roman" w:hAnsi="Times New Roman"/>
          <w:szCs w:val="21"/>
        </w:rPr>
      </w:pPr>
      <w:r w:rsidRPr="00D40ACA">
        <w:rPr>
          <w:rFonts w:ascii="Times New Roman" w:hAnsi="Times New Roman"/>
          <w:color w:val="000000" w:themeColor="text1"/>
          <w:szCs w:val="21"/>
        </w:rPr>
        <w:t>1.5</w:t>
      </w:r>
      <w:r w:rsidRPr="00D40ACA">
        <w:rPr>
          <w:rFonts w:ascii="Times New Roman" w:hAnsi="Times New Roman"/>
          <w:color w:val="000000" w:themeColor="text1"/>
          <w:szCs w:val="21"/>
        </w:rPr>
        <w:t>、测量过程：</w:t>
      </w:r>
      <w:r w:rsidRPr="00D40ACA">
        <w:rPr>
          <w:rFonts w:ascii="Times New Roman" w:hAnsi="Times New Roman"/>
          <w:color w:val="000000"/>
          <w:szCs w:val="21"/>
        </w:rPr>
        <w:t>试样表面应制成光洁的平面，试样支撑面</w:t>
      </w:r>
      <w:r w:rsidRPr="00D40ACA">
        <w:rPr>
          <w:rFonts w:ascii="Times New Roman" w:hAnsi="Times New Roman"/>
          <w:color w:val="000000"/>
          <w:szCs w:val="21"/>
        </w:rPr>
        <w:t>,</w:t>
      </w:r>
      <w:r w:rsidRPr="00D40ACA">
        <w:rPr>
          <w:rFonts w:ascii="Times New Roman" w:hAnsi="Times New Roman"/>
          <w:color w:val="000000"/>
          <w:szCs w:val="21"/>
        </w:rPr>
        <w:t>压头表面及试验台应清洁无污物。根据试样的技术要求、热处理状态等选择合适的试验力、压头及负荷保持时间。将试样稳固的置于支撑台上</w:t>
      </w:r>
      <w:r w:rsidRPr="00D40ACA">
        <w:rPr>
          <w:rFonts w:ascii="Times New Roman" w:hAnsi="Times New Roman"/>
          <w:color w:val="000000"/>
          <w:szCs w:val="21"/>
        </w:rPr>
        <w:t>,</w:t>
      </w:r>
      <w:r w:rsidRPr="00D40ACA">
        <w:rPr>
          <w:rFonts w:ascii="Times New Roman" w:hAnsi="Times New Roman"/>
          <w:color w:val="000000"/>
          <w:szCs w:val="21"/>
        </w:rPr>
        <w:t>保证试样在试验过程中不发生位移。将制备达到要求的试样放于工作台上</w:t>
      </w:r>
      <w:r w:rsidRPr="00D40ACA">
        <w:rPr>
          <w:rFonts w:ascii="Times New Roman" w:hAnsi="Times New Roman"/>
          <w:color w:val="000000"/>
          <w:szCs w:val="21"/>
        </w:rPr>
        <w:t>,</w:t>
      </w:r>
      <w:r w:rsidRPr="00D40ACA">
        <w:rPr>
          <w:rFonts w:ascii="Times New Roman" w:hAnsi="Times New Roman"/>
          <w:color w:val="000000"/>
          <w:szCs w:val="21"/>
        </w:rPr>
        <w:t>开始检测，初始试验力和</w:t>
      </w:r>
      <w:proofErr w:type="gramStart"/>
      <w:r w:rsidRPr="00D40ACA">
        <w:rPr>
          <w:rFonts w:ascii="Times New Roman" w:hAnsi="Times New Roman"/>
          <w:color w:val="000000"/>
          <w:szCs w:val="21"/>
        </w:rPr>
        <w:t>主试验力</w:t>
      </w:r>
      <w:proofErr w:type="gramEnd"/>
      <w:r w:rsidRPr="00D40ACA">
        <w:rPr>
          <w:rFonts w:ascii="Times New Roman" w:hAnsi="Times New Roman"/>
          <w:color w:val="000000"/>
          <w:szCs w:val="21"/>
        </w:rPr>
        <w:t>加上后保持负荷一般为</w:t>
      </w:r>
      <w:r w:rsidRPr="00D40ACA">
        <w:rPr>
          <w:rFonts w:ascii="Times New Roman" w:hAnsi="Times New Roman"/>
          <w:color w:val="000000"/>
          <w:szCs w:val="21"/>
        </w:rPr>
        <w:t>4±2S</w:t>
      </w:r>
      <w:r w:rsidRPr="00D40ACA">
        <w:rPr>
          <w:rFonts w:ascii="Times New Roman" w:hAnsi="Times New Roman"/>
          <w:color w:val="000000"/>
          <w:szCs w:val="21"/>
        </w:rPr>
        <w:t>，然后卸除试验力，读取硬度值</w:t>
      </w:r>
      <w:r w:rsidRPr="00D40ACA">
        <w:rPr>
          <w:rFonts w:ascii="Times New Roman" w:hAnsi="Times New Roman"/>
          <w:szCs w:val="21"/>
        </w:rPr>
        <w:t>。</w:t>
      </w:r>
    </w:p>
    <w:p w14:paraId="54ACED39" w14:textId="77777777" w:rsidR="00AA1A53" w:rsidRPr="00D40ACA" w:rsidRDefault="00155B32" w:rsidP="00D40ACA">
      <w:pPr>
        <w:numPr>
          <w:ilvl w:val="0"/>
          <w:numId w:val="1"/>
        </w:numPr>
        <w:autoSpaceDE w:val="0"/>
        <w:autoSpaceDN w:val="0"/>
        <w:adjustRightInd w:val="0"/>
        <w:spacing w:line="360" w:lineRule="auto"/>
        <w:jc w:val="left"/>
        <w:rPr>
          <w:szCs w:val="21"/>
        </w:rPr>
      </w:pPr>
      <w:r w:rsidRPr="00D40ACA">
        <w:rPr>
          <w:b/>
          <w:bCs/>
          <w:color w:val="000000"/>
          <w:szCs w:val="21"/>
        </w:rPr>
        <w:t>数学模型</w:t>
      </w:r>
      <w:r w:rsidRPr="00D40ACA">
        <w:rPr>
          <w:szCs w:val="21"/>
        </w:rPr>
        <w:t xml:space="preserve"> </w:t>
      </w:r>
    </w:p>
    <w:p w14:paraId="09158BA3" w14:textId="3BC9F448" w:rsidR="00AA1A53" w:rsidRPr="00D40ACA" w:rsidRDefault="00155B32" w:rsidP="00D40ACA">
      <w:pPr>
        <w:autoSpaceDE w:val="0"/>
        <w:autoSpaceDN w:val="0"/>
        <w:spacing w:line="360" w:lineRule="auto"/>
        <w:ind w:firstLineChars="550" w:firstLine="1155"/>
        <w:rPr>
          <w:szCs w:val="21"/>
        </w:rPr>
      </w:pPr>
      <w:r w:rsidRPr="00D40ACA">
        <w:rPr>
          <w:szCs w:val="21"/>
        </w:rPr>
        <w:t xml:space="preserve">  </w:t>
      </w:r>
      <m:oMath>
        <m:r>
          <w:rPr>
            <w:rFonts w:ascii="Cambria Math" w:hAnsi="Cambria Math"/>
            <w:position w:val="-4"/>
            <w:szCs w:val="21"/>
          </w:rPr>
          <m:t>ΔX=X</m:t>
        </m:r>
      </m:oMath>
      <w:r w:rsidRPr="00D40ACA">
        <w:rPr>
          <w:szCs w:val="21"/>
        </w:rPr>
        <w:t xml:space="preserve">                                     </w:t>
      </w:r>
    </w:p>
    <w:p w14:paraId="1A9A9D38" w14:textId="0CF78492" w:rsidR="00AA1A53" w:rsidRPr="00D40ACA" w:rsidRDefault="00155B32" w:rsidP="00D40ACA">
      <w:pPr>
        <w:spacing w:line="360" w:lineRule="auto"/>
        <w:ind w:firstLineChars="300" w:firstLine="630"/>
        <w:rPr>
          <w:szCs w:val="21"/>
        </w:rPr>
      </w:pPr>
      <w:r w:rsidRPr="00D40ACA">
        <w:rPr>
          <w:szCs w:val="21"/>
        </w:rPr>
        <w:t>式中：</w:t>
      </w:r>
      <m:oMath>
        <m:r>
          <w:rPr>
            <w:rFonts w:ascii="Cambria Math" w:hAnsi="Cambria Math"/>
            <w:position w:val="-4"/>
            <w:szCs w:val="21"/>
          </w:rPr>
          <m:t>ΔX</m:t>
        </m:r>
      </m:oMath>
      <w:r w:rsidRPr="00D40ACA">
        <w:rPr>
          <w:szCs w:val="21"/>
        </w:rPr>
        <w:t xml:space="preserve"> ---</w:t>
      </w:r>
      <w:r w:rsidRPr="00D40ACA">
        <w:rPr>
          <w:szCs w:val="21"/>
        </w:rPr>
        <w:t>被测物件的硬度值</w:t>
      </w:r>
    </w:p>
    <w:p w14:paraId="388E3F3E" w14:textId="7DF792B1" w:rsidR="00AA1A53" w:rsidRPr="00D40ACA" w:rsidRDefault="00B73394" w:rsidP="00D40ACA">
      <w:pPr>
        <w:spacing w:line="360" w:lineRule="auto"/>
        <w:ind w:firstLineChars="600" w:firstLine="1260"/>
        <w:rPr>
          <w:szCs w:val="21"/>
        </w:rPr>
      </w:pPr>
      <w:r>
        <w:rPr>
          <w:szCs w:val="21"/>
        </w:rPr>
        <w:t>X</w:t>
      </w:r>
      <w:r w:rsidR="00155B32" w:rsidRPr="00D40ACA">
        <w:rPr>
          <w:szCs w:val="21"/>
        </w:rPr>
        <w:t>----</w:t>
      </w:r>
      <w:r w:rsidR="00155B32" w:rsidRPr="00D40ACA">
        <w:rPr>
          <w:szCs w:val="21"/>
        </w:rPr>
        <w:t>洛氏硬度计读数值</w:t>
      </w:r>
    </w:p>
    <w:p w14:paraId="441CF574" w14:textId="77777777" w:rsidR="00AA1A53" w:rsidRPr="00D40ACA" w:rsidRDefault="00155B32" w:rsidP="00D40ACA">
      <w:pPr>
        <w:numPr>
          <w:ilvl w:val="0"/>
          <w:numId w:val="2"/>
        </w:numPr>
        <w:spacing w:line="360" w:lineRule="auto"/>
        <w:rPr>
          <w:szCs w:val="21"/>
        </w:rPr>
      </w:pPr>
      <w:r w:rsidRPr="00D40ACA">
        <w:rPr>
          <w:b/>
          <w:szCs w:val="21"/>
        </w:rPr>
        <w:t>输入量的标准不确定度评定</w:t>
      </w:r>
    </w:p>
    <w:p w14:paraId="26014B5E" w14:textId="77777777" w:rsidR="00AA1A53" w:rsidRPr="00D40ACA" w:rsidRDefault="00155B32" w:rsidP="00D40ACA">
      <w:pPr>
        <w:spacing w:line="360" w:lineRule="auto"/>
        <w:ind w:firstLineChars="257" w:firstLine="540"/>
        <w:rPr>
          <w:szCs w:val="21"/>
        </w:rPr>
      </w:pPr>
      <w:r w:rsidRPr="00D40ACA">
        <w:rPr>
          <w:szCs w:val="21"/>
        </w:rPr>
        <w:t>输入量的不确定度来源于：</w:t>
      </w:r>
    </w:p>
    <w:p w14:paraId="1AB52207" w14:textId="77777777" w:rsidR="00AA1A53" w:rsidRPr="00D40ACA" w:rsidRDefault="00155B32" w:rsidP="00D40ACA">
      <w:pPr>
        <w:spacing w:line="360" w:lineRule="auto"/>
        <w:ind w:firstLineChars="300" w:firstLine="630"/>
        <w:rPr>
          <w:b/>
          <w:bCs/>
          <w:szCs w:val="21"/>
        </w:rPr>
      </w:pPr>
      <w:r w:rsidRPr="00D40ACA">
        <w:rPr>
          <w:szCs w:val="21"/>
        </w:rPr>
        <w:t>a)</w:t>
      </w:r>
      <w:r w:rsidRPr="00D40ACA">
        <w:rPr>
          <w:szCs w:val="21"/>
        </w:rPr>
        <w:t>测量重复性引入的标准不确定度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D40ACA">
        <w:rPr>
          <w:b/>
          <w:bCs/>
          <w:szCs w:val="21"/>
        </w:rPr>
        <w:t>；</w:t>
      </w:r>
    </w:p>
    <w:p w14:paraId="31E727F5" w14:textId="77777777" w:rsidR="00AA1A53" w:rsidRPr="00D40ACA" w:rsidRDefault="00155B32" w:rsidP="00D40ACA">
      <w:pPr>
        <w:spacing w:line="360" w:lineRule="auto"/>
        <w:ind w:firstLineChars="300" w:firstLine="630"/>
        <w:rPr>
          <w:bCs/>
          <w:szCs w:val="21"/>
        </w:rPr>
      </w:pPr>
      <w:r w:rsidRPr="00D40ACA">
        <w:rPr>
          <w:bCs/>
          <w:szCs w:val="21"/>
        </w:rPr>
        <w:t>b)</w:t>
      </w:r>
      <w:r w:rsidRPr="00D40ACA">
        <w:rPr>
          <w:bCs/>
          <w:szCs w:val="21"/>
        </w:rPr>
        <w:t>测量设备</w:t>
      </w:r>
      <w:r w:rsidRPr="00D40ACA">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r w:rsidRPr="00D40ACA">
        <w:rPr>
          <w:bCs/>
          <w:szCs w:val="21"/>
        </w:rPr>
        <w:t>。</w:t>
      </w:r>
    </w:p>
    <w:p w14:paraId="0BF4AB70" w14:textId="77777777" w:rsidR="00AA1A53" w:rsidRPr="00D40ACA" w:rsidRDefault="00155B32" w:rsidP="00D40ACA">
      <w:pPr>
        <w:spacing w:line="360" w:lineRule="auto"/>
        <w:rPr>
          <w:szCs w:val="21"/>
        </w:rPr>
      </w:pPr>
      <w:r w:rsidRPr="00D40ACA">
        <w:rPr>
          <w:szCs w:val="21"/>
        </w:rPr>
        <w:t>3.1</w:t>
      </w:r>
      <w:r w:rsidRPr="00D40ACA">
        <w:rPr>
          <w:szCs w:val="21"/>
        </w:rPr>
        <w:t>测量重复性引入的标准不确定度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D40ACA">
        <w:rPr>
          <w:szCs w:val="21"/>
        </w:rPr>
        <w:t>的评定</w:t>
      </w:r>
    </w:p>
    <w:p w14:paraId="44619B77" w14:textId="77777777" w:rsidR="00AA1A53" w:rsidRPr="00D40ACA" w:rsidRDefault="00155B32" w:rsidP="00D40ACA">
      <w:pPr>
        <w:spacing w:line="360" w:lineRule="auto"/>
        <w:ind w:firstLine="480"/>
        <w:rPr>
          <w:szCs w:val="21"/>
        </w:rPr>
      </w:pPr>
      <w:r w:rsidRPr="00D40ACA">
        <w:rPr>
          <w:szCs w:val="21"/>
        </w:rPr>
        <w:t>输入量测量重复性不确定度的来源主要是测量重复性引入的标准不确定度。</w:t>
      </w:r>
    </w:p>
    <w:p w14:paraId="6F95EB69" w14:textId="77777777" w:rsidR="00AA1A53" w:rsidRPr="00D40ACA" w:rsidRDefault="00155B32" w:rsidP="00D40ACA">
      <w:pPr>
        <w:spacing w:line="360" w:lineRule="auto"/>
        <w:ind w:firstLine="480"/>
        <w:rPr>
          <w:szCs w:val="21"/>
        </w:rPr>
      </w:pPr>
      <w:r w:rsidRPr="00D40ACA">
        <w:rPr>
          <w:szCs w:val="21"/>
        </w:rPr>
        <w:t>进行</w:t>
      </w:r>
      <w:r w:rsidRPr="00D40ACA">
        <w:rPr>
          <w:szCs w:val="21"/>
        </w:rPr>
        <w:t>A</w:t>
      </w:r>
      <w:r w:rsidRPr="00D40ACA">
        <w:rPr>
          <w:szCs w:val="21"/>
        </w:rPr>
        <w:t>类评定测量：在洛氏硬度</w:t>
      </w:r>
      <w:proofErr w:type="gramStart"/>
      <w:r w:rsidRPr="00D40ACA">
        <w:rPr>
          <w:szCs w:val="21"/>
        </w:rPr>
        <w:t>计正常</w:t>
      </w:r>
      <w:proofErr w:type="gramEnd"/>
      <w:r w:rsidRPr="00D40ACA">
        <w:rPr>
          <w:szCs w:val="21"/>
        </w:rPr>
        <w:t>工作状态下，同一组人，用同一台洛氏硬度计，在相临近的时间内，对被测试</w:t>
      </w:r>
      <w:proofErr w:type="gramStart"/>
      <w:r w:rsidRPr="00D40ACA">
        <w:rPr>
          <w:szCs w:val="21"/>
        </w:rPr>
        <w:t>件连续</w:t>
      </w:r>
      <w:proofErr w:type="gramEnd"/>
      <w:r w:rsidRPr="00D40ACA">
        <w:rPr>
          <w:szCs w:val="21"/>
        </w:rPr>
        <w:t>测量</w:t>
      </w:r>
      <w:r w:rsidRPr="00D40ACA">
        <w:rPr>
          <w:szCs w:val="21"/>
        </w:rPr>
        <w:t>10</w:t>
      </w:r>
      <w:r w:rsidRPr="00D40ACA">
        <w:rPr>
          <w:szCs w:val="21"/>
        </w:rPr>
        <w:t>次，得到</w:t>
      </w:r>
      <w:r w:rsidRPr="00D40ACA">
        <w:rPr>
          <w:szCs w:val="21"/>
        </w:rPr>
        <w:t>10</w:t>
      </w:r>
      <w:r w:rsidRPr="00D40ACA">
        <w:rPr>
          <w:szCs w:val="21"/>
        </w:rPr>
        <w:t>个测量数据汇于表</w:t>
      </w:r>
      <w:r w:rsidRPr="00D40ACA">
        <w:rPr>
          <w:szCs w:val="21"/>
        </w:rPr>
        <w:t>1</w:t>
      </w:r>
      <w:r w:rsidRPr="00D40ACA">
        <w:rPr>
          <w:szCs w:val="21"/>
        </w:rPr>
        <w:t>：</w:t>
      </w:r>
    </w:p>
    <w:p w14:paraId="3E381F55" w14:textId="77777777" w:rsidR="00AA1A53" w:rsidRPr="00D40ACA" w:rsidRDefault="00155B32" w:rsidP="00D40ACA">
      <w:pPr>
        <w:spacing w:line="360" w:lineRule="auto"/>
        <w:ind w:firstLineChars="1500" w:firstLine="3150"/>
        <w:rPr>
          <w:szCs w:val="21"/>
        </w:rPr>
      </w:pPr>
      <w:r w:rsidRPr="00D40ACA">
        <w:rPr>
          <w:szCs w:val="21"/>
        </w:rPr>
        <w:t>表</w:t>
      </w:r>
      <w:r w:rsidRPr="00D40ACA">
        <w:rPr>
          <w:szCs w:val="21"/>
        </w:rPr>
        <w:t>1</w:t>
      </w:r>
      <w:r w:rsidRPr="00D40ACA">
        <w:rPr>
          <w:szCs w:val="21"/>
        </w:rPr>
        <w:t>重复性数据</w:t>
      </w:r>
    </w:p>
    <w:tbl>
      <w:tblPr>
        <w:tblpPr w:leftFromText="180" w:rightFromText="180" w:vertAnchor="text" w:horzAnchor="page" w:tblpX="1485" w:tblpY="244"/>
        <w:tblOverlap w:val="neve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800"/>
        <w:gridCol w:w="820"/>
        <w:gridCol w:w="780"/>
        <w:gridCol w:w="850"/>
        <w:gridCol w:w="736"/>
        <w:gridCol w:w="666"/>
        <w:gridCol w:w="756"/>
        <w:gridCol w:w="794"/>
        <w:gridCol w:w="718"/>
        <w:gridCol w:w="765"/>
      </w:tblGrid>
      <w:tr w:rsidR="00AA1A53" w:rsidRPr="00D40ACA" w14:paraId="36AA2215" w14:textId="77777777">
        <w:trPr>
          <w:trHeight w:val="465"/>
        </w:trPr>
        <w:tc>
          <w:tcPr>
            <w:tcW w:w="1647" w:type="dxa"/>
            <w:vAlign w:val="center"/>
          </w:tcPr>
          <w:p w14:paraId="0A16E868" w14:textId="77777777" w:rsidR="00AA1A53" w:rsidRPr="00D40ACA" w:rsidRDefault="00155B32" w:rsidP="00D40ACA">
            <w:pPr>
              <w:widowControl/>
              <w:adjustRightInd w:val="0"/>
              <w:spacing w:line="360" w:lineRule="auto"/>
              <w:ind w:firstLineChars="50" w:firstLine="105"/>
              <w:jc w:val="center"/>
              <w:rPr>
                <w:szCs w:val="21"/>
              </w:rPr>
            </w:pPr>
            <w:r w:rsidRPr="00D40ACA">
              <w:rPr>
                <w:szCs w:val="21"/>
              </w:rPr>
              <w:t>序号</w:t>
            </w:r>
          </w:p>
        </w:tc>
        <w:tc>
          <w:tcPr>
            <w:tcW w:w="800" w:type="dxa"/>
            <w:vAlign w:val="center"/>
          </w:tcPr>
          <w:p w14:paraId="2BDEA02B" w14:textId="77777777" w:rsidR="00AA1A53" w:rsidRPr="00D40ACA" w:rsidRDefault="00155B32" w:rsidP="00D40ACA">
            <w:pPr>
              <w:widowControl/>
              <w:adjustRightInd w:val="0"/>
              <w:spacing w:line="360" w:lineRule="auto"/>
              <w:ind w:leftChars="113" w:left="237"/>
              <w:rPr>
                <w:szCs w:val="21"/>
              </w:rPr>
            </w:pPr>
            <w:r w:rsidRPr="00D40ACA">
              <w:rPr>
                <w:szCs w:val="21"/>
              </w:rPr>
              <w:t>1</w:t>
            </w:r>
          </w:p>
        </w:tc>
        <w:tc>
          <w:tcPr>
            <w:tcW w:w="820" w:type="dxa"/>
            <w:vAlign w:val="center"/>
          </w:tcPr>
          <w:p w14:paraId="16B368EA" w14:textId="77777777" w:rsidR="00AA1A53" w:rsidRPr="00D40ACA" w:rsidRDefault="00155B32" w:rsidP="00D40ACA">
            <w:pPr>
              <w:widowControl/>
              <w:adjustRightInd w:val="0"/>
              <w:spacing w:line="360" w:lineRule="auto"/>
              <w:ind w:left="237"/>
              <w:rPr>
                <w:szCs w:val="21"/>
              </w:rPr>
            </w:pPr>
            <w:r w:rsidRPr="00D40ACA">
              <w:rPr>
                <w:szCs w:val="21"/>
              </w:rPr>
              <w:t>2</w:t>
            </w:r>
          </w:p>
        </w:tc>
        <w:tc>
          <w:tcPr>
            <w:tcW w:w="780" w:type="dxa"/>
            <w:vAlign w:val="center"/>
          </w:tcPr>
          <w:p w14:paraId="7BCCA3EF" w14:textId="77777777" w:rsidR="00AA1A53" w:rsidRPr="00D40ACA" w:rsidRDefault="00155B32" w:rsidP="00D40ACA">
            <w:pPr>
              <w:widowControl/>
              <w:adjustRightInd w:val="0"/>
              <w:spacing w:line="360" w:lineRule="auto"/>
              <w:ind w:left="252"/>
              <w:rPr>
                <w:szCs w:val="21"/>
              </w:rPr>
            </w:pPr>
            <w:r w:rsidRPr="00D40ACA">
              <w:rPr>
                <w:szCs w:val="21"/>
              </w:rPr>
              <w:t>3</w:t>
            </w:r>
          </w:p>
        </w:tc>
        <w:tc>
          <w:tcPr>
            <w:tcW w:w="850" w:type="dxa"/>
            <w:vAlign w:val="center"/>
          </w:tcPr>
          <w:p w14:paraId="74B9FA3D" w14:textId="77777777" w:rsidR="00AA1A53" w:rsidRPr="00D40ACA" w:rsidRDefault="00155B32" w:rsidP="00D40ACA">
            <w:pPr>
              <w:widowControl/>
              <w:adjustRightInd w:val="0"/>
              <w:spacing w:line="360" w:lineRule="auto"/>
              <w:ind w:firstLineChars="50" w:firstLine="105"/>
              <w:rPr>
                <w:szCs w:val="21"/>
              </w:rPr>
            </w:pPr>
            <w:r w:rsidRPr="00D40ACA">
              <w:rPr>
                <w:szCs w:val="21"/>
              </w:rPr>
              <w:t>4</w:t>
            </w:r>
          </w:p>
        </w:tc>
        <w:tc>
          <w:tcPr>
            <w:tcW w:w="736" w:type="dxa"/>
            <w:vAlign w:val="center"/>
          </w:tcPr>
          <w:p w14:paraId="1DC1DE17" w14:textId="77777777" w:rsidR="00AA1A53" w:rsidRPr="00D40ACA" w:rsidRDefault="00155B32" w:rsidP="00D40ACA">
            <w:pPr>
              <w:widowControl/>
              <w:adjustRightInd w:val="0"/>
              <w:spacing w:line="360" w:lineRule="auto"/>
              <w:ind w:leftChars="49" w:left="103" w:firstLineChars="50" w:firstLine="105"/>
              <w:rPr>
                <w:szCs w:val="21"/>
              </w:rPr>
            </w:pPr>
            <w:r w:rsidRPr="00D40ACA">
              <w:rPr>
                <w:szCs w:val="21"/>
              </w:rPr>
              <w:t>5</w:t>
            </w:r>
          </w:p>
        </w:tc>
        <w:tc>
          <w:tcPr>
            <w:tcW w:w="666" w:type="dxa"/>
            <w:vAlign w:val="center"/>
          </w:tcPr>
          <w:p w14:paraId="3171C96F" w14:textId="77777777" w:rsidR="00AA1A53" w:rsidRPr="00D40ACA" w:rsidRDefault="00155B32" w:rsidP="00D40ACA">
            <w:pPr>
              <w:widowControl/>
              <w:adjustRightInd w:val="0"/>
              <w:spacing w:line="360" w:lineRule="auto"/>
              <w:ind w:leftChars="113" w:left="237"/>
              <w:rPr>
                <w:szCs w:val="21"/>
              </w:rPr>
            </w:pPr>
            <w:r w:rsidRPr="00D40ACA">
              <w:rPr>
                <w:szCs w:val="21"/>
              </w:rPr>
              <w:t>6</w:t>
            </w:r>
          </w:p>
        </w:tc>
        <w:tc>
          <w:tcPr>
            <w:tcW w:w="756" w:type="dxa"/>
            <w:vAlign w:val="center"/>
          </w:tcPr>
          <w:p w14:paraId="75498030" w14:textId="77777777" w:rsidR="00AA1A53" w:rsidRPr="00D40ACA" w:rsidRDefault="00155B32" w:rsidP="00D40ACA">
            <w:pPr>
              <w:widowControl/>
              <w:adjustRightInd w:val="0"/>
              <w:spacing w:line="360" w:lineRule="auto"/>
              <w:ind w:left="237"/>
              <w:rPr>
                <w:szCs w:val="21"/>
              </w:rPr>
            </w:pPr>
            <w:r w:rsidRPr="00D40ACA">
              <w:rPr>
                <w:szCs w:val="21"/>
              </w:rPr>
              <w:t>7</w:t>
            </w:r>
          </w:p>
        </w:tc>
        <w:tc>
          <w:tcPr>
            <w:tcW w:w="794" w:type="dxa"/>
            <w:vAlign w:val="center"/>
          </w:tcPr>
          <w:p w14:paraId="1FC79B9D" w14:textId="77777777" w:rsidR="00AA1A53" w:rsidRPr="00D40ACA" w:rsidRDefault="00155B32" w:rsidP="00D40ACA">
            <w:pPr>
              <w:widowControl/>
              <w:adjustRightInd w:val="0"/>
              <w:spacing w:line="360" w:lineRule="auto"/>
              <w:ind w:left="252"/>
              <w:rPr>
                <w:szCs w:val="21"/>
              </w:rPr>
            </w:pPr>
            <w:r w:rsidRPr="00D40ACA">
              <w:rPr>
                <w:szCs w:val="21"/>
              </w:rPr>
              <w:t>8</w:t>
            </w:r>
          </w:p>
        </w:tc>
        <w:tc>
          <w:tcPr>
            <w:tcW w:w="718" w:type="dxa"/>
            <w:vAlign w:val="center"/>
          </w:tcPr>
          <w:p w14:paraId="47A99859" w14:textId="77777777" w:rsidR="00AA1A53" w:rsidRPr="00D40ACA" w:rsidRDefault="00155B32" w:rsidP="00D40ACA">
            <w:pPr>
              <w:widowControl/>
              <w:adjustRightInd w:val="0"/>
              <w:spacing w:line="360" w:lineRule="auto"/>
              <w:ind w:firstLineChars="50" w:firstLine="105"/>
              <w:rPr>
                <w:szCs w:val="21"/>
              </w:rPr>
            </w:pPr>
            <w:r w:rsidRPr="00D40ACA">
              <w:rPr>
                <w:szCs w:val="21"/>
              </w:rPr>
              <w:t>9</w:t>
            </w:r>
          </w:p>
        </w:tc>
        <w:tc>
          <w:tcPr>
            <w:tcW w:w="765" w:type="dxa"/>
            <w:vAlign w:val="center"/>
          </w:tcPr>
          <w:p w14:paraId="50465EA8" w14:textId="77777777" w:rsidR="00AA1A53" w:rsidRPr="00D40ACA" w:rsidRDefault="00155B32" w:rsidP="00D40ACA">
            <w:pPr>
              <w:widowControl/>
              <w:adjustRightInd w:val="0"/>
              <w:spacing w:line="360" w:lineRule="auto"/>
              <w:ind w:leftChars="49" w:left="103" w:firstLineChars="50" w:firstLine="105"/>
              <w:rPr>
                <w:szCs w:val="21"/>
              </w:rPr>
            </w:pPr>
            <w:r w:rsidRPr="00D40ACA">
              <w:rPr>
                <w:szCs w:val="21"/>
              </w:rPr>
              <w:t>10</w:t>
            </w:r>
          </w:p>
        </w:tc>
      </w:tr>
      <w:tr w:rsidR="00AA1A53" w:rsidRPr="00D40ACA" w14:paraId="62C3D4E4" w14:textId="77777777">
        <w:trPr>
          <w:trHeight w:val="450"/>
        </w:trPr>
        <w:tc>
          <w:tcPr>
            <w:tcW w:w="1647" w:type="dxa"/>
            <w:vAlign w:val="center"/>
          </w:tcPr>
          <w:p w14:paraId="37EA4B4F" w14:textId="3ABF466F" w:rsidR="00AA1A53" w:rsidRPr="00D40ACA" w:rsidRDefault="00B73394" w:rsidP="00D40ACA">
            <w:pPr>
              <w:widowControl/>
              <w:adjustRightInd w:val="0"/>
              <w:spacing w:line="360" w:lineRule="auto"/>
              <w:jc w:val="center"/>
              <w:rPr>
                <w:szCs w:val="21"/>
              </w:rPr>
            </w:pPr>
            <w:r>
              <w:rPr>
                <w:szCs w:val="21"/>
              </w:rPr>
              <w:t>X</w:t>
            </w:r>
            <w:r w:rsidR="00155B32" w:rsidRPr="00D40ACA">
              <w:rPr>
                <w:szCs w:val="21"/>
              </w:rPr>
              <w:t>读数值</w:t>
            </w:r>
          </w:p>
          <w:p w14:paraId="3257DAB6" w14:textId="77777777" w:rsidR="00AA1A53" w:rsidRPr="00D40ACA" w:rsidRDefault="00155B32" w:rsidP="00D40ACA">
            <w:pPr>
              <w:widowControl/>
              <w:adjustRightInd w:val="0"/>
              <w:spacing w:line="360" w:lineRule="auto"/>
              <w:jc w:val="center"/>
              <w:rPr>
                <w:szCs w:val="21"/>
              </w:rPr>
            </w:pPr>
            <w:r w:rsidRPr="00D40ACA">
              <w:rPr>
                <w:color w:val="000000" w:themeColor="text1"/>
                <w:szCs w:val="21"/>
              </w:rPr>
              <w:t>(HRC)</w:t>
            </w:r>
          </w:p>
        </w:tc>
        <w:tc>
          <w:tcPr>
            <w:tcW w:w="800" w:type="dxa"/>
            <w:vAlign w:val="center"/>
          </w:tcPr>
          <w:p w14:paraId="6F6E36C1" w14:textId="315B9013" w:rsidR="00AA1A53" w:rsidRPr="00D40ACA" w:rsidRDefault="00155B32" w:rsidP="00D40ACA">
            <w:pPr>
              <w:widowControl/>
              <w:spacing w:line="360" w:lineRule="auto"/>
              <w:rPr>
                <w:kern w:val="0"/>
                <w:szCs w:val="21"/>
              </w:rPr>
            </w:pPr>
            <w:r w:rsidRPr="00D40ACA">
              <w:rPr>
                <w:kern w:val="0"/>
                <w:szCs w:val="21"/>
              </w:rPr>
              <w:t>4</w:t>
            </w:r>
            <w:r w:rsidR="004B46A9">
              <w:rPr>
                <w:kern w:val="0"/>
                <w:szCs w:val="21"/>
              </w:rPr>
              <w:t>2</w:t>
            </w:r>
            <w:r w:rsidRPr="00D40ACA">
              <w:rPr>
                <w:kern w:val="0"/>
                <w:szCs w:val="21"/>
              </w:rPr>
              <w:t>.2</w:t>
            </w:r>
          </w:p>
        </w:tc>
        <w:tc>
          <w:tcPr>
            <w:tcW w:w="820" w:type="dxa"/>
            <w:vAlign w:val="center"/>
          </w:tcPr>
          <w:p w14:paraId="7237849E" w14:textId="0A94B1B4" w:rsidR="00AA1A53" w:rsidRPr="00D40ACA" w:rsidRDefault="00155B32" w:rsidP="00D40ACA">
            <w:pPr>
              <w:widowControl/>
              <w:spacing w:line="360" w:lineRule="auto"/>
              <w:rPr>
                <w:kern w:val="0"/>
                <w:szCs w:val="21"/>
              </w:rPr>
            </w:pPr>
            <w:r w:rsidRPr="00D40ACA">
              <w:rPr>
                <w:kern w:val="0"/>
                <w:szCs w:val="21"/>
              </w:rPr>
              <w:t>4</w:t>
            </w:r>
            <w:r w:rsidR="004B46A9">
              <w:rPr>
                <w:kern w:val="0"/>
                <w:szCs w:val="21"/>
              </w:rPr>
              <w:t>2</w:t>
            </w:r>
            <w:r w:rsidRPr="00D40ACA">
              <w:rPr>
                <w:kern w:val="0"/>
                <w:szCs w:val="21"/>
              </w:rPr>
              <w:t>.2</w:t>
            </w:r>
          </w:p>
        </w:tc>
        <w:tc>
          <w:tcPr>
            <w:tcW w:w="780" w:type="dxa"/>
            <w:vAlign w:val="center"/>
          </w:tcPr>
          <w:p w14:paraId="56E7A100" w14:textId="02ADB2C1" w:rsidR="00AA1A53" w:rsidRPr="00D40ACA" w:rsidRDefault="00155B32" w:rsidP="00D40ACA">
            <w:pPr>
              <w:widowControl/>
              <w:spacing w:line="360" w:lineRule="auto"/>
              <w:rPr>
                <w:kern w:val="0"/>
                <w:szCs w:val="21"/>
              </w:rPr>
            </w:pPr>
            <w:r w:rsidRPr="00D40ACA">
              <w:rPr>
                <w:kern w:val="0"/>
                <w:szCs w:val="21"/>
              </w:rPr>
              <w:t>4</w:t>
            </w:r>
            <w:r w:rsidR="004B46A9">
              <w:rPr>
                <w:kern w:val="0"/>
                <w:szCs w:val="21"/>
              </w:rPr>
              <w:t>2</w:t>
            </w:r>
            <w:r w:rsidRPr="00D40ACA">
              <w:rPr>
                <w:kern w:val="0"/>
                <w:szCs w:val="21"/>
              </w:rPr>
              <w:t>.2</w:t>
            </w:r>
          </w:p>
        </w:tc>
        <w:tc>
          <w:tcPr>
            <w:tcW w:w="850" w:type="dxa"/>
            <w:vAlign w:val="center"/>
          </w:tcPr>
          <w:p w14:paraId="0F1863BB" w14:textId="493A1377" w:rsidR="00AA1A53" w:rsidRPr="00D40ACA" w:rsidRDefault="00155B32" w:rsidP="00D40ACA">
            <w:pPr>
              <w:widowControl/>
              <w:spacing w:line="360" w:lineRule="auto"/>
              <w:rPr>
                <w:kern w:val="0"/>
                <w:szCs w:val="21"/>
              </w:rPr>
            </w:pPr>
            <w:r w:rsidRPr="00D40ACA">
              <w:rPr>
                <w:kern w:val="0"/>
                <w:szCs w:val="21"/>
              </w:rPr>
              <w:t>4</w:t>
            </w:r>
            <w:r w:rsidR="004B46A9">
              <w:rPr>
                <w:kern w:val="0"/>
                <w:szCs w:val="21"/>
              </w:rPr>
              <w:t>2</w:t>
            </w:r>
            <w:r w:rsidRPr="00D40ACA">
              <w:rPr>
                <w:kern w:val="0"/>
                <w:szCs w:val="21"/>
              </w:rPr>
              <w:t>.2</w:t>
            </w:r>
          </w:p>
        </w:tc>
        <w:tc>
          <w:tcPr>
            <w:tcW w:w="736" w:type="dxa"/>
            <w:vAlign w:val="center"/>
          </w:tcPr>
          <w:p w14:paraId="35B6B189" w14:textId="0D9B700D" w:rsidR="00AA1A53" w:rsidRPr="00D40ACA" w:rsidRDefault="00155B32" w:rsidP="00D40ACA">
            <w:pPr>
              <w:widowControl/>
              <w:spacing w:line="360" w:lineRule="auto"/>
              <w:rPr>
                <w:kern w:val="0"/>
                <w:szCs w:val="21"/>
              </w:rPr>
            </w:pPr>
            <w:r w:rsidRPr="00D40ACA">
              <w:rPr>
                <w:kern w:val="0"/>
                <w:szCs w:val="21"/>
              </w:rPr>
              <w:t>4</w:t>
            </w:r>
            <w:r w:rsidR="004B46A9">
              <w:rPr>
                <w:kern w:val="0"/>
                <w:szCs w:val="21"/>
              </w:rPr>
              <w:t>2</w:t>
            </w:r>
            <w:r w:rsidRPr="00D40ACA">
              <w:rPr>
                <w:kern w:val="0"/>
                <w:szCs w:val="21"/>
              </w:rPr>
              <w:t>.1</w:t>
            </w:r>
          </w:p>
        </w:tc>
        <w:tc>
          <w:tcPr>
            <w:tcW w:w="666" w:type="dxa"/>
            <w:vAlign w:val="center"/>
          </w:tcPr>
          <w:p w14:paraId="3CC59BE1" w14:textId="1F8BB442" w:rsidR="00AA1A53" w:rsidRPr="00D40ACA" w:rsidRDefault="00155B32" w:rsidP="00D40ACA">
            <w:pPr>
              <w:widowControl/>
              <w:spacing w:line="360" w:lineRule="auto"/>
              <w:rPr>
                <w:kern w:val="0"/>
                <w:szCs w:val="21"/>
              </w:rPr>
            </w:pPr>
            <w:r w:rsidRPr="00D40ACA">
              <w:rPr>
                <w:kern w:val="0"/>
                <w:szCs w:val="21"/>
              </w:rPr>
              <w:t>4</w:t>
            </w:r>
            <w:r w:rsidR="004B46A9">
              <w:rPr>
                <w:kern w:val="0"/>
                <w:szCs w:val="21"/>
              </w:rPr>
              <w:t>2</w:t>
            </w:r>
            <w:r w:rsidRPr="00D40ACA">
              <w:rPr>
                <w:kern w:val="0"/>
                <w:szCs w:val="21"/>
              </w:rPr>
              <w:t>.3</w:t>
            </w:r>
          </w:p>
        </w:tc>
        <w:tc>
          <w:tcPr>
            <w:tcW w:w="756" w:type="dxa"/>
            <w:vAlign w:val="center"/>
          </w:tcPr>
          <w:p w14:paraId="03F9C8AE" w14:textId="03EF24AF" w:rsidR="00AA1A53" w:rsidRPr="00D40ACA" w:rsidRDefault="00155B32" w:rsidP="00D40ACA">
            <w:pPr>
              <w:widowControl/>
              <w:spacing w:line="360" w:lineRule="auto"/>
              <w:rPr>
                <w:kern w:val="0"/>
                <w:szCs w:val="21"/>
              </w:rPr>
            </w:pPr>
            <w:r w:rsidRPr="00D40ACA">
              <w:rPr>
                <w:kern w:val="0"/>
                <w:szCs w:val="21"/>
              </w:rPr>
              <w:t>4</w:t>
            </w:r>
            <w:r w:rsidR="004B46A9">
              <w:rPr>
                <w:kern w:val="0"/>
                <w:szCs w:val="21"/>
              </w:rPr>
              <w:t>2</w:t>
            </w:r>
            <w:r w:rsidRPr="00D40ACA">
              <w:rPr>
                <w:kern w:val="0"/>
                <w:szCs w:val="21"/>
              </w:rPr>
              <w:t>.2</w:t>
            </w:r>
          </w:p>
        </w:tc>
        <w:tc>
          <w:tcPr>
            <w:tcW w:w="794" w:type="dxa"/>
            <w:vAlign w:val="center"/>
          </w:tcPr>
          <w:p w14:paraId="209468B2" w14:textId="3F7BC41C" w:rsidR="00AA1A53" w:rsidRPr="00D40ACA" w:rsidRDefault="00155B32" w:rsidP="00D40ACA">
            <w:pPr>
              <w:widowControl/>
              <w:spacing w:line="360" w:lineRule="auto"/>
              <w:rPr>
                <w:kern w:val="0"/>
                <w:szCs w:val="21"/>
              </w:rPr>
            </w:pPr>
            <w:r w:rsidRPr="00D40ACA">
              <w:rPr>
                <w:kern w:val="0"/>
                <w:szCs w:val="21"/>
              </w:rPr>
              <w:t>4</w:t>
            </w:r>
            <w:r w:rsidR="004B46A9">
              <w:rPr>
                <w:kern w:val="0"/>
                <w:szCs w:val="21"/>
              </w:rPr>
              <w:t>2</w:t>
            </w:r>
            <w:r w:rsidRPr="00D40ACA">
              <w:rPr>
                <w:kern w:val="0"/>
                <w:szCs w:val="21"/>
              </w:rPr>
              <w:t>.3</w:t>
            </w:r>
          </w:p>
        </w:tc>
        <w:tc>
          <w:tcPr>
            <w:tcW w:w="718" w:type="dxa"/>
            <w:vAlign w:val="center"/>
          </w:tcPr>
          <w:p w14:paraId="788131F4" w14:textId="6D4ED498" w:rsidR="00AA1A53" w:rsidRPr="00D40ACA" w:rsidRDefault="00155B32" w:rsidP="00D40ACA">
            <w:pPr>
              <w:widowControl/>
              <w:spacing w:line="360" w:lineRule="auto"/>
              <w:rPr>
                <w:kern w:val="0"/>
                <w:szCs w:val="21"/>
              </w:rPr>
            </w:pPr>
            <w:r w:rsidRPr="00D40ACA">
              <w:rPr>
                <w:color w:val="0D0D0D" w:themeColor="text1" w:themeTint="F2"/>
                <w:kern w:val="0"/>
                <w:szCs w:val="21"/>
              </w:rPr>
              <w:t>4</w:t>
            </w:r>
            <w:r w:rsidR="004B46A9">
              <w:rPr>
                <w:color w:val="0D0D0D" w:themeColor="text1" w:themeTint="F2"/>
                <w:kern w:val="0"/>
                <w:szCs w:val="21"/>
              </w:rPr>
              <w:t>2</w:t>
            </w:r>
            <w:r w:rsidRPr="00D40ACA">
              <w:rPr>
                <w:color w:val="0D0D0D" w:themeColor="text1" w:themeTint="F2"/>
                <w:kern w:val="0"/>
                <w:szCs w:val="21"/>
              </w:rPr>
              <w:t>.1</w:t>
            </w:r>
          </w:p>
        </w:tc>
        <w:tc>
          <w:tcPr>
            <w:tcW w:w="765" w:type="dxa"/>
            <w:vAlign w:val="center"/>
          </w:tcPr>
          <w:p w14:paraId="0F664DD0" w14:textId="7587FD27" w:rsidR="00AA1A53" w:rsidRPr="00D40ACA" w:rsidRDefault="00155B32" w:rsidP="00D40ACA">
            <w:pPr>
              <w:widowControl/>
              <w:spacing w:line="360" w:lineRule="auto"/>
              <w:rPr>
                <w:kern w:val="0"/>
                <w:szCs w:val="21"/>
              </w:rPr>
            </w:pPr>
            <w:r w:rsidRPr="00D40ACA">
              <w:rPr>
                <w:color w:val="0D0D0D" w:themeColor="text1" w:themeTint="F2"/>
                <w:kern w:val="0"/>
                <w:szCs w:val="21"/>
              </w:rPr>
              <w:t>4</w:t>
            </w:r>
            <w:r w:rsidR="004B46A9">
              <w:rPr>
                <w:color w:val="0D0D0D" w:themeColor="text1" w:themeTint="F2"/>
                <w:kern w:val="0"/>
                <w:szCs w:val="21"/>
              </w:rPr>
              <w:t>2</w:t>
            </w:r>
            <w:r w:rsidRPr="00D40ACA">
              <w:rPr>
                <w:color w:val="0D0D0D" w:themeColor="text1" w:themeTint="F2"/>
                <w:kern w:val="0"/>
                <w:szCs w:val="21"/>
              </w:rPr>
              <w:t>.1</w:t>
            </w:r>
          </w:p>
        </w:tc>
      </w:tr>
    </w:tbl>
    <w:p w14:paraId="15C8CFBE" w14:textId="0F0742A8" w:rsidR="004B46A9" w:rsidRPr="004B46A9" w:rsidRDefault="004B46A9" w:rsidP="004B46A9">
      <w:pPr>
        <w:spacing w:line="360" w:lineRule="auto"/>
        <w:ind w:firstLineChars="300" w:firstLine="630"/>
        <w:rPr>
          <w:szCs w:val="21"/>
        </w:rPr>
      </w:pPr>
      <w:r w:rsidRPr="004B46A9">
        <w:rPr>
          <w:szCs w:val="21"/>
        </w:rPr>
        <w:lastRenderedPageBreak/>
        <w:t>被测试件测量值的平均值：</w:t>
      </w:r>
      <w:r w:rsidRPr="004B46A9">
        <w:rPr>
          <w:szCs w:val="21"/>
        </w:rPr>
        <w:t xml:space="preserve"> </w:t>
      </w:r>
      <w:r w:rsidRPr="004B46A9">
        <w:rPr>
          <w:position w:val="-4"/>
          <w:szCs w:val="21"/>
        </w:rPr>
        <w:object w:dxaOrig="206" w:dyaOrig="300" w14:anchorId="6F5BD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5pt" o:ole="">
            <v:imagedata r:id="rId8" o:title=""/>
          </v:shape>
          <o:OLEObject Type="Embed" ProgID="Equation.DSMT4" ShapeID="_x0000_i1025" DrawAspect="Content" ObjectID="_1740204001" r:id="rId9"/>
        </w:object>
      </w:r>
      <w:r w:rsidRPr="004B46A9">
        <w:rPr>
          <w:szCs w:val="21"/>
        </w:rPr>
        <w:t xml:space="preserve"> = </w:t>
      </w:r>
      <w:r w:rsidRPr="004B46A9">
        <w:rPr>
          <w:position w:val="-28"/>
          <w:szCs w:val="21"/>
        </w:rPr>
        <w:object w:dxaOrig="797" w:dyaOrig="677" w14:anchorId="3124B744">
          <v:shape id="_x0000_i1026" type="#_x0000_t75" style="width:39.85pt;height:33.85pt" o:ole="">
            <v:imagedata r:id="rId10" o:title=""/>
          </v:shape>
          <o:OLEObject Type="Embed" ProgID="Equation.DSMT4" ShapeID="_x0000_i1026" DrawAspect="Content" ObjectID="_1740204002" r:id="rId11"/>
        </w:object>
      </w:r>
      <w:r w:rsidRPr="004B46A9">
        <w:rPr>
          <w:szCs w:val="21"/>
        </w:rPr>
        <w:t xml:space="preserve">=42.19 HRC  </w:t>
      </w:r>
    </w:p>
    <w:p w14:paraId="07F536AE" w14:textId="5ED1BD22" w:rsidR="004B46A9" w:rsidRPr="004B46A9" w:rsidRDefault="004B46A9" w:rsidP="00D40ACA">
      <w:pPr>
        <w:spacing w:line="360" w:lineRule="auto"/>
        <w:ind w:firstLineChars="300" w:firstLine="630"/>
        <w:rPr>
          <w:szCs w:val="21"/>
        </w:rPr>
      </w:pPr>
      <w:r w:rsidRPr="004B46A9">
        <w:rPr>
          <w:color w:val="000000" w:themeColor="text1"/>
          <w:kern w:val="0"/>
          <w:szCs w:val="21"/>
        </w:rPr>
        <w:t>单</w:t>
      </w:r>
      <w:r w:rsidRPr="004B46A9">
        <w:rPr>
          <w:rFonts w:hint="eastAsia"/>
          <w:color w:val="000000" w:themeColor="text1"/>
          <w:kern w:val="0"/>
          <w:szCs w:val="21"/>
        </w:rPr>
        <w:t>次重复性</w:t>
      </w:r>
      <w:r w:rsidRPr="004B46A9">
        <w:rPr>
          <w:color w:val="000000" w:themeColor="text1"/>
          <w:kern w:val="0"/>
          <w:szCs w:val="21"/>
        </w:rPr>
        <w:t>测量值的实验标准差</w:t>
      </w:r>
      <w:r w:rsidRPr="004B46A9">
        <w:rPr>
          <w:kern w:val="0"/>
          <w:szCs w:val="21"/>
        </w:rPr>
        <w:t>：</w:t>
      </w:r>
      <w:r w:rsidRPr="004B46A9">
        <w:rPr>
          <w:szCs w:val="21"/>
        </w:rPr>
        <w:t>S=</w:t>
      </w:r>
      <w:r w:rsidRPr="004B46A9">
        <w:rPr>
          <w:position w:val="-32"/>
          <w:szCs w:val="21"/>
        </w:rPr>
        <w:object w:dxaOrig="1431" w:dyaOrig="1097" w14:anchorId="6897774E">
          <v:shape id="_x0000_i1027" type="#_x0000_t75" style="width:71.55pt;height:54.85pt" o:ole="">
            <v:imagedata r:id="rId12" o:title=""/>
          </v:shape>
          <o:OLEObject Type="Embed" ProgID="Equation.DSMT4" ShapeID="_x0000_i1027" DrawAspect="Content" ObjectID="_1740204003" r:id="rId13"/>
        </w:object>
      </w:r>
      <w:r w:rsidRPr="004B46A9">
        <w:rPr>
          <w:szCs w:val="21"/>
        </w:rPr>
        <w:t>=0.074 HRC</w:t>
      </w:r>
    </w:p>
    <w:p w14:paraId="6E005F5D" w14:textId="185C8E16" w:rsidR="00AA1A53" w:rsidRPr="00D40ACA" w:rsidRDefault="00155B32" w:rsidP="00D40ACA">
      <w:pPr>
        <w:widowControl/>
        <w:tabs>
          <w:tab w:val="center" w:pos="4360"/>
          <w:tab w:val="right" w:pos="8300"/>
        </w:tabs>
        <w:spacing w:line="360" w:lineRule="auto"/>
        <w:ind w:left="420" w:firstLine="360"/>
        <w:rPr>
          <w:szCs w:val="21"/>
        </w:rPr>
      </w:pPr>
      <w:r w:rsidRPr="00D40ACA">
        <w:rPr>
          <w:kern w:val="0"/>
          <w:szCs w:val="21"/>
        </w:rPr>
        <w:t>被测量估计值（</w:t>
      </w:r>
      <m:oMath>
        <m:bar>
          <m:barPr>
            <m:pos m:val="top"/>
            <m:ctrlPr>
              <w:rPr>
                <w:rFonts w:ascii="Cambria Math" w:hAnsi="Cambria Math"/>
                <w:i/>
                <w:kern w:val="0"/>
                <w:szCs w:val="21"/>
              </w:rPr>
            </m:ctrlPr>
          </m:barPr>
          <m:e>
            <m:r>
              <w:rPr>
                <w:rFonts w:ascii="Cambria Math" w:hAnsi="Cambria Math"/>
                <w:kern w:val="0"/>
                <w:szCs w:val="21"/>
              </w:rPr>
              <m:t>X</m:t>
            </m:r>
          </m:e>
        </m:bar>
      </m:oMath>
      <w:r w:rsidRPr="00D40ACA">
        <w:rPr>
          <w:kern w:val="0"/>
          <w:szCs w:val="21"/>
        </w:rPr>
        <w:t>）标准不确定度分量</w:t>
      </w:r>
      <w:r w:rsidRPr="00D40ACA">
        <w:rPr>
          <w:i/>
          <w:iCs/>
          <w:szCs w:val="21"/>
        </w:rPr>
        <w:t>u</w:t>
      </w:r>
      <w:r w:rsidRPr="00D40ACA">
        <w:rPr>
          <w:szCs w:val="21"/>
          <w:vertAlign w:val="subscript"/>
        </w:rPr>
        <w:t>1</w:t>
      </w:r>
      <w:r w:rsidRPr="00D40ACA">
        <w:rPr>
          <w:szCs w:val="21"/>
          <w:vertAlign w:val="subscript"/>
        </w:rPr>
        <w:t>。</w:t>
      </w:r>
      <w:r w:rsidRPr="00D40ACA">
        <w:rPr>
          <w:kern w:val="0"/>
          <w:szCs w:val="21"/>
        </w:rPr>
        <w:t>（</w:t>
      </w:r>
      <m:oMath>
        <m:bar>
          <m:barPr>
            <m:pos m:val="top"/>
            <m:ctrlPr>
              <w:rPr>
                <w:rFonts w:ascii="Cambria Math" w:hAnsi="Cambria Math"/>
                <w:i/>
                <w:kern w:val="0"/>
                <w:szCs w:val="21"/>
              </w:rPr>
            </m:ctrlPr>
          </m:barPr>
          <m:e>
            <m:r>
              <w:rPr>
                <w:rFonts w:ascii="Cambria Math" w:hAnsi="Cambria Math"/>
                <w:kern w:val="0"/>
                <w:szCs w:val="21"/>
              </w:rPr>
              <m:t>X</m:t>
            </m:r>
          </m:e>
        </m:bar>
      </m:oMath>
      <w:r w:rsidRPr="00D40ACA">
        <w:rPr>
          <w:kern w:val="0"/>
          <w:szCs w:val="21"/>
        </w:rPr>
        <w:t>为</w:t>
      </w:r>
      <w:r w:rsidRPr="00D40ACA">
        <w:rPr>
          <w:kern w:val="0"/>
          <w:szCs w:val="21"/>
        </w:rPr>
        <w:t>1</w:t>
      </w:r>
      <w:r w:rsidRPr="00D40ACA">
        <w:rPr>
          <w:kern w:val="0"/>
          <w:szCs w:val="21"/>
        </w:rPr>
        <w:t>组数据的平均值，取</w:t>
      </w:r>
      <w:r w:rsidRPr="00D40ACA">
        <w:rPr>
          <w:kern w:val="0"/>
          <w:szCs w:val="21"/>
        </w:rPr>
        <w:t>n=1</w:t>
      </w:r>
      <w:r w:rsidRPr="00D40ACA">
        <w:rPr>
          <w:kern w:val="0"/>
          <w:szCs w:val="21"/>
        </w:rPr>
        <w:t>）</w:t>
      </w:r>
      <w:r w:rsidRPr="00D40ACA">
        <w:rPr>
          <w:kern w:val="0"/>
          <w:szCs w:val="21"/>
        </w:rPr>
        <w:t>.</w:t>
      </w:r>
      <w:r w:rsidRPr="00D40ACA">
        <w:rPr>
          <w:kern w:val="0"/>
          <w:szCs w:val="21"/>
        </w:rPr>
        <w:t>标准不确定度分量：</w:t>
      </w:r>
      <w:r w:rsidRPr="00D40ACA">
        <w:rPr>
          <w:kern w:val="0"/>
          <w:szCs w:val="21"/>
        </w:rPr>
        <w:t xml:space="preserve"> </w:t>
      </w:r>
      <m:oMath>
        <m:sSub>
          <m:sSubPr>
            <m:ctrlPr>
              <w:rPr>
                <w:rFonts w:ascii="Cambria Math" w:hAnsi="Cambria Math"/>
                <w:i/>
                <w:kern w:val="0"/>
                <w:szCs w:val="21"/>
              </w:rPr>
            </m:ctrlPr>
          </m:sSubPr>
          <m:e>
            <m:r>
              <w:rPr>
                <w:rFonts w:ascii="Cambria Math" w:hAnsi="Cambria Math"/>
                <w:kern w:val="0"/>
                <w:szCs w:val="21"/>
              </w:rPr>
              <m:t>u</m:t>
            </m:r>
          </m:e>
          <m:sub>
            <m:r>
              <w:rPr>
                <w:rFonts w:ascii="Cambria Math" w:hAnsi="Cambria Math"/>
                <w:kern w:val="0"/>
                <w:szCs w:val="21"/>
              </w:rPr>
              <m:t>1</m:t>
            </m:r>
          </m:sub>
        </m:sSub>
      </m:oMath>
      <w:r w:rsidRPr="00D40ACA">
        <w:rPr>
          <w:kern w:val="0"/>
          <w:szCs w:val="21"/>
        </w:rPr>
        <w:t>=S=</w:t>
      </w:r>
      <w:r w:rsidRPr="00D40ACA">
        <w:rPr>
          <w:szCs w:val="21"/>
        </w:rPr>
        <w:t xml:space="preserve">0.074HRC                                  </w:t>
      </w:r>
    </w:p>
    <w:p w14:paraId="1F575432" w14:textId="14FE4BAF" w:rsidR="00AA1A53" w:rsidRPr="00D40ACA" w:rsidRDefault="00155B32" w:rsidP="00D40ACA">
      <w:pPr>
        <w:widowControl/>
        <w:tabs>
          <w:tab w:val="center" w:pos="4360"/>
          <w:tab w:val="right" w:pos="8300"/>
        </w:tabs>
        <w:spacing w:line="360" w:lineRule="auto"/>
        <w:rPr>
          <w:kern w:val="0"/>
          <w:szCs w:val="21"/>
          <w:vertAlign w:val="subscript"/>
        </w:rPr>
      </w:pPr>
      <w:r w:rsidRPr="00D40ACA">
        <w:rPr>
          <w:kern w:val="0"/>
          <w:szCs w:val="21"/>
        </w:rPr>
        <w:t>3.2</w:t>
      </w:r>
      <w:r w:rsidRPr="00D40ACA">
        <w:rPr>
          <w:kern w:val="0"/>
          <w:szCs w:val="21"/>
        </w:rPr>
        <w:t>、</w:t>
      </w:r>
      <w:r w:rsidR="004E4172" w:rsidRPr="00D40ACA">
        <w:rPr>
          <w:bCs/>
          <w:szCs w:val="21"/>
        </w:rPr>
        <w:t>测量设备</w:t>
      </w:r>
      <w:r w:rsidR="004E4172" w:rsidRPr="00D40ACA">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p>
    <w:p w14:paraId="61EF48DD" w14:textId="1E12953D" w:rsidR="00BC160E" w:rsidRPr="00D40ACA" w:rsidRDefault="00BC160E" w:rsidP="00D40ACA">
      <w:pPr>
        <w:spacing w:line="360" w:lineRule="auto"/>
        <w:ind w:leftChars="67" w:left="141" w:firstLineChars="250" w:firstLine="525"/>
        <w:rPr>
          <w:bCs/>
          <w:szCs w:val="21"/>
        </w:rPr>
      </w:pPr>
      <w:r w:rsidRPr="00D40ACA">
        <w:rPr>
          <w:bCs/>
          <w:szCs w:val="21"/>
        </w:rPr>
        <w:t>查</w:t>
      </w:r>
      <w:r w:rsidR="004D2C9E" w:rsidRPr="00D40ACA">
        <w:rPr>
          <w:bCs/>
          <w:szCs w:val="21"/>
        </w:rPr>
        <w:t>洛氏硬度计</w:t>
      </w:r>
      <w:r w:rsidRPr="00D40ACA">
        <w:rPr>
          <w:bCs/>
          <w:szCs w:val="21"/>
        </w:rPr>
        <w:t>的校准证书，设备</w:t>
      </w:r>
      <w:r w:rsidR="004E4172" w:rsidRPr="00D40ACA">
        <w:rPr>
          <w:bCs/>
          <w:szCs w:val="21"/>
        </w:rPr>
        <w:t>校准不确定度为</w:t>
      </w:r>
      <w:r w:rsidR="004E4172" w:rsidRPr="0016643A">
        <w:rPr>
          <w:bCs/>
          <w:i/>
          <w:iCs/>
          <w:szCs w:val="21"/>
        </w:rPr>
        <w:t>U</w:t>
      </w:r>
      <w:r w:rsidR="004E4172" w:rsidRPr="00D40ACA">
        <w:rPr>
          <w:bCs/>
          <w:szCs w:val="21"/>
        </w:rPr>
        <w:t>=0.4HRC(k=2)</w:t>
      </w:r>
      <w:r w:rsidRPr="00D40ACA">
        <w:rPr>
          <w:bCs/>
          <w:szCs w:val="21"/>
        </w:rPr>
        <w:t>，则：</w:t>
      </w:r>
    </w:p>
    <w:p w14:paraId="33CB3D33" w14:textId="746AD079" w:rsidR="00BC160E" w:rsidRPr="00D40ACA" w:rsidRDefault="00000000" w:rsidP="00D40ACA">
      <w:pPr>
        <w:spacing w:line="360" w:lineRule="auto"/>
        <w:ind w:left="-142" w:firstLineChars="1242" w:firstLine="2608"/>
        <w:rPr>
          <w:bCs/>
          <w:szCs w:val="21"/>
        </w:rPr>
      </w:pPr>
      <m:oMathPara>
        <m:oMath>
          <m:sSub>
            <m:sSubPr>
              <m:ctrlPr>
                <w:rPr>
                  <w:rFonts w:ascii="Cambria Math" w:hAnsi="Cambria Math"/>
                  <w:bCs/>
                  <w:szCs w:val="21"/>
                </w:rPr>
              </m:ctrlPr>
            </m:sSubPr>
            <m:e>
              <m:r>
                <w:rPr>
                  <w:rFonts w:ascii="Cambria Math" w:hAnsi="Cambria Math"/>
                  <w:szCs w:val="21"/>
                </w:rPr>
                <m:t>u</m:t>
              </m:r>
            </m:e>
            <m:sub>
              <m:r>
                <m:rPr>
                  <m:sty m:val="p"/>
                </m:rPr>
                <w:rPr>
                  <w:rFonts w:ascii="Cambria Math" w:hAnsi="Cambria Math"/>
                  <w:szCs w:val="21"/>
                </w:rPr>
                <m:t>2</m:t>
              </m:r>
            </m:sub>
          </m:sSub>
          <m:r>
            <m:rPr>
              <m:sty m:val="p"/>
            </m:rPr>
            <w:rPr>
              <w:rFonts w:ascii="Cambria Math" w:hAnsi="Cambria Math"/>
              <w:szCs w:val="21"/>
            </w:rPr>
            <m:t>=</m:t>
          </m:r>
          <m:f>
            <m:fPr>
              <m:ctrlPr>
                <w:rPr>
                  <w:rFonts w:ascii="Cambria Math" w:hAnsi="Cambria Math"/>
                  <w:bCs/>
                  <w:szCs w:val="21"/>
                </w:rPr>
              </m:ctrlPr>
            </m:fPr>
            <m:num>
              <m:r>
                <m:rPr>
                  <m:nor/>
                </m:rPr>
                <w:rPr>
                  <w:bCs/>
                  <w:szCs w:val="21"/>
                </w:rPr>
                <m:t>0.4HRC</m:t>
              </m:r>
            </m:num>
            <m:den>
              <m:r>
                <m:rPr>
                  <m:sty m:val="p"/>
                </m:rPr>
                <w:rPr>
                  <w:rFonts w:ascii="Cambria Math" w:hAnsi="Cambria Math"/>
                  <w:szCs w:val="21"/>
                </w:rPr>
                <m:t>2</m:t>
              </m:r>
            </m:den>
          </m:f>
          <m:r>
            <m:rPr>
              <m:sty m:val="p"/>
            </m:rPr>
            <w:rPr>
              <w:rFonts w:ascii="Cambria Math" w:hAnsi="Cambria Math"/>
              <w:szCs w:val="21"/>
            </w:rPr>
            <m:t>=0.2</m:t>
          </m:r>
          <m:r>
            <m:rPr>
              <m:nor/>
            </m:rPr>
            <w:rPr>
              <w:bCs/>
              <w:szCs w:val="21"/>
            </w:rPr>
            <m:t>HRC</m:t>
          </m:r>
        </m:oMath>
      </m:oMathPara>
    </w:p>
    <w:p w14:paraId="57E8F555" w14:textId="77777777" w:rsidR="00AA1A53" w:rsidRPr="00D40ACA" w:rsidRDefault="00155B32" w:rsidP="00D40ACA">
      <w:pPr>
        <w:spacing w:line="360" w:lineRule="auto"/>
        <w:jc w:val="left"/>
        <w:rPr>
          <w:szCs w:val="21"/>
        </w:rPr>
      </w:pPr>
      <w:r w:rsidRPr="00D40ACA">
        <w:rPr>
          <w:b/>
          <w:bCs/>
          <w:szCs w:val="21"/>
        </w:rPr>
        <w:t>4</w:t>
      </w:r>
      <w:r w:rsidRPr="00D40ACA">
        <w:rPr>
          <w:b/>
          <w:bCs/>
          <w:szCs w:val="21"/>
        </w:rPr>
        <w:t>、合成标准不确定度的评定</w:t>
      </w:r>
    </w:p>
    <w:p w14:paraId="1F189E77" w14:textId="77777777" w:rsidR="00AA1A53" w:rsidRPr="00D40ACA" w:rsidRDefault="00155B32" w:rsidP="00D40ACA">
      <w:pPr>
        <w:spacing w:line="360" w:lineRule="auto"/>
        <w:rPr>
          <w:szCs w:val="21"/>
        </w:rPr>
      </w:pPr>
      <w:r w:rsidRPr="00D40ACA">
        <w:rPr>
          <w:szCs w:val="21"/>
        </w:rPr>
        <w:t>4.1</w:t>
      </w:r>
      <w:r w:rsidRPr="00D40ACA">
        <w:rPr>
          <w:szCs w:val="21"/>
        </w:rPr>
        <w:t>标准不确定度汇总表</w:t>
      </w:r>
    </w:p>
    <w:p w14:paraId="0E83F3E1" w14:textId="77777777" w:rsidR="00AA1A53" w:rsidRPr="00D40ACA" w:rsidRDefault="00155B32" w:rsidP="00D40ACA">
      <w:pPr>
        <w:spacing w:line="360" w:lineRule="auto"/>
        <w:ind w:firstLineChars="200" w:firstLine="420"/>
        <w:rPr>
          <w:szCs w:val="21"/>
        </w:rPr>
      </w:pPr>
      <w:r w:rsidRPr="00D40ACA">
        <w:rPr>
          <w:szCs w:val="21"/>
        </w:rPr>
        <w:t>输入量的标准不确定度汇总于表</w:t>
      </w:r>
      <w:r w:rsidRPr="00D40ACA">
        <w:rPr>
          <w:szCs w:val="21"/>
        </w:rPr>
        <w:t>2</w:t>
      </w:r>
      <w:r w:rsidRPr="00D40ACA">
        <w:rPr>
          <w:szCs w:val="21"/>
        </w:rPr>
        <w:t>。</w:t>
      </w:r>
    </w:p>
    <w:p w14:paraId="772FBE80" w14:textId="77777777" w:rsidR="00AA1A53" w:rsidRPr="00D40ACA" w:rsidRDefault="00155B32" w:rsidP="00D40ACA">
      <w:pPr>
        <w:spacing w:line="360" w:lineRule="auto"/>
        <w:jc w:val="center"/>
        <w:rPr>
          <w:szCs w:val="21"/>
        </w:rPr>
      </w:pPr>
      <w:r w:rsidRPr="00D40ACA">
        <w:rPr>
          <w:szCs w:val="21"/>
        </w:rPr>
        <w:t>表</w:t>
      </w:r>
      <w:r w:rsidRPr="00D40ACA">
        <w:rPr>
          <w:szCs w:val="21"/>
        </w:rPr>
        <w:t xml:space="preserve">2   </w:t>
      </w:r>
      <w:r w:rsidRPr="00D40ACA">
        <w:rPr>
          <w:szCs w:val="21"/>
        </w:rPr>
        <w:t>标准不确定度汇总表</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879"/>
        <w:gridCol w:w="2246"/>
      </w:tblGrid>
      <w:tr w:rsidR="00AA1A53" w:rsidRPr="00D40ACA" w14:paraId="44F29AC4" w14:textId="77777777" w:rsidTr="00697542">
        <w:trPr>
          <w:trHeight w:val="650"/>
          <w:jc w:val="center"/>
        </w:trPr>
        <w:tc>
          <w:tcPr>
            <w:tcW w:w="2405" w:type="dxa"/>
            <w:vAlign w:val="center"/>
          </w:tcPr>
          <w:p w14:paraId="7DAC2470" w14:textId="77777777" w:rsidR="00AA1A53" w:rsidRPr="00D40ACA" w:rsidRDefault="00155B32" w:rsidP="00D40ACA">
            <w:pPr>
              <w:widowControl/>
              <w:adjustRightInd w:val="0"/>
              <w:spacing w:line="360" w:lineRule="auto"/>
              <w:jc w:val="center"/>
              <w:rPr>
                <w:szCs w:val="21"/>
              </w:rPr>
            </w:pPr>
            <w:r w:rsidRPr="00D40ACA">
              <w:rPr>
                <w:szCs w:val="21"/>
              </w:rPr>
              <w:t>标准不确定度分量</w:t>
            </w:r>
            <w:r w:rsidRPr="00D40ACA">
              <w:rPr>
                <w:i/>
                <w:iCs/>
                <w:szCs w:val="21"/>
              </w:rPr>
              <w:t>u</w:t>
            </w:r>
            <w:r w:rsidRPr="00D40ACA">
              <w:rPr>
                <w:szCs w:val="21"/>
                <w:vertAlign w:val="subscript"/>
              </w:rPr>
              <w:t>c</w:t>
            </w:r>
          </w:p>
        </w:tc>
        <w:tc>
          <w:tcPr>
            <w:tcW w:w="3879" w:type="dxa"/>
            <w:vAlign w:val="center"/>
          </w:tcPr>
          <w:p w14:paraId="4FFEEB47" w14:textId="77777777" w:rsidR="00AA1A53" w:rsidRPr="00D40ACA" w:rsidRDefault="00155B32" w:rsidP="00D40ACA">
            <w:pPr>
              <w:widowControl/>
              <w:adjustRightInd w:val="0"/>
              <w:spacing w:line="360" w:lineRule="auto"/>
              <w:jc w:val="center"/>
              <w:rPr>
                <w:szCs w:val="21"/>
              </w:rPr>
            </w:pPr>
            <w:r w:rsidRPr="00D40ACA">
              <w:rPr>
                <w:szCs w:val="21"/>
              </w:rPr>
              <w:t>不确定度来源</w:t>
            </w:r>
          </w:p>
        </w:tc>
        <w:tc>
          <w:tcPr>
            <w:tcW w:w="2246" w:type="dxa"/>
            <w:vAlign w:val="center"/>
          </w:tcPr>
          <w:p w14:paraId="0194CFC0" w14:textId="77777777" w:rsidR="00AA1A53" w:rsidRPr="00D40ACA" w:rsidRDefault="00155B32" w:rsidP="00D40ACA">
            <w:pPr>
              <w:widowControl/>
              <w:adjustRightInd w:val="0"/>
              <w:spacing w:line="360" w:lineRule="auto"/>
              <w:jc w:val="center"/>
              <w:rPr>
                <w:szCs w:val="21"/>
              </w:rPr>
            </w:pPr>
            <w:r w:rsidRPr="00D40ACA">
              <w:rPr>
                <w:szCs w:val="21"/>
              </w:rPr>
              <w:t>不确定度值</w:t>
            </w:r>
            <w:r w:rsidRPr="00D40ACA">
              <w:rPr>
                <w:i/>
                <w:iCs/>
                <w:szCs w:val="21"/>
              </w:rPr>
              <w:t>u</w:t>
            </w:r>
            <w:r w:rsidRPr="00D40ACA">
              <w:rPr>
                <w:szCs w:val="21"/>
              </w:rPr>
              <w:t>（</w:t>
            </w:r>
            <w:r w:rsidRPr="00D40ACA">
              <w:rPr>
                <w:szCs w:val="21"/>
              </w:rPr>
              <w:t>x</w:t>
            </w:r>
            <w:r w:rsidRPr="00D40ACA">
              <w:rPr>
                <w:szCs w:val="21"/>
                <w:vertAlign w:val="subscript"/>
              </w:rPr>
              <w:t>i</w:t>
            </w:r>
            <w:r w:rsidRPr="00D40ACA">
              <w:rPr>
                <w:szCs w:val="21"/>
              </w:rPr>
              <w:t>）</w:t>
            </w:r>
            <w:r w:rsidRPr="00D40ACA">
              <w:rPr>
                <w:szCs w:val="21"/>
              </w:rPr>
              <w:t xml:space="preserve">  </w:t>
            </w:r>
          </w:p>
        </w:tc>
      </w:tr>
      <w:tr w:rsidR="00AA1A53" w:rsidRPr="00D40ACA" w14:paraId="01AF8459" w14:textId="77777777" w:rsidTr="00697542">
        <w:trPr>
          <w:trHeight w:val="560"/>
          <w:jc w:val="center"/>
        </w:trPr>
        <w:tc>
          <w:tcPr>
            <w:tcW w:w="2405" w:type="dxa"/>
          </w:tcPr>
          <w:p w14:paraId="2A283CE1" w14:textId="77777777" w:rsidR="00AA1A53" w:rsidRPr="00D40ACA" w:rsidRDefault="00155B32" w:rsidP="00D40ACA">
            <w:pPr>
              <w:widowControl/>
              <w:adjustRightInd w:val="0"/>
              <w:spacing w:line="360" w:lineRule="auto"/>
              <w:rPr>
                <w:szCs w:val="21"/>
              </w:rPr>
            </w:pPr>
            <w:r w:rsidRPr="00D40ACA">
              <w:rPr>
                <w:szCs w:val="21"/>
              </w:rPr>
              <w:t>标准不确定度</w:t>
            </w:r>
            <w:r w:rsidRPr="00D40ACA">
              <w:rPr>
                <w:i/>
                <w:iCs/>
                <w:szCs w:val="21"/>
              </w:rPr>
              <w:t>u</w:t>
            </w:r>
            <w:r w:rsidRPr="00D40ACA">
              <w:rPr>
                <w:szCs w:val="21"/>
                <w:vertAlign w:val="subscript"/>
              </w:rPr>
              <w:t>1</w:t>
            </w:r>
          </w:p>
        </w:tc>
        <w:tc>
          <w:tcPr>
            <w:tcW w:w="3879" w:type="dxa"/>
          </w:tcPr>
          <w:p w14:paraId="64B4435A" w14:textId="77777777" w:rsidR="00AA1A53" w:rsidRPr="00D40ACA" w:rsidRDefault="00155B32" w:rsidP="00D40ACA">
            <w:pPr>
              <w:widowControl/>
              <w:adjustRightInd w:val="0"/>
              <w:spacing w:line="360" w:lineRule="auto"/>
              <w:rPr>
                <w:szCs w:val="21"/>
              </w:rPr>
            </w:pPr>
            <w:r w:rsidRPr="00D40ACA">
              <w:rPr>
                <w:szCs w:val="21"/>
              </w:rPr>
              <w:t>测量重复性所引入的不确定度</w:t>
            </w:r>
          </w:p>
        </w:tc>
        <w:tc>
          <w:tcPr>
            <w:tcW w:w="2246" w:type="dxa"/>
            <w:vAlign w:val="center"/>
          </w:tcPr>
          <w:p w14:paraId="7288B5B3" w14:textId="7043A24C" w:rsidR="00AA1A53" w:rsidRPr="00D40ACA" w:rsidRDefault="00155B32" w:rsidP="00D40ACA">
            <w:pPr>
              <w:widowControl/>
              <w:adjustRightInd w:val="0"/>
              <w:spacing w:line="360" w:lineRule="auto"/>
              <w:jc w:val="center"/>
              <w:rPr>
                <w:szCs w:val="21"/>
              </w:rPr>
            </w:pPr>
            <w:r w:rsidRPr="00D40ACA">
              <w:rPr>
                <w:szCs w:val="21"/>
              </w:rPr>
              <w:t>0.074</w:t>
            </w:r>
            <w:r w:rsidR="004D2C9E" w:rsidRPr="00D40ACA">
              <w:rPr>
                <w:bCs/>
                <w:szCs w:val="21"/>
              </w:rPr>
              <w:t xml:space="preserve"> HRC</w:t>
            </w:r>
          </w:p>
        </w:tc>
      </w:tr>
      <w:tr w:rsidR="00AA1A53" w:rsidRPr="00D40ACA" w14:paraId="5BBC7E23" w14:textId="77777777" w:rsidTr="00697542">
        <w:trPr>
          <w:trHeight w:val="696"/>
          <w:jc w:val="center"/>
        </w:trPr>
        <w:tc>
          <w:tcPr>
            <w:tcW w:w="2405" w:type="dxa"/>
          </w:tcPr>
          <w:p w14:paraId="45750899" w14:textId="77777777" w:rsidR="00AA1A53" w:rsidRPr="00D40ACA" w:rsidRDefault="00155B32" w:rsidP="00D40ACA">
            <w:pPr>
              <w:widowControl/>
              <w:adjustRightInd w:val="0"/>
              <w:spacing w:line="360" w:lineRule="auto"/>
              <w:rPr>
                <w:szCs w:val="21"/>
              </w:rPr>
            </w:pPr>
            <w:r w:rsidRPr="00D40ACA">
              <w:rPr>
                <w:szCs w:val="21"/>
              </w:rPr>
              <w:t>标准不确定度</w:t>
            </w:r>
            <w:r w:rsidRPr="00D40ACA">
              <w:rPr>
                <w:i/>
                <w:iCs/>
                <w:szCs w:val="21"/>
              </w:rPr>
              <w:t>u</w:t>
            </w:r>
            <w:r w:rsidRPr="00D40ACA">
              <w:rPr>
                <w:szCs w:val="21"/>
                <w:vertAlign w:val="subscript"/>
              </w:rPr>
              <w:t>2</w:t>
            </w:r>
          </w:p>
        </w:tc>
        <w:tc>
          <w:tcPr>
            <w:tcW w:w="3879" w:type="dxa"/>
          </w:tcPr>
          <w:p w14:paraId="35D7AD40" w14:textId="77777777" w:rsidR="00AA1A53" w:rsidRPr="00D40ACA" w:rsidRDefault="00155B32" w:rsidP="00D40ACA">
            <w:pPr>
              <w:widowControl/>
              <w:adjustRightInd w:val="0"/>
              <w:spacing w:line="360" w:lineRule="auto"/>
              <w:rPr>
                <w:szCs w:val="21"/>
              </w:rPr>
            </w:pPr>
            <w:r w:rsidRPr="00D40ACA">
              <w:rPr>
                <w:szCs w:val="21"/>
              </w:rPr>
              <w:t>测量设备引入的不确定度</w:t>
            </w:r>
          </w:p>
        </w:tc>
        <w:tc>
          <w:tcPr>
            <w:tcW w:w="2246" w:type="dxa"/>
            <w:vAlign w:val="center"/>
          </w:tcPr>
          <w:p w14:paraId="2E1E4EA9" w14:textId="7BD6E77C" w:rsidR="00AA1A53" w:rsidRPr="00D40ACA" w:rsidRDefault="00155B32" w:rsidP="00D40ACA">
            <w:pPr>
              <w:widowControl/>
              <w:tabs>
                <w:tab w:val="center" w:pos="4612"/>
              </w:tabs>
              <w:adjustRightInd w:val="0"/>
              <w:spacing w:line="360" w:lineRule="auto"/>
              <w:jc w:val="center"/>
              <w:rPr>
                <w:szCs w:val="21"/>
              </w:rPr>
            </w:pPr>
            <w:r w:rsidRPr="00D40ACA">
              <w:rPr>
                <w:szCs w:val="21"/>
              </w:rPr>
              <w:t>0.</w:t>
            </w:r>
            <w:r w:rsidR="004D2C9E" w:rsidRPr="00D40ACA">
              <w:rPr>
                <w:szCs w:val="21"/>
              </w:rPr>
              <w:t>2</w:t>
            </w:r>
            <w:r w:rsidR="004D2C9E" w:rsidRPr="00D40ACA">
              <w:rPr>
                <w:bCs/>
                <w:szCs w:val="21"/>
              </w:rPr>
              <w:t xml:space="preserve"> HRC</w:t>
            </w:r>
          </w:p>
        </w:tc>
      </w:tr>
    </w:tbl>
    <w:p w14:paraId="54CAC26B" w14:textId="77777777" w:rsidR="00AA1A53" w:rsidRPr="00D40ACA" w:rsidRDefault="00155B32" w:rsidP="00D40ACA">
      <w:pPr>
        <w:spacing w:line="360" w:lineRule="auto"/>
        <w:rPr>
          <w:szCs w:val="21"/>
        </w:rPr>
      </w:pPr>
      <w:r w:rsidRPr="00D40ACA">
        <w:rPr>
          <w:szCs w:val="21"/>
        </w:rPr>
        <w:t>4.2</w:t>
      </w:r>
      <w:r w:rsidRPr="00D40ACA">
        <w:rPr>
          <w:szCs w:val="21"/>
        </w:rPr>
        <w:t>合成标准不确定度的计算</w:t>
      </w:r>
    </w:p>
    <w:p w14:paraId="736B98D2" w14:textId="77777777" w:rsidR="004D2C9E" w:rsidRPr="00D40ACA" w:rsidRDefault="00155B32" w:rsidP="00D40ACA">
      <w:pPr>
        <w:spacing w:line="360" w:lineRule="auto"/>
        <w:ind w:firstLineChars="200" w:firstLine="420"/>
        <w:rPr>
          <w:szCs w:val="21"/>
        </w:rPr>
      </w:pPr>
      <w:r w:rsidRPr="00D40ACA">
        <w:rPr>
          <w:szCs w:val="21"/>
        </w:rPr>
        <w:t>合成标准不确定度可按下式得到：</w:t>
      </w:r>
    </w:p>
    <w:p w14:paraId="22BFCFB2" w14:textId="4854AC87" w:rsidR="004D2C9E" w:rsidRPr="00D40ACA" w:rsidRDefault="00000000" w:rsidP="00D40ACA">
      <w:pPr>
        <w:spacing w:line="360" w:lineRule="auto"/>
        <w:ind w:leftChars="877" w:left="1842" w:firstLineChars="300" w:firstLine="630"/>
        <w:rPr>
          <w:szCs w:val="21"/>
        </w:rPr>
      </w:pPr>
      <m:oMathPara>
        <m:oMathParaPr>
          <m:jc m:val="left"/>
        </m:oMathParaPr>
        <m:oMath>
          <m:sSub>
            <m:sSubPr>
              <m:ctrlPr>
                <w:rPr>
                  <w:rFonts w:ascii="Cambria Math" w:hAnsi="Cambria Math"/>
                  <w:i/>
                  <w:szCs w:val="21"/>
                  <w:vertAlign w:val="subscript"/>
                </w:rPr>
              </m:ctrlPr>
            </m:sSubPr>
            <m:e>
              <m:r>
                <w:rPr>
                  <w:rFonts w:ascii="Cambria Math" w:hAnsi="Cambria Math"/>
                  <w:szCs w:val="21"/>
                  <w:vertAlign w:val="subscript"/>
                </w:rPr>
                <m:t>u</m:t>
              </m:r>
            </m:e>
            <m:sub>
              <m:r>
                <w:rPr>
                  <w:rFonts w:ascii="Cambria Math" w:hAnsi="Cambria Math"/>
                  <w:szCs w:val="21"/>
                  <w:vertAlign w:val="subscript"/>
                </w:rPr>
                <m:t>C</m:t>
              </m:r>
            </m:sub>
          </m:sSub>
          <m:r>
            <w:rPr>
              <w:rFonts w:ascii="Cambria Math" w:hAnsi="Cambria Math"/>
              <w:szCs w:val="21"/>
              <w:vertAlign w:val="subscript"/>
            </w:rPr>
            <m:t>=</m:t>
          </m:r>
          <m:rad>
            <m:radPr>
              <m:degHide m:val="1"/>
              <m:ctrlPr>
                <w:rPr>
                  <w:rFonts w:ascii="Cambria Math" w:hAnsi="Cambria Math"/>
                  <w:i/>
                  <w:szCs w:val="21"/>
                  <w:vertAlign w:val="subscript"/>
                </w:rPr>
              </m:ctrlPr>
            </m:radPr>
            <m:deg/>
            <m:e>
              <m:sSubSup>
                <m:sSubSupPr>
                  <m:ctrlPr>
                    <w:rPr>
                      <w:rFonts w:ascii="Cambria Math" w:hAnsi="Cambria Math"/>
                      <w:i/>
                      <w:szCs w:val="21"/>
                      <w:vertAlign w:val="subscript"/>
                    </w:rPr>
                  </m:ctrlPr>
                </m:sSubSupPr>
                <m:e>
                  <m:r>
                    <w:rPr>
                      <w:rFonts w:ascii="Cambria Math" w:hAnsi="Cambria Math"/>
                      <w:szCs w:val="21"/>
                      <w:vertAlign w:val="subscript"/>
                    </w:rPr>
                    <m:t>u</m:t>
                  </m:r>
                </m:e>
                <m:sub>
                  <m:r>
                    <w:rPr>
                      <w:rFonts w:ascii="Cambria Math" w:hAnsi="Cambria Math"/>
                      <w:szCs w:val="21"/>
                      <w:vertAlign w:val="subscript"/>
                    </w:rPr>
                    <m:t>1</m:t>
                  </m:r>
                </m:sub>
                <m:sup>
                  <m:r>
                    <w:rPr>
                      <w:rFonts w:ascii="Cambria Math" w:hAnsi="Cambria Math"/>
                      <w:szCs w:val="21"/>
                      <w:vertAlign w:val="subscript"/>
                    </w:rPr>
                    <m:t>2</m:t>
                  </m:r>
                </m:sup>
              </m:sSubSup>
              <m:r>
                <w:rPr>
                  <w:rFonts w:ascii="Cambria Math" w:hAnsi="Cambria Math"/>
                  <w:szCs w:val="21"/>
                  <w:vertAlign w:val="subscript"/>
                </w:rPr>
                <m:t>+</m:t>
              </m:r>
              <m:sSubSup>
                <m:sSubSupPr>
                  <m:ctrlPr>
                    <w:rPr>
                      <w:rFonts w:ascii="Cambria Math" w:hAnsi="Cambria Math"/>
                      <w:i/>
                      <w:szCs w:val="21"/>
                      <w:vertAlign w:val="subscript"/>
                    </w:rPr>
                  </m:ctrlPr>
                </m:sSubSupPr>
                <m:e>
                  <m:r>
                    <w:rPr>
                      <w:rFonts w:ascii="Cambria Math" w:hAnsi="Cambria Math"/>
                      <w:szCs w:val="21"/>
                      <w:vertAlign w:val="subscript"/>
                    </w:rPr>
                    <m:t>u</m:t>
                  </m:r>
                </m:e>
                <m:sub>
                  <m:r>
                    <w:rPr>
                      <w:rFonts w:ascii="Cambria Math" w:hAnsi="Cambria Math"/>
                      <w:szCs w:val="21"/>
                      <w:vertAlign w:val="subscript"/>
                    </w:rPr>
                    <m:t>2</m:t>
                  </m:r>
                </m:sub>
                <m:sup>
                  <m:r>
                    <w:rPr>
                      <w:rFonts w:ascii="Cambria Math" w:hAnsi="Cambria Math"/>
                      <w:szCs w:val="21"/>
                      <w:vertAlign w:val="subscript"/>
                    </w:rPr>
                    <m:t>2</m:t>
                  </m:r>
                </m:sup>
              </m:sSubSup>
            </m:e>
          </m:rad>
          <m:r>
            <w:rPr>
              <w:rFonts w:ascii="Cambria Math" w:hAnsi="Cambria Math"/>
              <w:szCs w:val="21"/>
              <w:vertAlign w:val="subscript"/>
            </w:rPr>
            <m:t>=0.21HRC</m:t>
          </m:r>
        </m:oMath>
      </m:oMathPara>
    </w:p>
    <w:p w14:paraId="6EDFBDEA" w14:textId="77777777" w:rsidR="00AA1A53" w:rsidRPr="00D40ACA" w:rsidRDefault="00155B32" w:rsidP="00D40ACA">
      <w:pPr>
        <w:spacing w:line="360" w:lineRule="auto"/>
        <w:rPr>
          <w:b/>
          <w:bCs/>
          <w:szCs w:val="21"/>
        </w:rPr>
      </w:pPr>
      <w:r w:rsidRPr="00D40ACA">
        <w:rPr>
          <w:b/>
          <w:bCs/>
          <w:szCs w:val="21"/>
        </w:rPr>
        <w:t>5</w:t>
      </w:r>
      <w:r w:rsidRPr="00D40ACA">
        <w:rPr>
          <w:b/>
          <w:bCs/>
          <w:szCs w:val="21"/>
        </w:rPr>
        <w:t>、扩展不确定度的计算</w:t>
      </w:r>
    </w:p>
    <w:p w14:paraId="18859A12" w14:textId="77777777" w:rsidR="00AA1A53" w:rsidRPr="00D40ACA" w:rsidRDefault="00155B32" w:rsidP="00D40ACA">
      <w:pPr>
        <w:spacing w:line="360" w:lineRule="auto"/>
        <w:ind w:left="360"/>
        <w:rPr>
          <w:szCs w:val="21"/>
        </w:rPr>
      </w:pPr>
      <w:r w:rsidRPr="00D40ACA">
        <w:rPr>
          <w:szCs w:val="21"/>
        </w:rPr>
        <w:t>取</w:t>
      </w:r>
      <w:r w:rsidRPr="00D40ACA">
        <w:rPr>
          <w:kern w:val="0"/>
          <w:szCs w:val="21"/>
        </w:rPr>
        <w:t>包含因子</w:t>
      </w:r>
      <w:r w:rsidRPr="00D40ACA">
        <w:rPr>
          <w:i/>
          <w:kern w:val="0"/>
          <w:szCs w:val="21"/>
        </w:rPr>
        <w:t>k</w:t>
      </w:r>
      <w:r w:rsidRPr="00D40ACA">
        <w:rPr>
          <w:i/>
          <w:iCs/>
          <w:kern w:val="0"/>
          <w:szCs w:val="21"/>
        </w:rPr>
        <w:t xml:space="preserve"> </w:t>
      </w:r>
      <w:r w:rsidRPr="00D40ACA">
        <w:rPr>
          <w:kern w:val="0"/>
          <w:szCs w:val="21"/>
        </w:rPr>
        <w:t>= 2</w:t>
      </w:r>
      <w:r w:rsidRPr="00D40ACA">
        <w:rPr>
          <w:kern w:val="0"/>
          <w:szCs w:val="21"/>
        </w:rPr>
        <w:t>，置信概率</w:t>
      </w:r>
      <w:r w:rsidRPr="00D40ACA">
        <w:rPr>
          <w:kern w:val="0"/>
          <w:szCs w:val="21"/>
        </w:rPr>
        <w:t xml:space="preserve"> 95</w:t>
      </w:r>
      <w:r w:rsidRPr="00D40ACA">
        <w:rPr>
          <w:kern w:val="0"/>
          <w:szCs w:val="21"/>
        </w:rPr>
        <w:t>％</w:t>
      </w:r>
      <w:r w:rsidRPr="00D40ACA">
        <w:rPr>
          <w:i/>
          <w:szCs w:val="21"/>
        </w:rPr>
        <w:t xml:space="preserve">,  </w:t>
      </w:r>
      <w:r w:rsidRPr="00D40ACA">
        <w:rPr>
          <w:szCs w:val="21"/>
        </w:rPr>
        <w:t>得</w:t>
      </w:r>
    </w:p>
    <w:p w14:paraId="587452EB" w14:textId="445E11C1" w:rsidR="00AA1A53" w:rsidRPr="00D40ACA" w:rsidRDefault="00155B32" w:rsidP="00D40ACA">
      <w:pPr>
        <w:spacing w:line="360" w:lineRule="auto"/>
        <w:ind w:left="780" w:firstLineChars="325" w:firstLine="683"/>
        <w:rPr>
          <w:szCs w:val="21"/>
        </w:rPr>
      </w:pPr>
      <w:r w:rsidRPr="00D40ACA">
        <w:rPr>
          <w:szCs w:val="21"/>
        </w:rPr>
        <w:t xml:space="preserve"> </w:t>
      </w:r>
      <w:r w:rsidRPr="00D40ACA">
        <w:rPr>
          <w:i/>
          <w:szCs w:val="21"/>
        </w:rPr>
        <w:t>U</w:t>
      </w:r>
      <w:r w:rsidRPr="00D40ACA">
        <w:rPr>
          <w:i/>
          <w:szCs w:val="21"/>
        </w:rPr>
        <w:t>＝</w:t>
      </w:r>
      <w:r w:rsidRPr="00D40ACA">
        <w:rPr>
          <w:szCs w:val="21"/>
        </w:rPr>
        <w:t xml:space="preserve"> </w:t>
      </w:r>
      <w:proofErr w:type="spellStart"/>
      <w:r w:rsidRPr="00D40ACA">
        <w:rPr>
          <w:i/>
          <w:kern w:val="0"/>
          <w:szCs w:val="21"/>
        </w:rPr>
        <w:t>k</w:t>
      </w:r>
      <w:r w:rsidRPr="00D40ACA">
        <w:rPr>
          <w:i/>
          <w:iCs/>
          <w:szCs w:val="21"/>
        </w:rPr>
        <w:t>u</w:t>
      </w:r>
      <w:r w:rsidRPr="00D40ACA">
        <w:rPr>
          <w:szCs w:val="21"/>
          <w:vertAlign w:val="subscript"/>
        </w:rPr>
        <w:t>c</w:t>
      </w:r>
      <w:proofErr w:type="spellEnd"/>
      <w:r w:rsidRPr="00D40ACA">
        <w:rPr>
          <w:szCs w:val="21"/>
        </w:rPr>
        <w:t>＝</w:t>
      </w:r>
      <w:r w:rsidRPr="00D40ACA">
        <w:rPr>
          <w:szCs w:val="21"/>
        </w:rPr>
        <w:t>2×</w:t>
      </w:r>
      <w:r w:rsidR="004D2C9E" w:rsidRPr="00D40ACA">
        <w:rPr>
          <w:szCs w:val="21"/>
        </w:rPr>
        <w:t>0.21</w:t>
      </w:r>
      <w:r w:rsidRPr="00D40ACA">
        <w:rPr>
          <w:szCs w:val="21"/>
        </w:rPr>
        <w:t>HRC</w:t>
      </w:r>
      <w:r w:rsidRPr="00D40ACA">
        <w:rPr>
          <w:szCs w:val="21"/>
        </w:rPr>
        <w:t>＝</w:t>
      </w:r>
      <w:r w:rsidR="004D2C9E" w:rsidRPr="00D40ACA">
        <w:rPr>
          <w:szCs w:val="21"/>
        </w:rPr>
        <w:t>0.42</w:t>
      </w:r>
      <w:r w:rsidRPr="00D40ACA">
        <w:rPr>
          <w:szCs w:val="21"/>
        </w:rPr>
        <w:t>HRC</w:t>
      </w:r>
    </w:p>
    <w:p w14:paraId="019DEBEC" w14:textId="77777777" w:rsidR="00AA1A53" w:rsidRPr="00D40ACA" w:rsidRDefault="00155B32" w:rsidP="00D40ACA">
      <w:pPr>
        <w:spacing w:line="360" w:lineRule="auto"/>
        <w:rPr>
          <w:szCs w:val="21"/>
        </w:rPr>
      </w:pPr>
      <w:r w:rsidRPr="00D40ACA">
        <w:rPr>
          <w:b/>
          <w:bCs/>
          <w:szCs w:val="21"/>
        </w:rPr>
        <w:t>6</w:t>
      </w:r>
      <w:r w:rsidRPr="00D40ACA">
        <w:rPr>
          <w:b/>
          <w:bCs/>
          <w:szCs w:val="21"/>
        </w:rPr>
        <w:t>、测量不确定度的报告与表示</w:t>
      </w:r>
      <w:r w:rsidRPr="00D40ACA">
        <w:rPr>
          <w:b/>
          <w:bCs/>
          <w:szCs w:val="21"/>
        </w:rPr>
        <w:t xml:space="preserve">   </w:t>
      </w:r>
      <w:r w:rsidRPr="00D40ACA">
        <w:rPr>
          <w:szCs w:val="21"/>
        </w:rPr>
        <w:t xml:space="preserve">  </w:t>
      </w:r>
    </w:p>
    <w:p w14:paraId="22707B74" w14:textId="342BA882" w:rsidR="00AA1A53" w:rsidRDefault="00155B32" w:rsidP="00D40ACA">
      <w:pPr>
        <w:spacing w:line="360" w:lineRule="auto"/>
        <w:ind w:left="780" w:firstLineChars="383" w:firstLine="804"/>
        <w:rPr>
          <w:iCs/>
          <w:kern w:val="0"/>
          <w:szCs w:val="21"/>
        </w:rPr>
      </w:pPr>
      <w:r w:rsidRPr="00D40ACA">
        <w:rPr>
          <w:i/>
          <w:szCs w:val="21"/>
        </w:rPr>
        <w:t>U</w:t>
      </w:r>
      <w:r w:rsidRPr="00D40ACA">
        <w:rPr>
          <w:iCs/>
          <w:szCs w:val="21"/>
        </w:rPr>
        <w:t>＝</w:t>
      </w:r>
      <w:r w:rsidR="004D2C9E" w:rsidRPr="00D40ACA">
        <w:rPr>
          <w:szCs w:val="21"/>
        </w:rPr>
        <w:t>0.42</w:t>
      </w:r>
      <w:r w:rsidRPr="00D40ACA">
        <w:rPr>
          <w:szCs w:val="21"/>
        </w:rPr>
        <w:t>HRC</w:t>
      </w:r>
      <w:r w:rsidRPr="00D40ACA">
        <w:rPr>
          <w:iCs/>
          <w:szCs w:val="21"/>
        </w:rPr>
        <w:t xml:space="preserve">  </w:t>
      </w:r>
      <w:r w:rsidRPr="00D40ACA">
        <w:rPr>
          <w:i/>
          <w:kern w:val="0"/>
          <w:szCs w:val="21"/>
        </w:rPr>
        <w:t>k</w:t>
      </w:r>
      <w:r w:rsidRPr="00D40ACA">
        <w:rPr>
          <w:iCs/>
          <w:kern w:val="0"/>
          <w:szCs w:val="21"/>
        </w:rPr>
        <w:t xml:space="preserve"> = 2</w:t>
      </w:r>
    </w:p>
    <w:p w14:paraId="09EC4F48" w14:textId="2D49E681" w:rsidR="001739F5" w:rsidRPr="001739F5" w:rsidRDefault="001739F5" w:rsidP="001739F5">
      <w:pPr>
        <w:spacing w:line="360" w:lineRule="auto"/>
        <w:jc w:val="left"/>
        <w:rPr>
          <w:b/>
          <w:bCs/>
          <w:iCs/>
          <w:kern w:val="0"/>
          <w:szCs w:val="21"/>
        </w:rPr>
      </w:pPr>
      <w:r w:rsidRPr="001739F5">
        <w:rPr>
          <w:rFonts w:hint="eastAsia"/>
          <w:b/>
          <w:bCs/>
          <w:iCs/>
          <w:szCs w:val="21"/>
        </w:rPr>
        <w:t>编制：张广前</w:t>
      </w:r>
      <w:r w:rsidRPr="001739F5">
        <w:rPr>
          <w:rFonts w:hint="eastAsia"/>
          <w:b/>
          <w:bCs/>
          <w:iCs/>
          <w:szCs w:val="21"/>
        </w:rPr>
        <w:t xml:space="preserve"> </w:t>
      </w:r>
      <w:r w:rsidRPr="001739F5">
        <w:rPr>
          <w:b/>
          <w:bCs/>
          <w:iCs/>
          <w:szCs w:val="21"/>
        </w:rPr>
        <w:t xml:space="preserve">  </w:t>
      </w:r>
      <w:r w:rsidRPr="001739F5">
        <w:rPr>
          <w:rFonts w:hint="eastAsia"/>
          <w:b/>
          <w:bCs/>
          <w:iCs/>
          <w:szCs w:val="21"/>
        </w:rPr>
        <w:t>审核：邹炜</w:t>
      </w:r>
    </w:p>
    <w:sectPr w:rsidR="001739F5" w:rsidRPr="001739F5" w:rsidSect="00BC160E">
      <w:footerReference w:type="default" r:id="rId14"/>
      <w:pgSz w:w="11906" w:h="16838"/>
      <w:pgMar w:top="1440" w:right="1274"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5932" w14:textId="77777777" w:rsidR="00CC42EA" w:rsidRDefault="00CC42EA">
      <w:r>
        <w:separator/>
      </w:r>
    </w:p>
  </w:endnote>
  <w:endnote w:type="continuationSeparator" w:id="0">
    <w:p w14:paraId="379CADEF" w14:textId="77777777" w:rsidR="00CC42EA" w:rsidRDefault="00CC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57E1" w14:textId="77777777" w:rsidR="00AA1A53" w:rsidRDefault="00155B3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36213A0" w14:textId="77777777" w:rsidR="00AA1A53" w:rsidRDefault="00AA1A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A747" w14:textId="77777777" w:rsidR="00CC42EA" w:rsidRDefault="00CC42EA">
      <w:r>
        <w:separator/>
      </w:r>
    </w:p>
  </w:footnote>
  <w:footnote w:type="continuationSeparator" w:id="0">
    <w:p w14:paraId="07131EFA" w14:textId="77777777" w:rsidR="00CC42EA" w:rsidRDefault="00CC4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A97B3FC4"/>
    <w:multiLevelType w:val="singleLevel"/>
    <w:tmpl w:val="A97B3FC4"/>
    <w:lvl w:ilvl="0">
      <w:start w:val="2"/>
      <w:numFmt w:val="decimal"/>
      <w:suff w:val="nothing"/>
      <w:lvlText w:val="%1、"/>
      <w:lvlJc w:val="left"/>
    </w:lvl>
  </w:abstractNum>
  <w:num w:numId="1" w16cid:durableId="1196430530">
    <w:abstractNumId w:val="1"/>
  </w:num>
  <w:num w:numId="2" w16cid:durableId="37427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67EB5"/>
    <w:rsid w:val="000D5B0F"/>
    <w:rsid w:val="000F5927"/>
    <w:rsid w:val="00155B32"/>
    <w:rsid w:val="0016643A"/>
    <w:rsid w:val="001739F5"/>
    <w:rsid w:val="00194D5A"/>
    <w:rsid w:val="001B03E0"/>
    <w:rsid w:val="001B0550"/>
    <w:rsid w:val="00202874"/>
    <w:rsid w:val="00227CDF"/>
    <w:rsid w:val="00266B2A"/>
    <w:rsid w:val="002B0F65"/>
    <w:rsid w:val="002F2E08"/>
    <w:rsid w:val="0031005A"/>
    <w:rsid w:val="00310C79"/>
    <w:rsid w:val="003869A8"/>
    <w:rsid w:val="003F6438"/>
    <w:rsid w:val="0047357A"/>
    <w:rsid w:val="00477F42"/>
    <w:rsid w:val="00486E22"/>
    <w:rsid w:val="004B46A9"/>
    <w:rsid w:val="004D2C9E"/>
    <w:rsid w:val="004E4172"/>
    <w:rsid w:val="00537DF8"/>
    <w:rsid w:val="00546929"/>
    <w:rsid w:val="0055550A"/>
    <w:rsid w:val="00581C90"/>
    <w:rsid w:val="005A154F"/>
    <w:rsid w:val="005A7359"/>
    <w:rsid w:val="006640CF"/>
    <w:rsid w:val="00697542"/>
    <w:rsid w:val="006C708C"/>
    <w:rsid w:val="006E25D7"/>
    <w:rsid w:val="00702D38"/>
    <w:rsid w:val="00767C33"/>
    <w:rsid w:val="007A54BF"/>
    <w:rsid w:val="007F06F6"/>
    <w:rsid w:val="00851D4D"/>
    <w:rsid w:val="009101CE"/>
    <w:rsid w:val="00A16F29"/>
    <w:rsid w:val="00A27A88"/>
    <w:rsid w:val="00AA1A53"/>
    <w:rsid w:val="00B45D3B"/>
    <w:rsid w:val="00B72BDD"/>
    <w:rsid w:val="00B73394"/>
    <w:rsid w:val="00BB5BA9"/>
    <w:rsid w:val="00BC160E"/>
    <w:rsid w:val="00C65C43"/>
    <w:rsid w:val="00CC3654"/>
    <w:rsid w:val="00CC42EA"/>
    <w:rsid w:val="00D05652"/>
    <w:rsid w:val="00D24F36"/>
    <w:rsid w:val="00D40ACA"/>
    <w:rsid w:val="00D60E80"/>
    <w:rsid w:val="00D948D4"/>
    <w:rsid w:val="00E264E2"/>
    <w:rsid w:val="00EC6217"/>
    <w:rsid w:val="00F20F45"/>
    <w:rsid w:val="00F433F8"/>
    <w:rsid w:val="00F45BE3"/>
    <w:rsid w:val="00F50C2B"/>
    <w:rsid w:val="00F51CCD"/>
    <w:rsid w:val="00F55B64"/>
    <w:rsid w:val="00F71631"/>
    <w:rsid w:val="00F9582A"/>
    <w:rsid w:val="01131F5C"/>
    <w:rsid w:val="01A572D6"/>
    <w:rsid w:val="01E8114D"/>
    <w:rsid w:val="029D4DA9"/>
    <w:rsid w:val="039E0C08"/>
    <w:rsid w:val="04075530"/>
    <w:rsid w:val="0436565A"/>
    <w:rsid w:val="04444815"/>
    <w:rsid w:val="048E78B7"/>
    <w:rsid w:val="04EB3566"/>
    <w:rsid w:val="052D5D16"/>
    <w:rsid w:val="05834B33"/>
    <w:rsid w:val="059C21AC"/>
    <w:rsid w:val="05CC1598"/>
    <w:rsid w:val="05D917CE"/>
    <w:rsid w:val="062619D7"/>
    <w:rsid w:val="063C65F3"/>
    <w:rsid w:val="06BB37DA"/>
    <w:rsid w:val="06C201D1"/>
    <w:rsid w:val="06F801BF"/>
    <w:rsid w:val="071D00B2"/>
    <w:rsid w:val="07292494"/>
    <w:rsid w:val="07640BC6"/>
    <w:rsid w:val="07736171"/>
    <w:rsid w:val="07A00CE5"/>
    <w:rsid w:val="07A829E9"/>
    <w:rsid w:val="07B775B2"/>
    <w:rsid w:val="07D84327"/>
    <w:rsid w:val="07F70615"/>
    <w:rsid w:val="08685BC2"/>
    <w:rsid w:val="08CD2142"/>
    <w:rsid w:val="09600ABA"/>
    <w:rsid w:val="09BE7075"/>
    <w:rsid w:val="09F53EC7"/>
    <w:rsid w:val="0A6A0552"/>
    <w:rsid w:val="0A6D12D3"/>
    <w:rsid w:val="0A9A5E74"/>
    <w:rsid w:val="0B397FDA"/>
    <w:rsid w:val="0B571171"/>
    <w:rsid w:val="0BF568F1"/>
    <w:rsid w:val="0BFE7F4C"/>
    <w:rsid w:val="0C39210C"/>
    <w:rsid w:val="0C5D575B"/>
    <w:rsid w:val="0C6D0E4F"/>
    <w:rsid w:val="0CDE01E3"/>
    <w:rsid w:val="0CE0510D"/>
    <w:rsid w:val="0DBD2F7C"/>
    <w:rsid w:val="0DC07BA3"/>
    <w:rsid w:val="0DD565AD"/>
    <w:rsid w:val="0E0E4026"/>
    <w:rsid w:val="0E1326AB"/>
    <w:rsid w:val="0E2137A4"/>
    <w:rsid w:val="0EBC1312"/>
    <w:rsid w:val="0ECD4A74"/>
    <w:rsid w:val="0EEB4B2B"/>
    <w:rsid w:val="0F7C3AD7"/>
    <w:rsid w:val="0F895180"/>
    <w:rsid w:val="0FC13A76"/>
    <w:rsid w:val="10C76CC6"/>
    <w:rsid w:val="117068EC"/>
    <w:rsid w:val="1193590A"/>
    <w:rsid w:val="11AF1B39"/>
    <w:rsid w:val="11BE495F"/>
    <w:rsid w:val="11BF157E"/>
    <w:rsid w:val="11DD0A90"/>
    <w:rsid w:val="11F07B6C"/>
    <w:rsid w:val="12710F52"/>
    <w:rsid w:val="128517D8"/>
    <w:rsid w:val="12E47367"/>
    <w:rsid w:val="130D306D"/>
    <w:rsid w:val="13873537"/>
    <w:rsid w:val="139520C4"/>
    <w:rsid w:val="13F0621E"/>
    <w:rsid w:val="150669D4"/>
    <w:rsid w:val="152010AF"/>
    <w:rsid w:val="156A766A"/>
    <w:rsid w:val="1581369B"/>
    <w:rsid w:val="15844914"/>
    <w:rsid w:val="15C75A68"/>
    <w:rsid w:val="15C75CC0"/>
    <w:rsid w:val="160C253A"/>
    <w:rsid w:val="16A92675"/>
    <w:rsid w:val="17270964"/>
    <w:rsid w:val="175072CC"/>
    <w:rsid w:val="18175742"/>
    <w:rsid w:val="183E7280"/>
    <w:rsid w:val="184846F1"/>
    <w:rsid w:val="1891397E"/>
    <w:rsid w:val="19680742"/>
    <w:rsid w:val="19905B34"/>
    <w:rsid w:val="19EA1606"/>
    <w:rsid w:val="1A295A32"/>
    <w:rsid w:val="1A2B58EB"/>
    <w:rsid w:val="1B47770D"/>
    <w:rsid w:val="1B58094D"/>
    <w:rsid w:val="1B8E0F5F"/>
    <w:rsid w:val="1B8F690F"/>
    <w:rsid w:val="1BA01EF7"/>
    <w:rsid w:val="1BFC49D3"/>
    <w:rsid w:val="1CB87686"/>
    <w:rsid w:val="1D181BAF"/>
    <w:rsid w:val="1D20123D"/>
    <w:rsid w:val="1D347F1B"/>
    <w:rsid w:val="1D4A0172"/>
    <w:rsid w:val="1D51099E"/>
    <w:rsid w:val="1D7625E1"/>
    <w:rsid w:val="1D7E6F35"/>
    <w:rsid w:val="1E03261D"/>
    <w:rsid w:val="1E3A785E"/>
    <w:rsid w:val="1FBF3B04"/>
    <w:rsid w:val="1FF22845"/>
    <w:rsid w:val="1FF43D6E"/>
    <w:rsid w:val="200B6EB8"/>
    <w:rsid w:val="207C095D"/>
    <w:rsid w:val="20F75763"/>
    <w:rsid w:val="21141391"/>
    <w:rsid w:val="214F5096"/>
    <w:rsid w:val="2204258C"/>
    <w:rsid w:val="22897E6A"/>
    <w:rsid w:val="22A05F60"/>
    <w:rsid w:val="22CF6C0C"/>
    <w:rsid w:val="23745E92"/>
    <w:rsid w:val="23A470A8"/>
    <w:rsid w:val="23D84F69"/>
    <w:rsid w:val="24884C9B"/>
    <w:rsid w:val="24CB6DA3"/>
    <w:rsid w:val="25263E94"/>
    <w:rsid w:val="25C47678"/>
    <w:rsid w:val="25DC18B8"/>
    <w:rsid w:val="25E901E4"/>
    <w:rsid w:val="261C2806"/>
    <w:rsid w:val="26952394"/>
    <w:rsid w:val="26AA6502"/>
    <w:rsid w:val="26C77B58"/>
    <w:rsid w:val="271523F4"/>
    <w:rsid w:val="273F687F"/>
    <w:rsid w:val="27725E1D"/>
    <w:rsid w:val="27BF5DE8"/>
    <w:rsid w:val="27E67DC6"/>
    <w:rsid w:val="283D6F36"/>
    <w:rsid w:val="2888703C"/>
    <w:rsid w:val="28E30BCC"/>
    <w:rsid w:val="28E72B1C"/>
    <w:rsid w:val="292A5016"/>
    <w:rsid w:val="295164B2"/>
    <w:rsid w:val="295D751C"/>
    <w:rsid w:val="295E52F6"/>
    <w:rsid w:val="29DD4721"/>
    <w:rsid w:val="2ADC0C7B"/>
    <w:rsid w:val="2AE95DBC"/>
    <w:rsid w:val="2B183C58"/>
    <w:rsid w:val="2B915DA3"/>
    <w:rsid w:val="2BAA221C"/>
    <w:rsid w:val="2BB03D0C"/>
    <w:rsid w:val="2BB2651F"/>
    <w:rsid w:val="2C293905"/>
    <w:rsid w:val="2C672178"/>
    <w:rsid w:val="2C7F5B3F"/>
    <w:rsid w:val="2CB95CCB"/>
    <w:rsid w:val="2CBF2EC6"/>
    <w:rsid w:val="2CD45115"/>
    <w:rsid w:val="2D9C69F1"/>
    <w:rsid w:val="2E295516"/>
    <w:rsid w:val="2E5D60B8"/>
    <w:rsid w:val="2F71161C"/>
    <w:rsid w:val="2F8341B4"/>
    <w:rsid w:val="2FC91055"/>
    <w:rsid w:val="31130268"/>
    <w:rsid w:val="31476743"/>
    <w:rsid w:val="3194312D"/>
    <w:rsid w:val="31F564F9"/>
    <w:rsid w:val="3248224A"/>
    <w:rsid w:val="326B7BD8"/>
    <w:rsid w:val="329657FA"/>
    <w:rsid w:val="329A0539"/>
    <w:rsid w:val="32AA72EE"/>
    <w:rsid w:val="32CC6078"/>
    <w:rsid w:val="32FD5AF2"/>
    <w:rsid w:val="331112E0"/>
    <w:rsid w:val="340F5A22"/>
    <w:rsid w:val="344A4C58"/>
    <w:rsid w:val="34C55FEB"/>
    <w:rsid w:val="34D23BA7"/>
    <w:rsid w:val="35081864"/>
    <w:rsid w:val="35221E10"/>
    <w:rsid w:val="3594212D"/>
    <w:rsid w:val="35AF42BC"/>
    <w:rsid w:val="35BB3EF0"/>
    <w:rsid w:val="35BC43EE"/>
    <w:rsid w:val="35D21864"/>
    <w:rsid w:val="36184782"/>
    <w:rsid w:val="361D2439"/>
    <w:rsid w:val="36461D0E"/>
    <w:rsid w:val="36690C86"/>
    <w:rsid w:val="36874385"/>
    <w:rsid w:val="368972FF"/>
    <w:rsid w:val="369670BA"/>
    <w:rsid w:val="36B1337A"/>
    <w:rsid w:val="36EA7F37"/>
    <w:rsid w:val="36EF3636"/>
    <w:rsid w:val="374B63DB"/>
    <w:rsid w:val="37A94C31"/>
    <w:rsid w:val="37F17F01"/>
    <w:rsid w:val="3832240A"/>
    <w:rsid w:val="385C5CFF"/>
    <w:rsid w:val="389B0011"/>
    <w:rsid w:val="38F00271"/>
    <w:rsid w:val="3979419B"/>
    <w:rsid w:val="39983970"/>
    <w:rsid w:val="39B90E5F"/>
    <w:rsid w:val="39C51A88"/>
    <w:rsid w:val="39F55E38"/>
    <w:rsid w:val="3A366619"/>
    <w:rsid w:val="3A532552"/>
    <w:rsid w:val="3A546CFB"/>
    <w:rsid w:val="3A583AD8"/>
    <w:rsid w:val="3A9E7CD6"/>
    <w:rsid w:val="3AAF7064"/>
    <w:rsid w:val="3B3532F3"/>
    <w:rsid w:val="3BDE79F0"/>
    <w:rsid w:val="3BF007D8"/>
    <w:rsid w:val="3C190BD7"/>
    <w:rsid w:val="3CC6578B"/>
    <w:rsid w:val="3CD52698"/>
    <w:rsid w:val="3E5364E3"/>
    <w:rsid w:val="3E6E530F"/>
    <w:rsid w:val="3E782D86"/>
    <w:rsid w:val="3E7D1666"/>
    <w:rsid w:val="3E9D59BC"/>
    <w:rsid w:val="3ECF2A41"/>
    <w:rsid w:val="3F113FAD"/>
    <w:rsid w:val="3F45685F"/>
    <w:rsid w:val="3F652FF2"/>
    <w:rsid w:val="3F6903D3"/>
    <w:rsid w:val="3F6A1D37"/>
    <w:rsid w:val="3F880E75"/>
    <w:rsid w:val="3FA173DB"/>
    <w:rsid w:val="3FA977D6"/>
    <w:rsid w:val="3FB17206"/>
    <w:rsid w:val="3FB52560"/>
    <w:rsid w:val="401D630D"/>
    <w:rsid w:val="409E3002"/>
    <w:rsid w:val="409F2474"/>
    <w:rsid w:val="41733268"/>
    <w:rsid w:val="41815A03"/>
    <w:rsid w:val="419824D2"/>
    <w:rsid w:val="419B4960"/>
    <w:rsid w:val="421836FA"/>
    <w:rsid w:val="42473790"/>
    <w:rsid w:val="42B72E18"/>
    <w:rsid w:val="43116D5D"/>
    <w:rsid w:val="43226E9A"/>
    <w:rsid w:val="43310DEF"/>
    <w:rsid w:val="43E1370A"/>
    <w:rsid w:val="447828CB"/>
    <w:rsid w:val="44957419"/>
    <w:rsid w:val="44CE6944"/>
    <w:rsid w:val="45084E0D"/>
    <w:rsid w:val="4510340A"/>
    <w:rsid w:val="45436606"/>
    <w:rsid w:val="454C526C"/>
    <w:rsid w:val="457E3CC9"/>
    <w:rsid w:val="45BD2D92"/>
    <w:rsid w:val="45FE3658"/>
    <w:rsid w:val="462C7D91"/>
    <w:rsid w:val="46387880"/>
    <w:rsid w:val="463F1C8F"/>
    <w:rsid w:val="469470DF"/>
    <w:rsid w:val="46D464E0"/>
    <w:rsid w:val="47115130"/>
    <w:rsid w:val="471A718B"/>
    <w:rsid w:val="47674205"/>
    <w:rsid w:val="47CD4DF0"/>
    <w:rsid w:val="481174DD"/>
    <w:rsid w:val="48971A0A"/>
    <w:rsid w:val="49680B69"/>
    <w:rsid w:val="499A7F67"/>
    <w:rsid w:val="499D7538"/>
    <w:rsid w:val="49EA0FF1"/>
    <w:rsid w:val="49F66AF1"/>
    <w:rsid w:val="4A224389"/>
    <w:rsid w:val="4A2B6181"/>
    <w:rsid w:val="4A4334F0"/>
    <w:rsid w:val="4A6B7A4E"/>
    <w:rsid w:val="4AE26A39"/>
    <w:rsid w:val="4B522FFF"/>
    <w:rsid w:val="4B5F1004"/>
    <w:rsid w:val="4BA806D8"/>
    <w:rsid w:val="4BE6799C"/>
    <w:rsid w:val="4BEF747E"/>
    <w:rsid w:val="4C25311D"/>
    <w:rsid w:val="4C37478E"/>
    <w:rsid w:val="4C4E578C"/>
    <w:rsid w:val="4C656B8A"/>
    <w:rsid w:val="4CD60CFE"/>
    <w:rsid w:val="4CF75E6A"/>
    <w:rsid w:val="4D15783D"/>
    <w:rsid w:val="4D745CA4"/>
    <w:rsid w:val="4D9C3C1C"/>
    <w:rsid w:val="4E1A1F86"/>
    <w:rsid w:val="4E376FEA"/>
    <w:rsid w:val="4E404BF6"/>
    <w:rsid w:val="4E537ACA"/>
    <w:rsid w:val="4E57304D"/>
    <w:rsid w:val="4E9273F7"/>
    <w:rsid w:val="4EC074DC"/>
    <w:rsid w:val="4F0F4307"/>
    <w:rsid w:val="4F3508CD"/>
    <w:rsid w:val="4FC501D3"/>
    <w:rsid w:val="503109B0"/>
    <w:rsid w:val="506A3EB6"/>
    <w:rsid w:val="506C483B"/>
    <w:rsid w:val="50CA1F6E"/>
    <w:rsid w:val="510D7F1F"/>
    <w:rsid w:val="51103D48"/>
    <w:rsid w:val="51216689"/>
    <w:rsid w:val="513B0B9F"/>
    <w:rsid w:val="51610189"/>
    <w:rsid w:val="51D57638"/>
    <w:rsid w:val="51D71733"/>
    <w:rsid w:val="52163E48"/>
    <w:rsid w:val="52315D80"/>
    <w:rsid w:val="526747A8"/>
    <w:rsid w:val="5271040D"/>
    <w:rsid w:val="53375584"/>
    <w:rsid w:val="536A5EBD"/>
    <w:rsid w:val="53FA051D"/>
    <w:rsid w:val="546F1767"/>
    <w:rsid w:val="547419BE"/>
    <w:rsid w:val="54A719C3"/>
    <w:rsid w:val="550D2A39"/>
    <w:rsid w:val="55366705"/>
    <w:rsid w:val="558C45D2"/>
    <w:rsid w:val="55D06237"/>
    <w:rsid w:val="55E0145F"/>
    <w:rsid w:val="55E75361"/>
    <w:rsid w:val="561C144A"/>
    <w:rsid w:val="56755922"/>
    <w:rsid w:val="56C5210A"/>
    <w:rsid w:val="570F2FDE"/>
    <w:rsid w:val="57CC2099"/>
    <w:rsid w:val="582F6F84"/>
    <w:rsid w:val="5883181D"/>
    <w:rsid w:val="58901B50"/>
    <w:rsid w:val="589249BA"/>
    <w:rsid w:val="58D81F6A"/>
    <w:rsid w:val="58F639C2"/>
    <w:rsid w:val="58F91F1B"/>
    <w:rsid w:val="5944689B"/>
    <w:rsid w:val="594D7C19"/>
    <w:rsid w:val="597C5875"/>
    <w:rsid w:val="59956C1A"/>
    <w:rsid w:val="59BC3241"/>
    <w:rsid w:val="59D42493"/>
    <w:rsid w:val="59F76522"/>
    <w:rsid w:val="5A3F282F"/>
    <w:rsid w:val="5A9B483D"/>
    <w:rsid w:val="5ACE0218"/>
    <w:rsid w:val="5AF61B49"/>
    <w:rsid w:val="5BA913FC"/>
    <w:rsid w:val="5BEA2D95"/>
    <w:rsid w:val="5C27098D"/>
    <w:rsid w:val="5C4F1973"/>
    <w:rsid w:val="5C501380"/>
    <w:rsid w:val="5C854FDC"/>
    <w:rsid w:val="5CB54C7C"/>
    <w:rsid w:val="5CB80534"/>
    <w:rsid w:val="5D36115F"/>
    <w:rsid w:val="5D4D535E"/>
    <w:rsid w:val="5D7B6436"/>
    <w:rsid w:val="5D92561D"/>
    <w:rsid w:val="5DE757F8"/>
    <w:rsid w:val="5E6C67F7"/>
    <w:rsid w:val="5E822F43"/>
    <w:rsid w:val="5EF23C9C"/>
    <w:rsid w:val="5EFD54A6"/>
    <w:rsid w:val="5F456B51"/>
    <w:rsid w:val="5FBA6C7D"/>
    <w:rsid w:val="6001421E"/>
    <w:rsid w:val="6007674C"/>
    <w:rsid w:val="600B2CAE"/>
    <w:rsid w:val="602F4E4E"/>
    <w:rsid w:val="604903C9"/>
    <w:rsid w:val="60501025"/>
    <w:rsid w:val="60571F5B"/>
    <w:rsid w:val="60A22F1C"/>
    <w:rsid w:val="61131B89"/>
    <w:rsid w:val="614439C5"/>
    <w:rsid w:val="61877715"/>
    <w:rsid w:val="625C24E6"/>
    <w:rsid w:val="6304360C"/>
    <w:rsid w:val="636B6556"/>
    <w:rsid w:val="639677D8"/>
    <w:rsid w:val="63BD10F1"/>
    <w:rsid w:val="63DB627B"/>
    <w:rsid w:val="65107258"/>
    <w:rsid w:val="66413CAC"/>
    <w:rsid w:val="675A3771"/>
    <w:rsid w:val="676A399F"/>
    <w:rsid w:val="6795759A"/>
    <w:rsid w:val="67E06173"/>
    <w:rsid w:val="681A2A94"/>
    <w:rsid w:val="681B0E89"/>
    <w:rsid w:val="682A1EA8"/>
    <w:rsid w:val="687136DB"/>
    <w:rsid w:val="68C8067B"/>
    <w:rsid w:val="690F086D"/>
    <w:rsid w:val="6923468F"/>
    <w:rsid w:val="69567324"/>
    <w:rsid w:val="69970073"/>
    <w:rsid w:val="69B33D64"/>
    <w:rsid w:val="69E35E2E"/>
    <w:rsid w:val="6A3D6D70"/>
    <w:rsid w:val="6A764632"/>
    <w:rsid w:val="6A8F5AB3"/>
    <w:rsid w:val="6B51027F"/>
    <w:rsid w:val="6B975284"/>
    <w:rsid w:val="6BAD067B"/>
    <w:rsid w:val="6BF70BCC"/>
    <w:rsid w:val="6C5A5A6D"/>
    <w:rsid w:val="6CB540F2"/>
    <w:rsid w:val="6D195B18"/>
    <w:rsid w:val="6D1A7968"/>
    <w:rsid w:val="6DA0701F"/>
    <w:rsid w:val="6E54677B"/>
    <w:rsid w:val="6E6004F2"/>
    <w:rsid w:val="6E632DE0"/>
    <w:rsid w:val="6E6711A3"/>
    <w:rsid w:val="6E9F7006"/>
    <w:rsid w:val="6EA232AD"/>
    <w:rsid w:val="6EE5207C"/>
    <w:rsid w:val="6FAF1442"/>
    <w:rsid w:val="6FEB2C4F"/>
    <w:rsid w:val="702B3A5D"/>
    <w:rsid w:val="70FB6942"/>
    <w:rsid w:val="711D6692"/>
    <w:rsid w:val="71411843"/>
    <w:rsid w:val="71472155"/>
    <w:rsid w:val="718843E3"/>
    <w:rsid w:val="71F52FD3"/>
    <w:rsid w:val="72BE3DBB"/>
    <w:rsid w:val="730A7984"/>
    <w:rsid w:val="733C6C07"/>
    <w:rsid w:val="7376125A"/>
    <w:rsid w:val="739666E4"/>
    <w:rsid w:val="74065F4B"/>
    <w:rsid w:val="743D06D5"/>
    <w:rsid w:val="7460690A"/>
    <w:rsid w:val="746B1046"/>
    <w:rsid w:val="747F6300"/>
    <w:rsid w:val="75264FB8"/>
    <w:rsid w:val="7529196A"/>
    <w:rsid w:val="753B0584"/>
    <w:rsid w:val="75513159"/>
    <w:rsid w:val="75EC159B"/>
    <w:rsid w:val="766C27D1"/>
    <w:rsid w:val="77572114"/>
    <w:rsid w:val="77595F33"/>
    <w:rsid w:val="776444D5"/>
    <w:rsid w:val="784903B4"/>
    <w:rsid w:val="789B1DCD"/>
    <w:rsid w:val="78AD2CA3"/>
    <w:rsid w:val="78C47558"/>
    <w:rsid w:val="78E1237D"/>
    <w:rsid w:val="78EB596B"/>
    <w:rsid w:val="79507382"/>
    <w:rsid w:val="795A5205"/>
    <w:rsid w:val="795F2FA9"/>
    <w:rsid w:val="79C936E0"/>
    <w:rsid w:val="79F6091D"/>
    <w:rsid w:val="7A0963C2"/>
    <w:rsid w:val="7A2B1906"/>
    <w:rsid w:val="7A602F8D"/>
    <w:rsid w:val="7A7B1BBB"/>
    <w:rsid w:val="7A7F2C28"/>
    <w:rsid w:val="7AA83914"/>
    <w:rsid w:val="7ABB2DDE"/>
    <w:rsid w:val="7B09220C"/>
    <w:rsid w:val="7B1A5A17"/>
    <w:rsid w:val="7C797189"/>
    <w:rsid w:val="7C95612F"/>
    <w:rsid w:val="7CBD5A0B"/>
    <w:rsid w:val="7CD35AB8"/>
    <w:rsid w:val="7D396B96"/>
    <w:rsid w:val="7DC46F29"/>
    <w:rsid w:val="7DDA6779"/>
    <w:rsid w:val="7DE91E93"/>
    <w:rsid w:val="7E320E13"/>
    <w:rsid w:val="7E943B7D"/>
    <w:rsid w:val="7F18172A"/>
    <w:rsid w:val="7FB6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219BA"/>
  <w15:docId w15:val="{A9024061-76D6-4FFB-9C64-0DBDC59C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Plain Text"/>
    <w:basedOn w:val="a"/>
    <w:semiHidden/>
    <w:qFormat/>
    <w:rPr>
      <w:rFonts w:ascii="宋体" w:hAnsi="Courier New"/>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styleId="aa">
    <w:name w:val="List Paragraph"/>
    <w:basedOn w:val="a"/>
    <w:uiPriority w:val="99"/>
    <w:qFormat/>
    <w:pPr>
      <w:ind w:firstLineChars="200" w:firstLine="420"/>
    </w:pPr>
  </w:style>
  <w:style w:type="character" w:customStyle="1" w:styleId="a7">
    <w:name w:val="页眉 字符"/>
    <w:basedOn w:val="a0"/>
    <w:link w:val="a6"/>
    <w:qFormat/>
    <w:rPr>
      <w:kern w:val="2"/>
      <w:sz w:val="18"/>
      <w:szCs w:val="18"/>
    </w:rPr>
  </w:style>
  <w:style w:type="character" w:styleId="ab">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cp:lastModifiedBy>
  <cp:revision>46</cp:revision>
  <dcterms:created xsi:type="dcterms:W3CDTF">2020-03-30T23:43:00Z</dcterms:created>
  <dcterms:modified xsi:type="dcterms:W3CDTF">2023-03-13T01:13:00Z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