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北京联隆宏德机械加工有限公司</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rPr>
        <w:t>0637-2019</w:t>
      </w:r>
      <w:r>
        <w:rPr>
          <w:rFonts w:ascii="宋体" w:hAnsi="宋体"/>
          <w:bCs/>
          <w:color w:val="000000"/>
          <w:sz w:val="24"/>
        </w:rPr>
        <w:t>-Q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color w:val="000000"/>
                <w:szCs w:val="21"/>
              </w:rPr>
              <w:t>91110108L26406781C</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2020年8月5日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eastAsia"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5</w:t>
            </w:r>
            <w:r>
              <w:rPr>
                <w:rFonts w:hint="eastAsia"/>
                <w:color w:val="000000"/>
                <w:szCs w:val="21"/>
              </w:rPr>
              <w:t>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E189D"/>
    <w:rsid w:val="002154E0"/>
    <w:rsid w:val="0025255A"/>
    <w:rsid w:val="00486791"/>
    <w:rsid w:val="006F1143"/>
    <w:rsid w:val="00840872"/>
    <w:rsid w:val="0084330B"/>
    <w:rsid w:val="00944E7F"/>
    <w:rsid w:val="729D0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0</TotalTime>
  <ScaleCrop>false</ScaleCrop>
  <LinksUpToDate>false</LinksUpToDate>
  <CharactersWithSpaces>1436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2020-08-04T09:10:11Z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