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text" w:horzAnchor="page" w:tblpX="1091" w:tblpY="474"/>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709" w:type="dxa"/>
            <w:gridSpan w:val="4"/>
            <w:vAlign w:val="center"/>
          </w:tcPr>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960"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0004"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sz w:val="21"/>
                <w:szCs w:val="21"/>
                <w:lang w:val="en-US" w:eastAsia="zh-CN"/>
              </w:rPr>
              <w:t xml:space="preserve">综合部     </w:t>
            </w:r>
            <w:r>
              <w:rPr>
                <w:rFonts w:hint="eastAsia" w:asciiTheme="minorEastAsia" w:hAnsiTheme="minorEastAsia" w:eastAsiaTheme="minorEastAsia" w:cstheme="minorEastAsia"/>
                <w:color w:val="000000" w:themeColor="text1"/>
                <w:sz w:val="21"/>
                <w:szCs w:val="21"/>
                <w:lang w:val="en-US" w:eastAsia="zh-CN"/>
              </w:rPr>
              <w:t xml:space="preserve"> </w:t>
            </w:r>
            <w:r>
              <w:rPr>
                <w:rFonts w:hint="eastAsia" w:asciiTheme="minorEastAsia" w:hAnsiTheme="minorEastAsia" w:eastAsiaTheme="minorEastAsia" w:cstheme="minorEastAsia"/>
                <w:color w:val="000000" w:themeColor="text1"/>
                <w:sz w:val="21"/>
                <w:szCs w:val="21"/>
              </w:rPr>
              <w:t>主管领导：</w:t>
            </w:r>
            <w:r>
              <w:rPr>
                <w:rFonts w:hint="eastAsia" w:eastAsiaTheme="minorEastAsia"/>
                <w:lang w:eastAsia="zh-CN"/>
              </w:rPr>
              <w:t>唐霞</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陪同人员：</w:t>
            </w:r>
            <w:r>
              <w:rPr>
                <w:rFonts w:hint="eastAsia"/>
                <w:color w:val="auto"/>
                <w:sz w:val="24"/>
                <w:lang w:val="en-US" w:eastAsia="zh-CN"/>
              </w:rPr>
              <w:t>岳娟</w:t>
            </w:r>
          </w:p>
        </w:tc>
        <w:tc>
          <w:tcPr>
            <w:tcW w:w="1585"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004" w:type="dxa"/>
            <w:vAlign w:val="center"/>
          </w:tcPr>
          <w:p>
            <w:pPr>
              <w:spacing w:before="1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 xml:space="preserve">赵丽萍      </w:t>
            </w:r>
            <w:r>
              <w:rPr>
                <w:rFonts w:hint="eastAsia" w:asciiTheme="minorEastAsia" w:hAnsiTheme="minorEastAsia" w:eastAsiaTheme="minorEastAsia" w:cstheme="minorEastAsia"/>
                <w:sz w:val="21"/>
                <w:szCs w:val="21"/>
              </w:rPr>
              <w:t>审核时间：</w:t>
            </w:r>
            <w:bookmarkStart w:id="0" w:name="审核日期"/>
            <w:r>
              <w:rPr>
                <w:rFonts w:hint="eastAsia"/>
                <w:color w:val="auto"/>
                <w:sz w:val="24"/>
                <w:lang w:val="en-US" w:eastAsia="zh-CN"/>
              </w:rPr>
              <w:t>2023.3.8－9</w:t>
            </w:r>
            <w:r>
              <w:rPr>
                <w:rFonts w:hint="eastAsia" w:asciiTheme="minorEastAsia" w:hAnsiTheme="minorEastAsia" w:eastAsiaTheme="minorEastAsia" w:cstheme="minorEastAsia"/>
                <w:sz w:val="21"/>
                <w:szCs w:val="21"/>
              </w:rPr>
              <w:t xml:space="preserve"> </w:t>
            </w:r>
            <w:bookmarkEnd w:id="0"/>
          </w:p>
        </w:tc>
        <w:tc>
          <w:tcPr>
            <w:tcW w:w="1585"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004"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审核条款：</w:t>
            </w:r>
          </w:p>
          <w:p>
            <w:pPr>
              <w:rPr>
                <w:rFonts w:hint="eastAsia" w:ascii="宋体" w:hAnsi="宋体" w:eastAsia="宋体"/>
                <w:sz w:val="21"/>
                <w:szCs w:val="21"/>
                <w:lang w:val="en-US" w:eastAsia="zh-CN"/>
              </w:rPr>
            </w:pPr>
            <w:r>
              <w:rPr>
                <w:rFonts w:hint="eastAsia"/>
                <w:sz w:val="21"/>
                <w:szCs w:val="21"/>
              </w:rPr>
              <w:t>Q:5.3/</w:t>
            </w:r>
            <w:r>
              <w:rPr>
                <w:rFonts w:hint="eastAsia"/>
                <w:sz w:val="21"/>
                <w:szCs w:val="21"/>
                <w:lang w:val="en-US" w:eastAsia="zh-CN"/>
              </w:rPr>
              <w:t>6.2/</w:t>
            </w:r>
            <w:r>
              <w:rPr>
                <w:rFonts w:hint="eastAsia"/>
                <w:sz w:val="21"/>
                <w:szCs w:val="21"/>
              </w:rPr>
              <w:t>7.1.2/</w:t>
            </w:r>
            <w:r>
              <w:rPr>
                <w:rFonts w:hint="eastAsia"/>
                <w:sz w:val="21"/>
                <w:szCs w:val="21"/>
                <w:lang w:val="en-US" w:eastAsia="zh-CN"/>
              </w:rPr>
              <w:t>7.1.3/7.1.4</w:t>
            </w:r>
            <w:r>
              <w:rPr>
                <w:rFonts w:hint="eastAsia"/>
                <w:sz w:val="21"/>
                <w:szCs w:val="21"/>
              </w:rPr>
              <w:t>/</w:t>
            </w:r>
            <w:r>
              <w:rPr>
                <w:rFonts w:hint="eastAsia"/>
                <w:sz w:val="21"/>
                <w:szCs w:val="21"/>
                <w:lang w:val="en-US" w:eastAsia="zh-CN"/>
              </w:rPr>
              <w:t>7.1.6/</w:t>
            </w:r>
            <w:r>
              <w:rPr>
                <w:rFonts w:hint="eastAsia"/>
                <w:sz w:val="21"/>
                <w:szCs w:val="21"/>
              </w:rPr>
              <w:t>7.2/7.3/7.4/7.5/</w:t>
            </w:r>
            <w:r>
              <w:rPr>
                <w:rFonts w:hint="eastAsia"/>
                <w:sz w:val="21"/>
                <w:szCs w:val="21"/>
                <w:lang w:val="en-US" w:eastAsia="zh-CN"/>
              </w:rPr>
              <w:t>8.4</w:t>
            </w:r>
            <w:r>
              <w:rPr>
                <w:rFonts w:hint="eastAsia"/>
                <w:color w:val="000000" w:themeColor="text1"/>
                <w:sz w:val="21"/>
                <w:szCs w:val="21"/>
              </w:rPr>
              <w:t>/</w:t>
            </w:r>
            <w:r>
              <w:rPr>
                <w:rFonts w:hint="eastAsia"/>
                <w:color w:val="000000" w:themeColor="text1"/>
                <w:sz w:val="21"/>
                <w:szCs w:val="21"/>
                <w:lang w:val="en-US" w:eastAsia="zh-CN"/>
              </w:rPr>
              <w:t>9.1.2/9.1.3/</w:t>
            </w:r>
            <w:r>
              <w:rPr>
                <w:rFonts w:hint="eastAsia"/>
                <w:sz w:val="21"/>
                <w:szCs w:val="21"/>
              </w:rPr>
              <w:t>9.2/</w:t>
            </w:r>
            <w:r>
              <w:rPr>
                <w:rFonts w:hint="eastAsia"/>
                <w:sz w:val="21"/>
                <w:szCs w:val="21"/>
                <w:lang w:val="en-US" w:eastAsia="zh-CN"/>
              </w:rPr>
              <w:t>10.2</w:t>
            </w:r>
          </w:p>
          <w:p>
            <w:pPr>
              <w:jc w:val="left"/>
              <w:rPr>
                <w:rFonts w:hint="eastAsia"/>
                <w:sz w:val="21"/>
                <w:szCs w:val="21"/>
              </w:rPr>
            </w:pPr>
            <w:r>
              <w:rPr>
                <w:rFonts w:hint="eastAsia"/>
                <w:sz w:val="21"/>
                <w:szCs w:val="21"/>
              </w:rPr>
              <w:t>E:5.3/</w:t>
            </w:r>
            <w:r>
              <w:rPr>
                <w:rFonts w:hint="eastAsia"/>
                <w:sz w:val="21"/>
                <w:szCs w:val="21"/>
                <w:lang w:val="en-US" w:eastAsia="zh-CN"/>
              </w:rPr>
              <w:t>6.1.2/</w:t>
            </w:r>
            <w:r>
              <w:rPr>
                <w:rFonts w:hint="eastAsia"/>
                <w:sz w:val="21"/>
                <w:szCs w:val="21"/>
              </w:rPr>
              <w:t>6.2/7.2/7.3/7.4/7.5/</w:t>
            </w:r>
            <w:r>
              <w:rPr>
                <w:rFonts w:hint="eastAsia"/>
                <w:sz w:val="21"/>
                <w:szCs w:val="21"/>
                <w:lang w:val="en-US" w:eastAsia="zh-CN"/>
              </w:rPr>
              <w:t>8.1/</w:t>
            </w:r>
            <w:r>
              <w:rPr>
                <w:rFonts w:hint="eastAsia"/>
                <w:sz w:val="21"/>
                <w:szCs w:val="21"/>
              </w:rPr>
              <w:t>8.2/9.1.1/</w:t>
            </w:r>
            <w:r>
              <w:rPr>
                <w:rFonts w:hint="eastAsia"/>
                <w:sz w:val="21"/>
                <w:szCs w:val="21"/>
                <w:lang w:val="en-US" w:eastAsia="zh-CN"/>
              </w:rPr>
              <w:t>9.1.2/9.2/10.2</w:t>
            </w:r>
            <w:r>
              <w:rPr>
                <w:rFonts w:hint="eastAsia"/>
                <w:sz w:val="21"/>
                <w:szCs w:val="21"/>
              </w:rPr>
              <w:t>；</w:t>
            </w:r>
          </w:p>
          <w:p>
            <w:pPr>
              <w:tabs>
                <w:tab w:val="left" w:pos="709"/>
              </w:tabs>
              <w:ind w:right="57"/>
              <w:jc w:val="left"/>
              <w:rPr>
                <w:rFonts w:hint="eastAsia" w:asciiTheme="minorEastAsia" w:hAnsiTheme="minorEastAsia" w:eastAsiaTheme="minorEastAsia" w:cstheme="minorEastAsia"/>
                <w:sz w:val="21"/>
                <w:szCs w:val="21"/>
              </w:rPr>
            </w:pPr>
            <w:r>
              <w:rPr>
                <w:rFonts w:hint="eastAsia"/>
                <w:sz w:val="21"/>
                <w:szCs w:val="21"/>
                <w:lang w:val="en-US" w:eastAsia="zh-CN"/>
              </w:rPr>
              <w:t>O</w:t>
            </w:r>
            <w:r>
              <w:rPr>
                <w:rFonts w:hint="eastAsia"/>
                <w:sz w:val="21"/>
                <w:szCs w:val="21"/>
              </w:rPr>
              <w:t>:5./</w:t>
            </w:r>
            <w:r>
              <w:rPr>
                <w:rFonts w:hint="eastAsia"/>
                <w:sz w:val="21"/>
                <w:szCs w:val="21"/>
                <w:lang w:val="en-US" w:eastAsia="zh-CN"/>
              </w:rPr>
              <w:t>6.1.2/6.1.3/</w:t>
            </w:r>
            <w:r>
              <w:rPr>
                <w:rFonts w:hint="eastAsia"/>
                <w:sz w:val="21"/>
                <w:szCs w:val="21"/>
              </w:rPr>
              <w:t>6.2/7.2/7.3/7.4/7.5/8.1.1/8.1.2/8.1.3</w:t>
            </w:r>
            <w:r>
              <w:rPr>
                <w:rFonts w:hint="eastAsia"/>
                <w:sz w:val="21"/>
                <w:szCs w:val="21"/>
                <w:lang w:val="en-US" w:eastAsia="zh-CN"/>
              </w:rPr>
              <w:t>/8.1.4</w:t>
            </w:r>
            <w:r>
              <w:rPr>
                <w:rFonts w:hint="eastAsia"/>
                <w:sz w:val="21"/>
                <w:szCs w:val="21"/>
              </w:rPr>
              <w:t>/8.2/9.1.1/</w:t>
            </w:r>
            <w:r>
              <w:rPr>
                <w:rFonts w:hint="eastAsia"/>
                <w:sz w:val="21"/>
                <w:szCs w:val="21"/>
                <w:lang w:val="en-US" w:eastAsia="zh-CN"/>
              </w:rPr>
              <w:t>9.1.2/9.2/</w:t>
            </w:r>
            <w:r>
              <w:rPr>
                <w:rFonts w:hint="eastAsia"/>
                <w:sz w:val="21"/>
                <w:szCs w:val="21"/>
              </w:rPr>
              <w:t>10.2；</w:t>
            </w:r>
          </w:p>
        </w:tc>
        <w:tc>
          <w:tcPr>
            <w:tcW w:w="1585"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岗位、职责和权限</w:t>
            </w:r>
          </w:p>
          <w:p>
            <w:pPr>
              <w:rPr>
                <w:rFonts w:hint="eastAsia" w:asciiTheme="minorEastAsia" w:hAnsiTheme="minorEastAsia" w:eastAsiaTheme="minorEastAsia" w:cstheme="minorEastAsia"/>
                <w:kern w:val="2"/>
                <w:sz w:val="21"/>
                <w:szCs w:val="21"/>
                <w:lang w:val="en-US" w:eastAsia="zh-CN" w:bidi="ar-SA"/>
              </w:rPr>
            </w:pPr>
          </w:p>
        </w:tc>
        <w:tc>
          <w:tcPr>
            <w:tcW w:w="9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5.3</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综合部</w:t>
            </w:r>
            <w:r>
              <w:rPr>
                <w:rFonts w:hint="eastAsia" w:ascii="宋体" w:hAnsi="宋体" w:eastAsia="宋体" w:cs="宋体"/>
                <w:sz w:val="21"/>
                <w:szCs w:val="21"/>
                <w:lang w:val="en-US" w:eastAsia="zh-CN"/>
              </w:rPr>
              <w:t>负责人</w:t>
            </w:r>
            <w:r>
              <w:rPr>
                <w:rFonts w:hint="eastAsia" w:ascii="宋体" w:hAnsi="宋体" w:eastAsia="宋体" w:cs="宋体"/>
                <w:sz w:val="21"/>
                <w:szCs w:val="21"/>
              </w:rPr>
              <w:t>：</w:t>
            </w:r>
            <w:r>
              <w:rPr>
                <w:rFonts w:hint="eastAsia" w:ascii="宋体" w:hAnsi="宋体" w:eastAsia="宋体" w:cs="宋体"/>
                <w:sz w:val="21"/>
                <w:szCs w:val="21"/>
                <w:lang w:eastAsia="zh-CN"/>
              </w:rPr>
              <w:t>唐霞</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----经与负责人沟通了解到，本部门</w:t>
            </w:r>
            <w:r>
              <w:rPr>
                <w:rFonts w:hint="eastAsia" w:ascii="宋体" w:hAnsi="宋体" w:eastAsia="宋体" w:cs="宋体"/>
                <w:sz w:val="21"/>
                <w:szCs w:val="21"/>
              </w:rPr>
              <w:t>主要职责有：</w:t>
            </w:r>
            <w:r>
              <w:rPr>
                <w:rFonts w:hint="eastAsia" w:ascii="宋体" w:hAnsi="宋体" w:eastAsia="宋体" w:cs="宋体"/>
                <w:color w:val="auto"/>
                <w:sz w:val="21"/>
                <w:szCs w:val="21"/>
              </w:rPr>
              <w:t>负责管理体系文件及工艺文件的管理控制，对本企业文件的统一发放、分发、回收、销毁工作，对外来文件有效性进行识别；负责记录的归口管理、建档工作；协助总经理</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管理者代表落实管理职责，并协助实施管理评审</w:t>
            </w:r>
            <w:r>
              <w:rPr>
                <w:rFonts w:hint="eastAsia" w:ascii="宋体" w:hAnsi="宋体" w:eastAsia="宋体" w:cs="宋体"/>
                <w:color w:val="auto"/>
                <w:sz w:val="21"/>
                <w:szCs w:val="21"/>
                <w:lang w:eastAsia="zh-CN"/>
              </w:rPr>
              <w:t>和内部审核工作</w:t>
            </w:r>
            <w:r>
              <w:rPr>
                <w:rFonts w:hint="eastAsia" w:ascii="宋体" w:hAnsi="宋体" w:eastAsia="宋体" w:cs="宋体"/>
                <w:color w:val="auto"/>
                <w:sz w:val="21"/>
                <w:szCs w:val="21"/>
              </w:rPr>
              <w:t>；负责人员配备及人员培训的实施和管理；负责对实现产品符合性所需设施进行控制，包括日常的维护维修，并对全公司的工作环境进行监督和考核检查工作；负责本企业的管理工作，实施对各部门的考核工作；建立质量信息反馈处理系统，负责本企业内外质量信息的汇总、分析、报告、建档等管理，组织企业级质量分析会，负责应用适宜的统计技术的确定，负责数据分析归口管理；组织对不合格项进行纠正，组织制订纠正和预防措施及跟踪和验证等管理工作，组织实施质量管理体系的持续改进</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负责组织公司紧急情况（包括消防演习）的演练工作包括方案的策划与制定、实施与总结、修订完善并保留相应的演练证据；根据环境、职业健康安全改善的需要做好资金的投入规划工作,以免影响公司的环境改善工作；</w:t>
            </w:r>
            <w:r>
              <w:rPr>
                <w:rFonts w:hint="eastAsia" w:ascii="宋体" w:hAnsi="宋体" w:eastAsia="宋体" w:cs="宋体"/>
                <w:color w:val="auto"/>
                <w:sz w:val="21"/>
                <w:szCs w:val="21"/>
                <w:lang w:eastAsia="zh-CN"/>
              </w:rPr>
              <w:t>负责组织公司体检；</w:t>
            </w:r>
            <w:r>
              <w:rPr>
                <w:rFonts w:hint="eastAsia" w:ascii="宋体" w:hAnsi="宋体" w:eastAsia="宋体" w:cs="宋体"/>
                <w:color w:val="auto"/>
                <w:sz w:val="21"/>
                <w:szCs w:val="21"/>
                <w:lang w:val="en-US" w:eastAsia="zh-CN"/>
              </w:rPr>
              <w:t>负责公司财务工作；</w:t>
            </w:r>
            <w:r>
              <w:rPr>
                <w:rFonts w:hint="eastAsia" w:ascii="宋体" w:hAnsi="宋体" w:eastAsia="宋体" w:cs="宋体"/>
                <w:color w:val="auto"/>
                <w:sz w:val="21"/>
                <w:szCs w:val="21"/>
              </w:rPr>
              <w:t>负责收集、处理、汇总和分析顾客信息，保持与顾客的信息联系；组织处理顾客投诉，对顾客满意度进行测量，有效地处理顾客意见，建立顾客档案</w:t>
            </w:r>
            <w:r>
              <w:rPr>
                <w:rFonts w:hint="eastAsia" w:ascii="宋体" w:hAnsi="宋体" w:eastAsia="宋体" w:cs="宋体"/>
                <w:color w:val="auto"/>
                <w:sz w:val="21"/>
                <w:szCs w:val="21"/>
                <w:lang w:eastAsia="zh-CN"/>
              </w:rPr>
              <w:t>；</w:t>
            </w:r>
            <w:r>
              <w:rPr>
                <w:rFonts w:hint="eastAsia" w:ascii="宋体" w:hAnsi="宋体" w:eastAsia="宋体" w:cs="宋体"/>
                <w:color w:val="auto"/>
                <w:w w:val="100"/>
                <w:sz w:val="21"/>
                <w:szCs w:val="21"/>
                <w:lang w:val="en-US" w:eastAsia="zh-CN"/>
              </w:rPr>
              <w:t>负责采购信息的收集与分析；负责组织对供应商的选择、评价和再评价，并建立合格供应商的档案；</w:t>
            </w:r>
            <w:r>
              <w:rPr>
                <w:rFonts w:hint="eastAsia" w:ascii="宋体" w:hAnsi="宋体" w:eastAsia="宋体" w:cs="宋体"/>
                <w:color w:val="auto"/>
                <w:sz w:val="21"/>
                <w:szCs w:val="21"/>
                <w:lang w:eastAsia="zh-CN"/>
              </w:rPr>
              <w:t>识别本部门及公司环境因素、危险源及相应的环境、职业健康安全法律法规。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sz w:val="21"/>
                <w:szCs w:val="21"/>
                <w:lang w:val="en-US" w:eastAsia="zh-CN"/>
              </w:rPr>
              <w:t>----现场与其他员工了解，</w:t>
            </w:r>
            <w:r>
              <w:rPr>
                <w:rFonts w:hint="eastAsia" w:ascii="宋体" w:hAnsi="宋体" w:eastAsia="宋体" w:cs="宋体"/>
                <w:sz w:val="21"/>
                <w:szCs w:val="21"/>
              </w:rPr>
              <w:t>清楚其职责</w:t>
            </w:r>
            <w:r>
              <w:rPr>
                <w:rFonts w:hint="eastAsia" w:ascii="宋体" w:hAnsi="宋体" w:eastAsia="宋体" w:cs="宋体"/>
                <w:sz w:val="21"/>
                <w:szCs w:val="21"/>
                <w:lang w:eastAsia="zh-CN"/>
              </w:rPr>
              <w:t>。</w:t>
            </w:r>
          </w:p>
        </w:tc>
        <w:tc>
          <w:tcPr>
            <w:tcW w:w="1585"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目标及完成情况</w:t>
            </w:r>
          </w:p>
          <w:p>
            <w:pPr>
              <w:rPr>
                <w:rFonts w:hint="eastAsia" w:asciiTheme="minorEastAsia" w:hAnsiTheme="minorEastAsia" w:eastAsiaTheme="minorEastAsia" w:cstheme="minorEastAsia"/>
                <w:kern w:val="2"/>
                <w:sz w:val="21"/>
                <w:szCs w:val="21"/>
                <w:lang w:val="en-US" w:eastAsia="zh-CN" w:bidi="ar-SA"/>
              </w:rPr>
            </w:pPr>
          </w:p>
        </w:tc>
        <w:tc>
          <w:tcPr>
            <w:tcW w:w="9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6.2</w:t>
            </w:r>
          </w:p>
        </w:tc>
        <w:tc>
          <w:tcPr>
            <w:tcW w:w="10004"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目标的制定符合部门主要工作流程实际情况，有针对性，可测量。与质量方针保持一致。明确了目标考核的具体方法和频次。</w:t>
            </w:r>
          </w:p>
          <w:tbl>
            <w:tblPr>
              <w:tblStyle w:val="9"/>
              <w:tblpPr w:leftFromText="180" w:rightFromText="180" w:vertAnchor="text" w:horzAnchor="page" w:tblpX="280" w:tblpY="573"/>
              <w:tblOverlap w:val="never"/>
              <w:tblW w:w="8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4"/>
              <w:gridCol w:w="3930"/>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44" w:type="dxa"/>
                  <w:vAlign w:val="center"/>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目标</w:t>
                  </w:r>
                </w:p>
              </w:tc>
              <w:tc>
                <w:tcPr>
                  <w:tcW w:w="3930" w:type="dxa"/>
                  <w:vAlign w:val="center"/>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计算方式</w:t>
                  </w:r>
                </w:p>
              </w:tc>
              <w:tc>
                <w:tcPr>
                  <w:tcW w:w="1776" w:type="dxa"/>
                  <w:vAlign w:val="center"/>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4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i w:val="0"/>
                      <w:iCs w:val="0"/>
                      <w:color w:val="000000"/>
                      <w:kern w:val="0"/>
                      <w:sz w:val="20"/>
                      <w:szCs w:val="20"/>
                      <w:u w:val="none"/>
                      <w:lang w:val="en-US" w:eastAsia="zh-CN" w:bidi="ar"/>
                    </w:rPr>
                    <w:t>文件发放受控率100%</w:t>
                  </w:r>
                </w:p>
              </w:tc>
              <w:tc>
                <w:tcPr>
                  <w:tcW w:w="39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i w:val="0"/>
                      <w:iCs w:val="0"/>
                      <w:color w:val="000000"/>
                      <w:kern w:val="0"/>
                      <w:sz w:val="20"/>
                      <w:szCs w:val="20"/>
                      <w:u w:val="none"/>
                      <w:lang w:val="en-US" w:eastAsia="zh-CN" w:bidi="ar"/>
                    </w:rPr>
                    <w:t>文件发放数/制定受控文件总数</w:t>
                  </w:r>
                </w:p>
              </w:tc>
              <w:tc>
                <w:tcPr>
                  <w:tcW w:w="1776" w:type="dxa"/>
                  <w:vAlign w:val="center"/>
                </w:tcPr>
                <w:p>
                  <w:pPr>
                    <w:autoSpaceDE w:val="0"/>
                    <w:autoSpaceDN w:val="0"/>
                    <w:spacing w:line="360" w:lineRule="auto"/>
                    <w:ind w:firstLine="420" w:firstLineChars="20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4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i w:val="0"/>
                      <w:iCs w:val="0"/>
                      <w:color w:val="000000"/>
                      <w:kern w:val="0"/>
                      <w:sz w:val="20"/>
                      <w:szCs w:val="20"/>
                      <w:u w:val="none"/>
                      <w:lang w:val="en-US" w:eastAsia="zh-CN" w:bidi="ar"/>
                    </w:rPr>
                    <w:t>办公设施完好率≥98%</w:t>
                  </w:r>
                </w:p>
              </w:tc>
              <w:tc>
                <w:tcPr>
                  <w:tcW w:w="39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i w:val="0"/>
                      <w:iCs w:val="0"/>
                      <w:color w:val="000000"/>
                      <w:kern w:val="0"/>
                      <w:sz w:val="20"/>
                      <w:szCs w:val="20"/>
                      <w:u w:val="none"/>
                      <w:lang w:val="en-US" w:eastAsia="zh-CN" w:bidi="ar"/>
                    </w:rPr>
                    <w:t>设施完好数/设施总数</w:t>
                  </w:r>
                  <w:r>
                    <w:rPr>
                      <w:rStyle w:val="15"/>
                      <w:rFonts w:eastAsia="宋体"/>
                      <w:lang w:val="en-US" w:eastAsia="zh-CN" w:bidi="ar"/>
                    </w:rPr>
                    <w:t>×</w:t>
                  </w:r>
                  <w:r>
                    <w:rPr>
                      <w:rStyle w:val="16"/>
                      <w:lang w:val="en-US" w:eastAsia="zh-CN" w:bidi="ar"/>
                    </w:rPr>
                    <w:t>100％</w:t>
                  </w:r>
                </w:p>
              </w:tc>
              <w:tc>
                <w:tcPr>
                  <w:tcW w:w="1776" w:type="dxa"/>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4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i w:val="0"/>
                      <w:iCs w:val="0"/>
                      <w:color w:val="000000"/>
                      <w:kern w:val="0"/>
                      <w:sz w:val="20"/>
                      <w:szCs w:val="20"/>
                      <w:u w:val="none"/>
                      <w:lang w:val="en-US" w:eastAsia="zh-CN" w:bidi="ar"/>
                    </w:rPr>
                    <w:t>培训计划完成率100%</w:t>
                  </w:r>
                </w:p>
              </w:tc>
              <w:tc>
                <w:tcPr>
                  <w:tcW w:w="39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i w:val="0"/>
                      <w:iCs w:val="0"/>
                      <w:color w:val="000000"/>
                      <w:kern w:val="0"/>
                      <w:sz w:val="20"/>
                      <w:szCs w:val="20"/>
                      <w:u w:val="none"/>
                      <w:lang w:val="en-US" w:eastAsia="zh-CN" w:bidi="ar"/>
                    </w:rPr>
                    <w:t>培训数/培训计划数</w:t>
                  </w:r>
                  <w:r>
                    <w:rPr>
                      <w:rStyle w:val="17"/>
                      <w:rFonts w:eastAsia="宋体"/>
                      <w:lang w:val="en-US" w:eastAsia="zh-CN" w:bidi="ar"/>
                    </w:rPr>
                    <w:t>×</w:t>
                  </w:r>
                  <w:r>
                    <w:rPr>
                      <w:rStyle w:val="18"/>
                      <w:lang w:val="en-US" w:eastAsia="zh-CN" w:bidi="ar"/>
                    </w:rPr>
                    <w:t>100%</w:t>
                  </w:r>
                </w:p>
              </w:tc>
              <w:tc>
                <w:tcPr>
                  <w:tcW w:w="1776" w:type="dxa"/>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4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采购物资合格率100%</w:t>
                  </w:r>
                </w:p>
              </w:tc>
              <w:tc>
                <w:tcPr>
                  <w:tcW w:w="39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合格产品数/采购产品总数*100%</w:t>
                  </w:r>
                </w:p>
              </w:tc>
              <w:tc>
                <w:tcPr>
                  <w:tcW w:w="1776" w:type="dxa"/>
                </w:tcPr>
                <w:p>
                  <w:pPr>
                    <w:autoSpaceDE w:val="0"/>
                    <w:autoSpaceDN w:val="0"/>
                    <w:spacing w:line="360" w:lineRule="auto"/>
                    <w:ind w:firstLine="420" w:firstLineChars="20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4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顾客满意度≥90分</w:t>
                  </w:r>
                </w:p>
              </w:tc>
              <w:tc>
                <w:tcPr>
                  <w:tcW w:w="393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调查客户总分/客户数量</w:t>
                  </w:r>
                </w:p>
              </w:tc>
              <w:tc>
                <w:tcPr>
                  <w:tcW w:w="1776" w:type="dxa"/>
                </w:tcPr>
                <w:p>
                  <w:pPr>
                    <w:autoSpaceDE w:val="0"/>
                    <w:autoSpaceDN w:val="0"/>
                    <w:spacing w:line="360" w:lineRule="auto"/>
                    <w:ind w:firstLine="420" w:firstLineChars="20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4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i w:val="0"/>
                      <w:iCs w:val="0"/>
                      <w:color w:val="000000"/>
                      <w:kern w:val="0"/>
                      <w:sz w:val="20"/>
                      <w:szCs w:val="20"/>
                      <w:u w:val="none"/>
                      <w:lang w:val="en-US" w:eastAsia="zh-CN" w:bidi="ar"/>
                    </w:rPr>
                    <w:t>固废分类回收率100%</w:t>
                  </w:r>
                </w:p>
              </w:tc>
              <w:tc>
                <w:tcPr>
                  <w:tcW w:w="39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i w:val="0"/>
                      <w:iCs w:val="0"/>
                      <w:color w:val="000000"/>
                      <w:kern w:val="0"/>
                      <w:sz w:val="20"/>
                      <w:szCs w:val="20"/>
                      <w:u w:val="none"/>
                      <w:lang w:val="en-US" w:eastAsia="zh-CN" w:bidi="ar"/>
                    </w:rPr>
                    <w:t>按分类次数/总处理次数×100%</w:t>
                  </w:r>
                </w:p>
              </w:tc>
              <w:tc>
                <w:tcPr>
                  <w:tcW w:w="1776" w:type="dxa"/>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4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i w:val="0"/>
                      <w:iCs w:val="0"/>
                      <w:color w:val="000000"/>
                      <w:kern w:val="0"/>
                      <w:sz w:val="20"/>
                      <w:szCs w:val="20"/>
                      <w:u w:val="none"/>
                      <w:lang w:val="en-US" w:eastAsia="zh-CN" w:bidi="ar"/>
                    </w:rPr>
                    <w:t>火灾事故为0</w:t>
                  </w:r>
                </w:p>
              </w:tc>
              <w:tc>
                <w:tcPr>
                  <w:tcW w:w="39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i w:val="0"/>
                      <w:iCs w:val="0"/>
                      <w:color w:val="000000"/>
                      <w:kern w:val="0"/>
                      <w:sz w:val="20"/>
                      <w:szCs w:val="20"/>
                      <w:u w:val="none"/>
                      <w:lang w:val="en-US" w:eastAsia="zh-CN" w:bidi="ar"/>
                    </w:rPr>
                    <w:t>以实际发生为准进行计数</w:t>
                  </w:r>
                </w:p>
              </w:tc>
              <w:tc>
                <w:tcPr>
                  <w:tcW w:w="1776" w:type="dxa"/>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4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i w:val="0"/>
                      <w:iCs w:val="0"/>
                      <w:color w:val="000000"/>
                      <w:kern w:val="0"/>
                      <w:sz w:val="20"/>
                      <w:szCs w:val="20"/>
                      <w:u w:val="none"/>
                      <w:lang w:val="en-US" w:eastAsia="zh-CN" w:bidi="ar"/>
                    </w:rPr>
                    <w:t>触电事故为0</w:t>
                  </w:r>
                </w:p>
              </w:tc>
              <w:tc>
                <w:tcPr>
                  <w:tcW w:w="39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i w:val="0"/>
                      <w:iCs w:val="0"/>
                      <w:color w:val="000000"/>
                      <w:kern w:val="0"/>
                      <w:sz w:val="20"/>
                      <w:szCs w:val="20"/>
                      <w:u w:val="none"/>
                      <w:lang w:val="en-US" w:eastAsia="zh-CN" w:bidi="ar"/>
                    </w:rPr>
                    <w:t>以实际发生为准进行计数</w:t>
                  </w:r>
                </w:p>
              </w:tc>
              <w:tc>
                <w:tcPr>
                  <w:tcW w:w="1776" w:type="dxa"/>
                </w:tcPr>
                <w:p>
                  <w:pPr>
                    <w:autoSpaceDE w:val="0"/>
                    <w:autoSpaceDN w:val="0"/>
                    <w:spacing w:line="360" w:lineRule="auto"/>
                    <w:ind w:firstLine="420" w:firstLineChars="20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4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i w:val="0"/>
                      <w:iCs w:val="0"/>
                      <w:color w:val="000000"/>
                      <w:kern w:val="0"/>
                      <w:sz w:val="20"/>
                      <w:szCs w:val="20"/>
                      <w:u w:val="none"/>
                      <w:lang w:val="en-US" w:eastAsia="zh-CN" w:bidi="ar"/>
                    </w:rPr>
                    <w:t>交通事故为0</w:t>
                  </w:r>
                </w:p>
              </w:tc>
              <w:tc>
                <w:tcPr>
                  <w:tcW w:w="39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i w:val="0"/>
                      <w:iCs w:val="0"/>
                      <w:color w:val="000000"/>
                      <w:kern w:val="0"/>
                      <w:sz w:val="20"/>
                      <w:szCs w:val="20"/>
                      <w:u w:val="none"/>
                      <w:lang w:val="en-US" w:eastAsia="zh-CN" w:bidi="ar"/>
                    </w:rPr>
                    <w:t>以实际发生为准进行计数</w:t>
                  </w:r>
                </w:p>
              </w:tc>
              <w:tc>
                <w:tcPr>
                  <w:tcW w:w="1776" w:type="dxa"/>
                </w:tcPr>
                <w:p>
                  <w:pPr>
                    <w:autoSpaceDE w:val="0"/>
                    <w:autoSpaceDN w:val="0"/>
                    <w:spacing w:line="360" w:lineRule="auto"/>
                    <w:ind w:firstLine="420" w:firstLineChars="20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w:t>
                  </w:r>
                </w:p>
              </w:tc>
            </w:tr>
          </w:tbl>
          <w:p>
            <w:pPr>
              <w:pStyle w:val="8"/>
              <w:rPr>
                <w:rFonts w:hint="eastAsia" w:asciiTheme="minorEastAsia" w:hAnsiTheme="minorEastAsia" w:eastAsiaTheme="minorEastAsia" w:cstheme="minorEastAsia"/>
                <w:sz w:val="21"/>
                <w:szCs w:val="21"/>
              </w:rPr>
            </w:pPr>
          </w:p>
          <w:p>
            <w:pPr>
              <w:pStyle w:val="8"/>
              <w:rPr>
                <w:rFonts w:hint="eastAsia" w:asciiTheme="minorEastAsia" w:hAnsiTheme="minorEastAsia" w:eastAsiaTheme="minorEastAsia" w:cstheme="minorEastAsia"/>
                <w:sz w:val="21"/>
                <w:szCs w:val="21"/>
              </w:rPr>
            </w:pPr>
          </w:p>
          <w:p>
            <w:pPr>
              <w:pStyle w:val="8"/>
              <w:rPr>
                <w:rFonts w:hint="eastAsia" w:asciiTheme="minorEastAsia" w:hAnsiTheme="minorEastAsia" w:eastAsiaTheme="minorEastAsia" w:cstheme="minorEastAsia"/>
                <w:sz w:val="21"/>
                <w:szCs w:val="21"/>
              </w:rPr>
            </w:pPr>
          </w:p>
          <w:p>
            <w:pPr>
              <w:pStyle w:val="8"/>
              <w:rPr>
                <w:rFonts w:hint="eastAsia" w:asciiTheme="minorEastAsia" w:hAnsiTheme="minorEastAsia" w:eastAsiaTheme="minorEastAsia" w:cstheme="minorEastAsia"/>
                <w:sz w:val="21"/>
                <w:szCs w:val="21"/>
              </w:rPr>
            </w:pPr>
          </w:p>
          <w:p>
            <w:pPr>
              <w:pStyle w:val="8"/>
              <w:rPr>
                <w:rFonts w:hint="eastAsia" w:asciiTheme="minorEastAsia" w:hAnsiTheme="minorEastAsia" w:eastAsiaTheme="minorEastAsia" w:cstheme="minorEastAsia"/>
                <w:sz w:val="21"/>
                <w:szCs w:val="21"/>
              </w:rPr>
            </w:pPr>
          </w:p>
          <w:p>
            <w:pPr>
              <w:pStyle w:val="8"/>
              <w:rPr>
                <w:rFonts w:hint="default"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b/>
                <w:sz w:val="21"/>
                <w:szCs w:val="21"/>
              </w:rPr>
            </w:pPr>
          </w:p>
          <w:p>
            <w:pPr>
              <w:rPr>
                <w:rFonts w:hint="eastAsia" w:asciiTheme="minorEastAsia" w:hAnsiTheme="minorEastAsia" w:eastAsiaTheme="minorEastAsia" w:cstheme="minorEastAsia"/>
                <w:b/>
                <w:sz w:val="21"/>
                <w:szCs w:val="21"/>
              </w:rPr>
            </w:pPr>
          </w:p>
          <w:p>
            <w:pPr>
              <w:rPr>
                <w:rFonts w:hint="eastAsia" w:asciiTheme="minorEastAsia" w:hAnsiTheme="minorEastAsia" w:eastAsiaTheme="minorEastAsia" w:cstheme="minorEastAsia"/>
                <w:b/>
                <w:sz w:val="21"/>
                <w:szCs w:val="21"/>
              </w:rPr>
            </w:pPr>
          </w:p>
          <w:p>
            <w:pPr>
              <w:rPr>
                <w:rFonts w:hint="eastAsia" w:asciiTheme="minorEastAsia" w:hAnsiTheme="minorEastAsia" w:eastAsiaTheme="minorEastAsia" w:cstheme="minorEastAsia"/>
                <w:b/>
                <w:sz w:val="21"/>
                <w:szCs w:val="21"/>
              </w:rPr>
            </w:pPr>
          </w:p>
          <w:p>
            <w:pPr>
              <w:rPr>
                <w:rFonts w:hint="eastAsia" w:asciiTheme="minorEastAsia" w:hAnsiTheme="minorEastAsia" w:eastAsiaTheme="minorEastAsia" w:cstheme="minorEastAsia"/>
                <w:b/>
                <w:sz w:val="21"/>
                <w:szCs w:val="21"/>
              </w:rPr>
            </w:pPr>
          </w:p>
          <w:p>
            <w:pPr>
              <w:rPr>
                <w:rFonts w:hint="eastAsia" w:asciiTheme="minorEastAsia" w:hAnsiTheme="minorEastAsia" w:eastAsiaTheme="minorEastAsia" w:cstheme="minorEastAsia"/>
                <w:b/>
                <w:sz w:val="21"/>
                <w:szCs w:val="21"/>
              </w:rPr>
            </w:pPr>
          </w:p>
          <w:p>
            <w:pPr>
              <w:rPr>
                <w:rFonts w:hint="eastAsia" w:asciiTheme="minorEastAsia" w:hAnsiTheme="minorEastAsia" w:eastAsiaTheme="minorEastAsia" w:cstheme="minorEastAsia"/>
                <w:b/>
                <w:sz w:val="21"/>
                <w:szCs w:val="21"/>
              </w:rPr>
            </w:pPr>
          </w:p>
          <w:p>
            <w:pPr>
              <w:rPr>
                <w:rFonts w:hint="eastAsia" w:asciiTheme="minorEastAsia" w:hAnsiTheme="minorEastAsia" w:eastAsiaTheme="minorEastAsia" w:cstheme="minorEastAsia"/>
                <w:b/>
                <w:sz w:val="21"/>
                <w:szCs w:val="21"/>
              </w:rPr>
            </w:pPr>
          </w:p>
          <w:p>
            <w:pPr>
              <w:rPr>
                <w:rFonts w:hint="eastAsia" w:asciiTheme="minorEastAsia" w:hAnsiTheme="minorEastAsia" w:eastAsiaTheme="minorEastAsia" w:cstheme="minorEastAsia"/>
                <w:b/>
                <w:sz w:val="21"/>
                <w:szCs w:val="21"/>
              </w:rPr>
            </w:pPr>
          </w:p>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color w:val="auto"/>
                <w:sz w:val="21"/>
                <w:szCs w:val="21"/>
                <w:lang w:val="en-US" w:eastAsia="zh-CN"/>
              </w:rPr>
              <w:t>抽查2023.3.1日检查完成情况：已完成。</w:t>
            </w:r>
          </w:p>
          <w:p>
            <w:pPr>
              <w:pStyle w:val="2"/>
              <w:ind w:firstLine="46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考核人：朱晓艳</w:t>
            </w:r>
            <w:r>
              <w:rPr>
                <w:rFonts w:hint="eastAsia" w:asciiTheme="minorEastAsia" w:hAnsiTheme="minorEastAsia" w:eastAsiaTheme="minorEastAsia" w:cstheme="minorEastAsia"/>
                <w:sz w:val="21"/>
                <w:szCs w:val="21"/>
              </w:rPr>
              <w:t xml:space="preserve">           </w:t>
            </w:r>
          </w:p>
          <w:p>
            <w:pPr>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sz w:val="21"/>
                <w:szCs w:val="21"/>
                <w:lang w:val="en-US" w:eastAsia="zh-CN"/>
              </w:rPr>
              <w:t>基本符合要求</w:t>
            </w:r>
            <w:r>
              <w:rPr>
                <w:rFonts w:hint="eastAsia" w:asciiTheme="minorEastAsia" w:hAnsiTheme="minorEastAsia" w:eastAsiaTheme="minorEastAsia" w:cstheme="minorEastAsia"/>
                <w:sz w:val="21"/>
                <w:szCs w:val="21"/>
              </w:rPr>
              <w:t>。</w:t>
            </w:r>
          </w:p>
        </w:tc>
        <w:tc>
          <w:tcPr>
            <w:tcW w:w="1585"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人员</w:t>
            </w:r>
          </w:p>
        </w:tc>
        <w:tc>
          <w:tcPr>
            <w:tcW w:w="9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Q7.1.2</w:t>
            </w:r>
          </w:p>
        </w:tc>
        <w:tc>
          <w:tcPr>
            <w:tcW w:w="10004" w:type="dxa"/>
            <w:vAlign w:val="top"/>
          </w:tcPr>
          <w:p>
            <w:pPr>
              <w:rPr>
                <w:rFonts w:hint="default" w:eastAsiaTheme="minorEastAsia"/>
                <w:lang w:val="en-US" w:eastAsia="zh-CN"/>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编制了《人力资源控制程序》，规定了人力资源配备、培训计划与实施，考核与认可等予以规定。</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企业配置了适宜的人员：如管理人员、销售人员、</w:t>
            </w:r>
            <w:r>
              <w:rPr>
                <w:rFonts w:hint="eastAsia" w:asciiTheme="minorEastAsia" w:hAnsiTheme="minorEastAsia" w:eastAsiaTheme="minorEastAsia" w:cstheme="minorEastAsia"/>
                <w:sz w:val="21"/>
                <w:szCs w:val="21"/>
                <w:lang w:val="en-US" w:eastAsia="zh-CN"/>
              </w:rPr>
              <w:t>行政人员</w:t>
            </w:r>
            <w:r>
              <w:rPr>
                <w:rFonts w:hint="eastAsia" w:asciiTheme="minorEastAsia" w:hAnsiTheme="minorEastAsia" w:eastAsiaTheme="minorEastAsia" w:cstheme="minorEastAsia"/>
                <w:sz w:val="21"/>
                <w:szCs w:val="21"/>
              </w:rPr>
              <w:t>等；人员配置基本满足日常管理体系运行要求；现场确认该企业未涉及到特殊作业，以及特种作业人员。</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编制了《</w:t>
            </w:r>
            <w:r>
              <w:rPr>
                <w:rFonts w:hint="eastAsia" w:asciiTheme="minorEastAsia" w:hAnsiTheme="minorEastAsia" w:eastAsiaTheme="minorEastAsia" w:cstheme="minorEastAsia"/>
                <w:sz w:val="21"/>
                <w:szCs w:val="21"/>
                <w:lang w:val="en-US" w:eastAsia="zh-CN"/>
              </w:rPr>
              <w:t>岗位任职要求</w:t>
            </w:r>
            <w:r>
              <w:rPr>
                <w:rFonts w:hint="eastAsia" w:asciiTheme="minorEastAsia" w:hAnsiTheme="minorEastAsia" w:eastAsiaTheme="minorEastAsia" w:cstheme="minorEastAsia"/>
                <w:sz w:val="21"/>
                <w:szCs w:val="21"/>
              </w:rPr>
              <w:t>》，对总经理、管代、各部门负责人等岗位规定了年龄、学历、工作经历、工作能力、培训等方面的任职要求及岗位职责。</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查</w:t>
            </w:r>
            <w:r>
              <w:rPr>
                <w:rFonts w:hint="eastAsia" w:asciiTheme="minorEastAsia" w:hAnsiTheme="minorEastAsia" w:eastAsiaTheme="minorEastAsia" w:cstheme="minorEastAsia"/>
                <w:color w:val="auto"/>
                <w:sz w:val="21"/>
                <w:szCs w:val="21"/>
                <w:lang w:val="en-US" w:eastAsia="zh-CN"/>
              </w:rPr>
              <w:t>岗位人员能力确认情况</w:t>
            </w:r>
            <w:r>
              <w:rPr>
                <w:rFonts w:hint="eastAsia" w:asciiTheme="minorEastAsia" w:hAnsiTheme="minorEastAsia" w:eastAsiaTheme="minorEastAsia" w:cstheme="minorEastAsia"/>
                <w:color w:val="auto"/>
                <w:sz w:val="21"/>
                <w:szCs w:val="21"/>
              </w:rPr>
              <w:t>：</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提供了</w:t>
            </w:r>
            <w:r>
              <w:rPr>
                <w:rFonts w:hint="eastAsia" w:eastAsia="宋体"/>
                <w:lang w:val="en-US" w:eastAsia="zh-CN"/>
              </w:rPr>
              <w:t>齐山国</w:t>
            </w:r>
            <w:r>
              <w:rPr>
                <w:rFonts w:hint="eastAsia" w:asciiTheme="minorEastAsia" w:hAnsiTheme="minorEastAsia" w:eastAsiaTheme="minorEastAsia" w:cstheme="minorEastAsia"/>
                <w:color w:val="auto"/>
                <w:sz w:val="21"/>
                <w:szCs w:val="21"/>
                <w:lang w:val="en-US" w:eastAsia="zh-CN"/>
              </w:rPr>
              <w:t>、</w:t>
            </w:r>
            <w:r>
              <w:rPr>
                <w:rFonts w:hint="eastAsia" w:eastAsia="宋体"/>
                <w:lang w:val="en-US" w:eastAsia="zh-CN"/>
              </w:rPr>
              <w:t>唐霞</w:t>
            </w:r>
            <w:r>
              <w:rPr>
                <w:rFonts w:hint="eastAsia" w:asciiTheme="minorEastAsia" w:hAnsiTheme="minorEastAsia" w:eastAsiaTheme="minorEastAsia" w:cstheme="minorEastAsia"/>
                <w:color w:val="auto"/>
                <w:sz w:val="21"/>
                <w:szCs w:val="21"/>
                <w:lang w:val="en-US" w:eastAsia="zh-CN"/>
              </w:rPr>
              <w:t>、</w:t>
            </w:r>
            <w:r>
              <w:rPr>
                <w:rFonts w:hint="eastAsia" w:eastAsia="宋体"/>
                <w:lang w:val="en-US" w:eastAsia="zh-CN"/>
              </w:rPr>
              <w:t>唐国强</w:t>
            </w:r>
            <w:r>
              <w:rPr>
                <w:rFonts w:hint="eastAsia"/>
                <w:lang w:val="en-US" w:eastAsia="zh-CN"/>
              </w:rPr>
              <w:t>等能力确认记录，人员能力满足要求。</w:t>
            </w:r>
          </w:p>
          <w:p>
            <w:pP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企业员工目前1</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人，具有多年</w:t>
            </w:r>
            <w:r>
              <w:rPr>
                <w:rFonts w:hint="eastAsia" w:asciiTheme="minorEastAsia" w:hAnsiTheme="minorEastAsia" w:eastAsiaTheme="minorEastAsia" w:cstheme="minorEastAsia"/>
                <w:sz w:val="21"/>
                <w:szCs w:val="21"/>
                <w:lang w:eastAsia="zh-CN"/>
              </w:rPr>
              <w:t>销售</w:t>
            </w:r>
            <w:r>
              <w:rPr>
                <w:rFonts w:hint="eastAsia" w:asciiTheme="minorEastAsia" w:hAnsiTheme="minorEastAsia" w:eastAsiaTheme="minorEastAsia" w:cstheme="minorEastAsia"/>
                <w:sz w:val="21"/>
                <w:szCs w:val="21"/>
              </w:rPr>
              <w:t>工作经验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满足经营需要。</w:t>
            </w:r>
          </w:p>
        </w:tc>
        <w:tc>
          <w:tcPr>
            <w:tcW w:w="1585"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spacing w:line="276" w:lineRule="auto"/>
              <w:jc w:val="both"/>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基础设施</w:t>
            </w:r>
          </w:p>
        </w:tc>
        <w:tc>
          <w:tcPr>
            <w:tcW w:w="960" w:type="dxa"/>
            <w:vAlign w:val="top"/>
          </w:tcPr>
          <w:p>
            <w:pPr>
              <w:spacing w:line="276" w:lineRule="auto"/>
              <w:jc w:val="both"/>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Q7.1.3</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配备了电脑、打印机、传真、电话等办公设施、配备了无线网络。基本能满足</w:t>
            </w:r>
            <w:r>
              <w:rPr>
                <w:rFonts w:hint="eastAsia" w:asciiTheme="minorEastAsia" w:hAnsiTheme="minorEastAsia" w:eastAsiaTheme="minorEastAsia"/>
                <w:szCs w:val="21"/>
                <w:lang w:val="en-US" w:eastAsia="zh-CN"/>
              </w:rPr>
              <w:t>经营</w:t>
            </w:r>
            <w:r>
              <w:rPr>
                <w:rFonts w:hint="eastAsia" w:asciiTheme="minorEastAsia" w:hAnsiTheme="minorEastAsia" w:eastAsiaTheme="minorEastAsia"/>
                <w:szCs w:val="21"/>
              </w:rPr>
              <w:t>需要。</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设备的日常维护主要为局域网维护、灰尘清扫、电脑杀毒和一些设备的耗材更换。电脑等维修保养由使用者自行解决，自己无法解决时由技术人员进行维修，</w:t>
            </w:r>
            <w:r>
              <w:rPr>
                <w:rFonts w:hint="eastAsia" w:asciiTheme="minorEastAsia" w:hAnsiTheme="minorEastAsia" w:eastAsiaTheme="minorEastAsia"/>
                <w:szCs w:val="21"/>
                <w:lang w:val="en-US" w:eastAsia="zh-CN"/>
              </w:rPr>
              <w:t>不保存</w:t>
            </w:r>
            <w:r>
              <w:rPr>
                <w:rFonts w:hint="eastAsia" w:asciiTheme="minorEastAsia" w:hAnsiTheme="minorEastAsia" w:eastAsiaTheme="minorEastAsia"/>
                <w:szCs w:val="21"/>
              </w:rPr>
              <w:t>记录。</w:t>
            </w:r>
          </w:p>
        </w:tc>
        <w:tc>
          <w:tcPr>
            <w:tcW w:w="1585" w:type="dxa"/>
            <w:vAlign w:val="top"/>
          </w:tcPr>
          <w:p>
            <w:pPr>
              <w:rPr>
                <w:rFonts w:hint="eastAsia" w:ascii="Times New Roman" w:hAnsi="Times New Roman" w:eastAsia="宋体" w:cs="Times New Roman"/>
                <w:kern w:val="2"/>
                <w:sz w:val="21"/>
                <w:szCs w:val="21"/>
                <w:lang w:val="en-US" w:eastAsia="zh-CN" w:bidi="ar-SA"/>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276" w:lineRule="auto"/>
              <w:jc w:val="both"/>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过程运行环境</w:t>
            </w:r>
          </w:p>
        </w:tc>
        <w:tc>
          <w:tcPr>
            <w:tcW w:w="960" w:type="dxa"/>
            <w:vAlign w:val="top"/>
          </w:tcPr>
          <w:p>
            <w:pPr>
              <w:spacing w:line="276" w:lineRule="auto"/>
              <w:jc w:val="both"/>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Q7.1.4</w:t>
            </w:r>
          </w:p>
        </w:tc>
        <w:tc>
          <w:tcPr>
            <w:tcW w:w="10004" w:type="dxa"/>
            <w:vAlign w:val="center"/>
          </w:tcPr>
          <w:p>
            <w:pPr>
              <w:adjustRightInd w:val="0"/>
              <w:snapToGrid w:val="0"/>
              <w:spacing w:line="276" w:lineRule="auto"/>
              <w:rPr>
                <w:rFonts w:hint="eastAsia"/>
                <w:lang w:eastAsia="zh-CN"/>
              </w:rPr>
            </w:pPr>
            <w:r>
              <w:rPr>
                <w:rFonts w:hint="eastAsia"/>
              </w:rPr>
              <w:t>公司根据经营作业的需要，负责确定并提供作业场所必须的基础设施，创造良好的过程运行环境，包括：配置适用的</w:t>
            </w:r>
            <w:r>
              <w:rPr>
                <w:rFonts w:hint="eastAsia"/>
                <w:lang w:val="en-US" w:eastAsia="zh-CN"/>
              </w:rPr>
              <w:t>办公环境</w:t>
            </w:r>
            <w:r>
              <w:rPr>
                <w:rFonts w:hint="eastAsia"/>
              </w:rPr>
              <w:t>、防火；配置适宜的温度、照明、空气流通、卫生等，还包括社会的无歧视、和谐稳定、无对抗以及心理的舒缓心理压力、预防过度疲劳、保护个人情感等，努力提高工作效率</w:t>
            </w:r>
            <w:r>
              <w:rPr>
                <w:rFonts w:hint="eastAsia"/>
                <w:lang w:eastAsia="zh-CN"/>
              </w:rPr>
              <w:t>。</w:t>
            </w:r>
          </w:p>
          <w:p>
            <w:pPr>
              <w:adjustRightInd w:val="0"/>
              <w:snapToGrid w:val="0"/>
              <w:spacing w:line="276" w:lineRule="auto"/>
              <w:rPr>
                <w:rFonts w:hint="eastAsia"/>
                <w:lang w:val="en-US" w:eastAsia="zh-CN"/>
              </w:rPr>
            </w:pPr>
            <w:r>
              <w:rPr>
                <w:rFonts w:hint="eastAsia"/>
                <w:lang w:val="en-US" w:eastAsia="zh-CN"/>
              </w:rPr>
              <w:t>现场查看办公室光线充足，温度适宜，配有绿植。</w:t>
            </w:r>
          </w:p>
          <w:p>
            <w:pPr>
              <w:pStyle w:val="2"/>
              <w:rPr>
                <w:rFonts w:hint="eastAsia"/>
                <w:lang w:val="en-US" w:eastAsia="zh-CN"/>
              </w:rPr>
            </w:pPr>
            <w:r>
              <w:rPr>
                <w:rFonts w:hint="eastAsia" w:asciiTheme="minorEastAsia" w:hAnsiTheme="minorEastAsia" w:eastAsiaTheme="minorEastAsia" w:cstheme="minorEastAsia"/>
                <w:bCs/>
                <w:sz w:val="21"/>
                <w:szCs w:val="21"/>
                <w:lang w:val="en-US" w:eastAsia="zh-CN"/>
              </w:rPr>
              <w:t>办公区有杂物堆积。</w:t>
            </w:r>
          </w:p>
        </w:tc>
        <w:tc>
          <w:tcPr>
            <w:tcW w:w="1585" w:type="dxa"/>
            <w:vAlign w:val="top"/>
          </w:tcPr>
          <w:p>
            <w:pPr>
              <w:rPr>
                <w:rFonts w:hint="eastAsia"/>
                <w:lang w:val="en-US" w:eastAsia="zh-CN"/>
              </w:rPr>
            </w:pPr>
          </w:p>
          <w:p>
            <w:pPr>
              <w:pStyle w:val="2"/>
              <w:rPr>
                <w:rFonts w:hint="eastAsia" w:ascii="Times New Roman" w:hAnsi="Times New Roman" w:eastAsia="宋体" w:cs="Times New Roman"/>
                <w:kern w:val="2"/>
                <w:sz w:val="21"/>
                <w:szCs w:val="21"/>
                <w:lang w:val="en-US" w:eastAsia="zh-CN" w:bidi="ar-SA"/>
              </w:rPr>
            </w:pPr>
          </w:p>
          <w:p>
            <w:pPr>
              <w:pStyle w:val="2"/>
              <w:rPr>
                <w:rFonts w:hint="eastAsia" w:ascii="Times New Roman" w:hAnsi="Times New Roman" w:eastAsia="宋体" w:cs="Times New Roman"/>
                <w:kern w:val="2"/>
                <w:sz w:val="21"/>
                <w:szCs w:val="21"/>
                <w:lang w:val="en-US" w:eastAsia="zh-CN" w:bidi="ar-SA"/>
              </w:rPr>
            </w:pPr>
          </w:p>
          <w:p>
            <w:pPr>
              <w:pStyle w:val="2"/>
              <w:rPr>
                <w:rFonts w:hint="eastAsia" w:ascii="Times New Roman" w:hAnsi="Times New Roman" w:eastAsia="宋体" w:cs="Times New Roman"/>
                <w:kern w:val="2"/>
                <w:sz w:val="21"/>
                <w:szCs w:val="21"/>
                <w:lang w:val="en-US" w:eastAsia="zh-CN" w:bidi="ar-SA"/>
              </w:rPr>
            </w:pPr>
          </w:p>
          <w:p>
            <w:pPr>
              <w:pStyle w:val="2"/>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组织知识</w:t>
            </w:r>
          </w:p>
        </w:tc>
        <w:tc>
          <w:tcPr>
            <w:tcW w:w="9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Q7.1.6</w:t>
            </w:r>
          </w:p>
        </w:tc>
        <w:tc>
          <w:tcPr>
            <w:tcW w:w="10004" w:type="dxa"/>
            <w:vAlign w:val="top"/>
          </w:tcPr>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在《管理手册》中规定了组织知识的来源，分别来自内部和外部。</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企业制定了《</w:t>
            </w:r>
            <w:r>
              <w:rPr>
                <w:rFonts w:hint="eastAsia" w:asciiTheme="minorEastAsia" w:hAnsiTheme="minorEastAsia" w:eastAsiaTheme="minorEastAsia" w:cstheme="minorEastAsia"/>
                <w:bCs/>
                <w:sz w:val="21"/>
                <w:szCs w:val="21"/>
                <w:lang w:val="en-US" w:eastAsia="zh-CN"/>
              </w:rPr>
              <w:t>组织</w:t>
            </w:r>
            <w:r>
              <w:rPr>
                <w:rFonts w:hint="eastAsia" w:asciiTheme="minorEastAsia" w:hAnsiTheme="minorEastAsia" w:eastAsiaTheme="minorEastAsia" w:cstheme="minorEastAsia"/>
                <w:bCs/>
                <w:sz w:val="21"/>
                <w:szCs w:val="21"/>
                <w:lang w:val="zh-CN"/>
              </w:rPr>
              <w:t>知识管理控制程序</w:t>
            </w:r>
            <w:r>
              <w:rPr>
                <w:rFonts w:hint="eastAsia" w:asciiTheme="minorEastAsia" w:hAnsiTheme="minorEastAsia" w:eastAsiaTheme="minorEastAsia" w:cstheme="minorEastAsia"/>
                <w:bCs/>
                <w:sz w:val="21"/>
                <w:szCs w:val="21"/>
              </w:rPr>
              <w:t>》详细规定了组织知识的获取渠道。</w:t>
            </w:r>
          </w:p>
          <w:p>
            <w:pPr>
              <w:pStyle w:val="8"/>
              <w:ind w:left="0" w:leftChars="0" w:firstLine="0" w:firstLineChars="0"/>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外部知识主要从行业协会、供方、客户、外部管理部门获得。</w:t>
            </w:r>
          </w:p>
          <w:p>
            <w:pPr>
              <w:pStyle w:val="8"/>
              <w:ind w:left="0" w:leftChars="0" w:firstLine="0" w:firstLineChars="0"/>
              <w:rPr>
                <w:rFonts w:hint="eastAsia" w:eastAsia="宋体" w:asciiTheme="minorEastAsia" w:hAnsi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内部知识主要从</w:t>
            </w:r>
            <w:r>
              <w:rPr>
                <w:rFonts w:hint="eastAsia" w:ascii="宋体" w:hAnsi="宋体" w:eastAsia="宋体" w:cs="宋体"/>
                <w:sz w:val="21"/>
                <w:szCs w:val="21"/>
              </w:rPr>
              <w:t>内部成功经验或失败教训</w:t>
            </w:r>
            <w:r>
              <w:rPr>
                <w:rFonts w:hint="eastAsia" w:ascii="宋体" w:hAnsi="宋体" w:eastAsia="宋体" w:cs="宋体"/>
                <w:sz w:val="21"/>
                <w:szCs w:val="21"/>
                <w:lang w:eastAsia="zh-CN"/>
              </w:rPr>
              <w:t>、培训等方面获得。</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Cs/>
                <w:sz w:val="21"/>
                <w:szCs w:val="21"/>
                <w:lang w:eastAsia="zh-CN"/>
              </w:rPr>
              <w:t>综合部</w:t>
            </w:r>
            <w:r>
              <w:rPr>
                <w:rFonts w:hint="eastAsia" w:asciiTheme="minorEastAsia" w:hAnsiTheme="minorEastAsia" w:eastAsiaTheme="minorEastAsia" w:cstheme="minorEastAsia"/>
                <w:bCs/>
                <w:sz w:val="21"/>
                <w:szCs w:val="21"/>
              </w:rPr>
              <w:t>负责组织知识的管理及协调工作，通过组织学习，建立资料库对组织的知识进行保持和传承。</w:t>
            </w:r>
          </w:p>
        </w:tc>
        <w:tc>
          <w:tcPr>
            <w:tcW w:w="1585"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能力</w:t>
            </w:r>
          </w:p>
        </w:tc>
        <w:tc>
          <w:tcPr>
            <w:tcW w:w="9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QEO7.2</w:t>
            </w:r>
          </w:p>
        </w:tc>
        <w:tc>
          <w:tcPr>
            <w:tcW w:w="10004" w:type="dxa"/>
            <w:vAlign w:val="top"/>
          </w:tcPr>
          <w:p>
            <w:pPr>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企业制定了《</w:t>
            </w:r>
            <w:r>
              <w:rPr>
                <w:rFonts w:hint="eastAsia" w:asciiTheme="minorEastAsia" w:hAnsiTheme="minorEastAsia" w:eastAsiaTheme="minorEastAsia" w:cstheme="minorEastAsia"/>
                <w:sz w:val="21"/>
                <w:szCs w:val="21"/>
                <w:lang w:val="zh-CN"/>
              </w:rPr>
              <w:t>人力资源控制程序</w:t>
            </w:r>
            <w:r>
              <w:rPr>
                <w:rFonts w:hint="eastAsia" w:asciiTheme="minorEastAsia" w:hAnsiTheme="minorEastAsia" w:eastAsiaTheme="minorEastAsia" w:cstheme="minorEastAsia"/>
                <w:bCs/>
                <w:sz w:val="21"/>
                <w:szCs w:val="21"/>
              </w:rPr>
              <w:t>》对人员的配制和培训</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对人员的经历、教育程度、技能和经验进行考核控制，提供《岗位人员能力评价</w:t>
            </w:r>
            <w:r>
              <w:rPr>
                <w:rFonts w:hint="eastAsia" w:asciiTheme="minorEastAsia" w:hAnsiTheme="minorEastAsia" w:eastAsiaTheme="minorEastAsia" w:cstheme="minorEastAsia"/>
                <w:bCs/>
                <w:sz w:val="21"/>
                <w:szCs w:val="21"/>
                <w:lang w:eastAsia="zh-CN"/>
              </w:rPr>
              <w:t>确认记录</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sz w:val="21"/>
                <w:szCs w:val="21"/>
                <w:lang w:eastAsia="zh-CN"/>
              </w:rPr>
              <w:t>。</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抽提供的培训记录</w:t>
            </w:r>
          </w:p>
          <w:p>
            <w:pPr>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查2022－2023年培训计划，列入了9项培训计划，包括标准培训、管理体系文件学习、内审员培训、</w:t>
            </w:r>
            <w:r>
              <w:rPr>
                <w:rFonts w:hint="eastAsia" w:asciiTheme="minorEastAsia" w:hAnsiTheme="minorEastAsia" w:eastAsiaTheme="minorEastAsia" w:cstheme="minorEastAsia"/>
                <w:bCs/>
                <w:sz w:val="21"/>
                <w:szCs w:val="21"/>
                <w:lang w:eastAsia="zh-CN"/>
              </w:rPr>
              <w:t>销售知识培训、</w:t>
            </w:r>
            <w:r>
              <w:rPr>
                <w:rFonts w:hint="eastAsia" w:asciiTheme="minorEastAsia" w:hAnsiTheme="minorEastAsia" w:eastAsiaTheme="minorEastAsia" w:cstheme="minorEastAsia"/>
                <w:bCs/>
                <w:sz w:val="21"/>
                <w:szCs w:val="21"/>
              </w:rPr>
              <w:t>环境因素危险源识别</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应急准备与响应要求</w:t>
            </w:r>
            <w:r>
              <w:rPr>
                <w:rFonts w:hint="eastAsia" w:asciiTheme="minorEastAsia" w:hAnsiTheme="minorEastAsia" w:eastAsiaTheme="minorEastAsia" w:cstheme="minorEastAsia"/>
                <w:bCs/>
                <w:sz w:val="21"/>
                <w:szCs w:val="21"/>
                <w:lang w:val="en-US" w:eastAsia="zh-CN"/>
              </w:rPr>
              <w:t>等。抽查培训记录：</w:t>
            </w:r>
          </w:p>
          <w:p>
            <w:pPr>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1、培训日期：2022.</w:t>
            </w:r>
            <w:r>
              <w:rPr>
                <w:rFonts w:hint="eastAsia" w:asciiTheme="minorEastAsia" w:hAnsiTheme="minorEastAsia" w:eastAsiaTheme="minorEastAsia" w:cstheme="minorEastAsia"/>
                <w:bCs/>
                <w:sz w:val="21"/>
                <w:szCs w:val="21"/>
                <w:lang w:val="en-US" w:eastAsia="zh-CN"/>
              </w:rPr>
              <w:t>10</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sz w:val="21"/>
                <w:szCs w:val="21"/>
                <w:lang w:val="en-US" w:eastAsia="zh-CN"/>
              </w:rPr>
              <w:t>20</w:t>
            </w:r>
            <w:r>
              <w:rPr>
                <w:rFonts w:hint="eastAsia" w:asciiTheme="minorEastAsia" w:hAnsiTheme="minorEastAsia" w:eastAsiaTheme="minorEastAsia" w:cstheme="minorEastAsia"/>
                <w:bCs/>
                <w:sz w:val="21"/>
                <w:szCs w:val="21"/>
              </w:rPr>
              <w:t>，参加部门：各部门，参加人员：公司各部门负责人，培训内容：环境因素识别</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危险源识别方法培训</w:t>
            </w:r>
            <w:r>
              <w:rPr>
                <w:rFonts w:hint="eastAsia" w:asciiTheme="minorEastAsia" w:hAnsiTheme="minorEastAsia" w:eastAsiaTheme="minorEastAsia" w:cstheme="minorEastAsia"/>
                <w:bCs/>
                <w:sz w:val="21"/>
                <w:szCs w:val="21"/>
              </w:rPr>
              <w:t>，考核方式：现场口头提问，培训效果：达到目的</w:t>
            </w:r>
            <w:r>
              <w:rPr>
                <w:rFonts w:hint="eastAsia" w:asciiTheme="minorEastAsia" w:hAnsiTheme="minorEastAsia" w:eastAsiaTheme="minorEastAsia" w:cstheme="minorEastAsia"/>
                <w:bCs/>
                <w:sz w:val="21"/>
                <w:szCs w:val="21"/>
                <w:lang w:eastAsia="zh-CN"/>
              </w:rPr>
              <w:t>。</w:t>
            </w:r>
          </w:p>
          <w:p>
            <w:pPr>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2、202</w:t>
            </w:r>
            <w:r>
              <w:rPr>
                <w:rFonts w:hint="eastAsia" w:asciiTheme="minorEastAsia" w:hAnsiTheme="minorEastAsia" w:eastAsiaTheme="minorEastAsia" w:cstheme="minorEastAsia"/>
                <w:bCs/>
                <w:sz w:val="21"/>
                <w:szCs w:val="21"/>
                <w:lang w:val="en-US" w:eastAsia="zh-CN"/>
              </w:rPr>
              <w:t>3.2.10，</w:t>
            </w:r>
            <w:r>
              <w:rPr>
                <w:rFonts w:hint="eastAsia" w:asciiTheme="minorEastAsia" w:hAnsiTheme="minorEastAsia" w:eastAsiaTheme="minorEastAsia" w:cstheme="minorEastAsia"/>
                <w:bCs/>
                <w:sz w:val="21"/>
                <w:szCs w:val="21"/>
                <w:lang w:eastAsia="zh-CN"/>
              </w:rPr>
              <w:t>销售</w:t>
            </w:r>
            <w:r>
              <w:rPr>
                <w:rFonts w:hint="eastAsia" w:asciiTheme="minorEastAsia" w:hAnsiTheme="minorEastAsia" w:eastAsiaTheme="minorEastAsia" w:cstheme="minorEastAsia"/>
                <w:bCs/>
                <w:sz w:val="21"/>
                <w:szCs w:val="21"/>
                <w:lang w:val="en-US" w:eastAsia="zh-CN"/>
              </w:rPr>
              <w:t>知识</w:t>
            </w:r>
            <w:r>
              <w:rPr>
                <w:rFonts w:hint="eastAsia" w:asciiTheme="minorEastAsia" w:hAnsiTheme="minorEastAsia" w:eastAsiaTheme="minorEastAsia" w:cstheme="minorEastAsia"/>
                <w:bCs/>
                <w:sz w:val="21"/>
                <w:szCs w:val="21"/>
              </w:rPr>
              <w:t>培训</w:t>
            </w:r>
            <w:r>
              <w:rPr>
                <w:rFonts w:hint="eastAsia" w:asciiTheme="minorEastAsia" w:hAnsiTheme="minorEastAsia" w:eastAsiaTheme="minorEastAsia" w:cstheme="minorEastAsia"/>
                <w:bCs/>
                <w:sz w:val="21"/>
                <w:szCs w:val="21"/>
              </w:rPr>
              <w:t>，参加培训：公司各部门负责人</w:t>
            </w:r>
            <w:r>
              <w:rPr>
                <w:rFonts w:hint="eastAsia" w:asciiTheme="minorEastAsia" w:hAnsiTheme="minorEastAsia" w:eastAsiaTheme="minorEastAsia" w:cstheme="minorEastAsia"/>
                <w:bCs/>
                <w:sz w:val="21"/>
                <w:szCs w:val="21"/>
                <w:lang w:val="en-US" w:eastAsia="zh-CN"/>
              </w:rPr>
              <w:t>及业务</w:t>
            </w:r>
            <w:r>
              <w:rPr>
                <w:rFonts w:hint="eastAsia" w:asciiTheme="minorEastAsia" w:hAnsiTheme="minorEastAsia" w:eastAsiaTheme="minorEastAsia" w:cstheme="minorEastAsia"/>
                <w:bCs/>
                <w:sz w:val="21"/>
                <w:szCs w:val="21"/>
              </w:rPr>
              <w:t>人员 ，考核方式：现场口头提问，培训效果：达到目的</w:t>
            </w:r>
            <w:r>
              <w:rPr>
                <w:rFonts w:hint="eastAsia" w:asciiTheme="minorEastAsia" w:hAnsiTheme="minorEastAsia" w:eastAsiaTheme="minorEastAsia" w:cstheme="minorEastAsia"/>
                <w:bCs/>
                <w:sz w:val="21"/>
                <w:szCs w:val="21"/>
                <w:lang w:eastAsia="zh-CN"/>
              </w:rPr>
              <w:t>。</w:t>
            </w:r>
          </w:p>
          <w:p>
            <w:pPr>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3、2022</w:t>
            </w:r>
            <w:r>
              <w:rPr>
                <w:rFonts w:hint="eastAsia" w:asciiTheme="minorEastAsia" w:hAnsiTheme="minorEastAsia" w:eastAsiaTheme="minorEastAsia" w:cstheme="minorEastAsia"/>
                <w:bCs/>
                <w:sz w:val="21"/>
                <w:szCs w:val="21"/>
                <w:lang w:val="en-US" w:eastAsia="zh-CN"/>
              </w:rPr>
              <w:t>.12.25</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内审员培训记录，参加培训：</w:t>
            </w:r>
            <w:r>
              <w:rPr>
                <w:rFonts w:hint="eastAsia" w:asciiTheme="minorEastAsia" w:hAnsiTheme="minorEastAsia" w:eastAsiaTheme="minorEastAsia" w:cstheme="minorEastAsia"/>
                <w:bCs/>
                <w:sz w:val="21"/>
                <w:szCs w:val="21"/>
                <w:lang w:val="en-US" w:eastAsia="zh-CN"/>
              </w:rPr>
              <w:t>齐山国、唐霞</w:t>
            </w:r>
            <w:r>
              <w:rPr>
                <w:rFonts w:hint="eastAsia" w:asciiTheme="minorEastAsia" w:hAnsiTheme="minorEastAsia" w:eastAsiaTheme="minorEastAsia" w:cstheme="minorEastAsia"/>
                <w:bCs/>
                <w:sz w:val="21"/>
                <w:szCs w:val="21"/>
              </w:rPr>
              <w:t>等，考核方式：现场口头提问，培训效果：达到目的</w:t>
            </w:r>
            <w:r>
              <w:rPr>
                <w:rFonts w:hint="eastAsia" w:asciiTheme="minorEastAsia" w:hAnsiTheme="minorEastAsia" w:eastAsiaTheme="minorEastAsia" w:cstheme="minorEastAsia"/>
                <w:bCs/>
                <w:sz w:val="21"/>
                <w:szCs w:val="21"/>
                <w:lang w:eastAsia="zh-CN"/>
              </w:rPr>
              <w:t>。</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p>
            <w:pPr>
              <w:spacing w:line="240" w:lineRule="auto"/>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另抽三级安全教育记录，培训时间：202</w:t>
            </w:r>
            <w:r>
              <w:rPr>
                <w:rFonts w:hint="eastAsia" w:asciiTheme="minorEastAsia" w:hAnsiTheme="minorEastAsia" w:eastAsiaTheme="minorEastAsia" w:cstheme="minorEastAsia"/>
                <w:bCs/>
                <w:color w:val="auto"/>
                <w:sz w:val="21"/>
                <w:szCs w:val="21"/>
                <w:lang w:val="en-US" w:eastAsia="zh-CN"/>
              </w:rPr>
              <w:t>3</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14</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参与培训人</w:t>
            </w:r>
            <w:r>
              <w:rPr>
                <w:rFonts w:hint="eastAsia" w:ascii="宋体" w:hAnsi="宋体"/>
                <w:sz w:val="21"/>
                <w:szCs w:val="21"/>
                <w:lang w:val="en-US" w:eastAsia="zh-CN"/>
              </w:rPr>
              <w:t>齐山国，唐霞，唐国强，李振等</w:t>
            </w:r>
            <w:r>
              <w:rPr>
                <w:rFonts w:hint="eastAsia" w:asciiTheme="minorEastAsia" w:hAnsiTheme="minorEastAsia" w:eastAsiaTheme="minorEastAsia" w:cstheme="minorEastAsia"/>
                <w:bCs/>
                <w:color w:val="auto"/>
                <w:sz w:val="21"/>
                <w:szCs w:val="21"/>
                <w:lang w:val="en-US" w:eastAsia="zh-CN"/>
              </w:rPr>
              <w:t>，培训评价效果达到要求。</w:t>
            </w:r>
          </w:p>
          <w:p>
            <w:pPr>
              <w:rPr>
                <w:rFonts w:hint="default"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kern w:val="2"/>
                <w:sz w:val="21"/>
                <w:szCs w:val="21"/>
                <w:lang w:val="en-US" w:eastAsia="zh-CN" w:bidi="ar-SA"/>
              </w:rPr>
              <w:t>基本符合要求。</w:t>
            </w:r>
          </w:p>
        </w:tc>
        <w:tc>
          <w:tcPr>
            <w:tcW w:w="1585" w:type="dxa"/>
            <w:vAlign w:val="top"/>
          </w:tcPr>
          <w:p>
            <w:pP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意识</w:t>
            </w:r>
          </w:p>
        </w:tc>
        <w:tc>
          <w:tcPr>
            <w:tcW w:w="960" w:type="dxa"/>
            <w:vAlign w:val="top"/>
          </w:tcPr>
          <w:p>
            <w:pP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sz w:val="21"/>
                <w:szCs w:val="21"/>
              </w:rPr>
              <w:t>QEO7.3</w:t>
            </w:r>
          </w:p>
        </w:tc>
        <w:tc>
          <w:tcPr>
            <w:tcW w:w="10004" w:type="dxa"/>
            <w:vAlign w:val="top"/>
          </w:tcPr>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组织通过培训学习、宣传等方法使在组织控制范围内的相关工作人员了解到：质量、环境、职业健康安全方针的意义；熟悉相关的质量、环境、职业健康安全目标；员工对质量、环境、职业健康安全管理体系有效性的贡献包括改进质量环境绩效的益处；不符合质量环境和职业健康安全管理体系要求的后果。</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在企业制定的《年度培训计划》中，通过培训《管理手册》《</w:t>
            </w:r>
            <w:r>
              <w:rPr>
                <w:rFonts w:hint="eastAsia" w:asciiTheme="minorEastAsia" w:hAnsiTheme="minorEastAsia" w:eastAsiaTheme="minorEastAsia" w:cstheme="minorEastAsia"/>
                <w:sz w:val="21"/>
                <w:szCs w:val="21"/>
              </w:rPr>
              <w:t>管理体系标准宣贯培训</w:t>
            </w:r>
            <w:r>
              <w:rPr>
                <w:rFonts w:hint="eastAsia" w:asciiTheme="minorEastAsia" w:hAnsiTheme="minorEastAsia" w:eastAsiaTheme="minorEastAsia" w:cstheme="minorEastAsia"/>
                <w:bCs/>
                <w:sz w:val="21"/>
                <w:szCs w:val="21"/>
              </w:rPr>
              <w:t>》《内审员培训》等对人员的质量管理意识进行提升，培训考核合格率均为100%。</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通过培训使每一位员工都能认识到自己所从事的活动或工作对质量管理体系的相关性和重要性，以及如何为实现质量目标作出贡献。其对组织方针和所在工作岗位的质量、环境、职业健康安全目标基本熟悉，也了解自己的工作效益会影响组织质量、环境、职业健康安全管理体系的有效运行。</w:t>
            </w:r>
          </w:p>
          <w:p>
            <w:pP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综合现场</w:t>
            </w:r>
            <w:r>
              <w:rPr>
                <w:rFonts w:hint="eastAsia" w:asciiTheme="minorEastAsia" w:hAnsiTheme="minorEastAsia" w:eastAsiaTheme="minorEastAsia" w:cstheme="minorEastAsia"/>
                <w:bCs/>
                <w:sz w:val="21"/>
                <w:szCs w:val="21"/>
                <w:lang w:val="en-US" w:eastAsia="zh-CN"/>
              </w:rPr>
              <w:t>了解</w:t>
            </w:r>
            <w:r>
              <w:rPr>
                <w:rFonts w:hint="eastAsia" w:asciiTheme="minorEastAsia" w:hAnsiTheme="minorEastAsia" w:eastAsiaTheme="minorEastAsia" w:cstheme="minorEastAsia"/>
                <w:bCs/>
                <w:sz w:val="21"/>
                <w:szCs w:val="21"/>
              </w:rPr>
              <w:t>情况，组织员工具备基本的质量意识、环保意识和职业健康安全意识，满足要求。</w:t>
            </w:r>
          </w:p>
        </w:tc>
        <w:tc>
          <w:tcPr>
            <w:tcW w:w="1585" w:type="dxa"/>
            <w:vAlign w:val="top"/>
          </w:tcPr>
          <w:p>
            <w:pP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heme="minorEastAsia" w:hAnsiTheme="minorEastAsia" w:eastAsiaTheme="minorEastAsia" w:cstheme="minorEastAsia"/>
                <w:kern w:val="2"/>
                <w:sz w:val="21"/>
                <w:lang w:val="en-US" w:eastAsia="zh-CN" w:bidi="ar-SA"/>
              </w:rPr>
            </w:pPr>
            <w:r>
              <w:rPr>
                <w:rFonts w:hint="eastAsia" w:asciiTheme="minorEastAsia" w:hAnsiTheme="minorEastAsia" w:eastAsiaTheme="minorEastAsia" w:cstheme="minorEastAsia"/>
                <w:lang w:val="en-US" w:eastAsia="zh-CN"/>
              </w:rPr>
              <w:t>沟通</w:t>
            </w:r>
          </w:p>
        </w:tc>
        <w:tc>
          <w:tcPr>
            <w:tcW w:w="960" w:type="dxa"/>
            <w:vAlign w:val="top"/>
          </w:tcPr>
          <w:p>
            <w:pPr>
              <w:pStyle w:val="2"/>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Q</w:t>
            </w:r>
            <w:r>
              <w:rPr>
                <w:rFonts w:hint="eastAsia" w:cs="Times New Roman"/>
                <w:bCs w:val="0"/>
                <w:spacing w:val="0"/>
                <w:kern w:val="2"/>
                <w:sz w:val="21"/>
                <w:lang w:val="en-US" w:eastAsia="zh-CN" w:bidi="ar-SA"/>
              </w:rPr>
              <w:t>E</w:t>
            </w:r>
            <w:r>
              <w:rPr>
                <w:rFonts w:hint="eastAsia" w:ascii="Times New Roman" w:hAnsi="Times New Roman" w:eastAsia="宋体" w:cs="Times New Roman"/>
                <w:bCs w:val="0"/>
                <w:spacing w:val="0"/>
                <w:kern w:val="2"/>
                <w:sz w:val="21"/>
                <w:lang w:val="en-US" w:eastAsia="zh-CN" w:bidi="ar-SA"/>
              </w:rPr>
              <w:t>O7.4</w:t>
            </w:r>
          </w:p>
        </w:tc>
        <w:tc>
          <w:tcPr>
            <w:tcW w:w="10004" w:type="dxa"/>
            <w:vAlign w:val="top"/>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企业在《管理手册》中规定沟通的方式，对体系有效沟通的要求做了规定:</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内部沟通的方式包括例会、协调会等会议、讨论、培训；电话和布告栏、板报；互联网和电子邮件等。</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外部沟通:以文件、汇报材料、会议等形式，保持与相关方的沟通、协商、交流，并将有关协商和信息交流的安排通报相关方；当相关方要求就</w:t>
            </w:r>
            <w:r>
              <w:rPr>
                <w:rFonts w:hint="eastAsia" w:asciiTheme="minorEastAsia" w:hAnsiTheme="minorEastAsia" w:eastAsiaTheme="minorEastAsia" w:cstheme="minorEastAsia"/>
                <w:lang w:val="en-US" w:eastAsia="zh-CN"/>
              </w:rPr>
              <w:t>视频</w:t>
            </w:r>
            <w:r>
              <w:rPr>
                <w:rFonts w:hint="eastAsia" w:asciiTheme="minorEastAsia" w:hAnsiTheme="minorEastAsia" w:eastAsiaTheme="minorEastAsia" w:cstheme="minorEastAsia"/>
              </w:rPr>
              <w:t>品质问题等答复时，将处理结果通告对方.</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现场查阅内部交流：方针、目标完成情况、内审和管理评审报告、不符合信息等。</w:t>
            </w:r>
          </w:p>
          <w:p>
            <w:pPr>
              <w:rPr>
                <w:rFonts w:hint="eastAsia" w:asciiTheme="minorEastAsia" w:hAnsiTheme="minorEastAsia" w:eastAsiaTheme="minorEastAsia" w:cstheme="minorEastAsia"/>
                <w:kern w:val="2"/>
                <w:sz w:val="21"/>
                <w:lang w:val="en-US" w:eastAsia="zh-CN" w:bidi="ar-SA"/>
              </w:rPr>
            </w:pPr>
            <w:r>
              <w:rPr>
                <w:rFonts w:hint="eastAsia" w:asciiTheme="minorEastAsia" w:hAnsiTheme="minorEastAsia" w:eastAsiaTheme="minorEastAsia" w:cstheme="minorEastAsia"/>
                <w:lang w:val="en-US" w:eastAsia="zh-CN"/>
              </w:rPr>
              <w:t>销售部</w:t>
            </w:r>
            <w:r>
              <w:rPr>
                <w:rFonts w:hint="eastAsia" w:asciiTheme="minorEastAsia" w:hAnsiTheme="minorEastAsia" w:eastAsiaTheme="minorEastAsia" w:cstheme="minorEastAsia"/>
              </w:rPr>
              <w:t>通过发放《相关方告知书》与相关方就相关</w:t>
            </w:r>
            <w:r>
              <w:rPr>
                <w:rFonts w:hint="eastAsia" w:asciiTheme="minorEastAsia" w:hAnsiTheme="minorEastAsia" w:eastAsiaTheme="minorEastAsia" w:cstheme="minorEastAsia"/>
                <w:lang w:eastAsia="zh-CN"/>
              </w:rPr>
              <w:t>环境、</w:t>
            </w:r>
            <w:r>
              <w:rPr>
                <w:rFonts w:hint="eastAsia" w:asciiTheme="minorEastAsia" w:hAnsiTheme="minorEastAsia" w:eastAsiaTheme="minorEastAsia" w:cstheme="minorEastAsia"/>
              </w:rPr>
              <w:t>职业健康安全信息进行相互沟通。</w:t>
            </w:r>
          </w:p>
        </w:tc>
        <w:tc>
          <w:tcPr>
            <w:tcW w:w="1585" w:type="dxa"/>
            <w:vAlign w:val="top"/>
          </w:tcPr>
          <w:p>
            <w:pPr>
              <w:rPr>
                <w:rFonts w:hint="eastAsia" w:asciiTheme="minorEastAsia" w:hAnsiTheme="minorEastAsia" w:eastAsiaTheme="minorEastAsia" w:cstheme="minorEastAsia"/>
                <w:kern w:val="2"/>
                <w:sz w:val="21"/>
                <w:lang w:val="en-US" w:eastAsia="zh-CN" w:bidi="ar-SA"/>
              </w:rPr>
            </w:pPr>
            <w:r>
              <w:rPr>
                <w:rFonts w:hint="eastAsia" w:asciiTheme="minorEastAsia" w:hAnsiTheme="minorEastAsia" w:eastAsiaTheme="minorEastAsia" w:cstheme="minor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成文信息</w:t>
            </w:r>
          </w:p>
        </w:tc>
        <w:tc>
          <w:tcPr>
            <w:tcW w:w="960" w:type="dxa"/>
            <w:vAlign w:val="top"/>
          </w:tcPr>
          <w:p>
            <w:pPr>
              <w:jc w:val="both"/>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sz w:val="21"/>
                <w:szCs w:val="21"/>
              </w:rPr>
              <w:t>QEO7.5</w:t>
            </w:r>
          </w:p>
        </w:tc>
        <w:tc>
          <w:tcPr>
            <w:tcW w:w="10004" w:type="dxa"/>
            <w:vAlign w:val="center"/>
          </w:tcPr>
          <w:p>
            <w:pPr>
              <w:rPr>
                <w:rFonts w:hint="eastAsia"/>
              </w:rPr>
            </w:pPr>
            <w:r>
              <w:rPr>
                <w:rFonts w:hint="eastAsia" w:asciiTheme="minorEastAsia" w:hAnsiTheme="minorEastAsia" w:eastAsiaTheme="minorEastAsia" w:cstheme="minorEastAsia"/>
                <w:bCs/>
                <w:sz w:val="21"/>
                <w:szCs w:val="21"/>
                <w:lang w:val="en-US" w:eastAsia="zh-CN"/>
              </w:rPr>
              <w:t>----</w:t>
            </w:r>
            <w:r>
              <w:rPr>
                <w:rFonts w:hint="eastAsia"/>
              </w:rPr>
              <w:t>策划了公司管理体系文件，包括以下层次：</w:t>
            </w:r>
          </w:p>
          <w:p>
            <w:pPr>
              <w:rPr>
                <w:rFonts w:hint="eastAsia" w:eastAsia="宋体"/>
              </w:rPr>
            </w:pPr>
            <w:r>
              <w:rPr>
                <w:rFonts w:hint="eastAsia"/>
              </w:rPr>
              <w:t>1.管理手</w:t>
            </w:r>
            <w:r>
              <w:rPr>
                <w:rFonts w:hint="eastAsia" w:eastAsia="宋体"/>
              </w:rPr>
              <w:t>册</w:t>
            </w:r>
            <w:r>
              <w:rPr>
                <w:rFonts w:hint="eastAsia" w:eastAsia="宋体"/>
                <w:lang w:val="en-US" w:eastAsia="zh-CN"/>
              </w:rPr>
              <w:t>SN</w:t>
            </w:r>
            <w:r>
              <w:rPr>
                <w:rFonts w:hint="eastAsia" w:eastAsia="宋体"/>
              </w:rPr>
              <w:t>-</w:t>
            </w:r>
            <w:r>
              <w:rPr>
                <w:rFonts w:hint="eastAsia" w:eastAsia="宋体"/>
                <w:lang w:val="en-US" w:eastAsia="zh-CN"/>
              </w:rPr>
              <w:t>QES-</w:t>
            </w:r>
            <w:r>
              <w:rPr>
                <w:rFonts w:hint="eastAsia" w:eastAsia="宋体"/>
              </w:rPr>
              <w:t>SC版本号为A</w:t>
            </w:r>
            <w:r>
              <w:rPr>
                <w:rFonts w:hint="eastAsia" w:eastAsia="宋体"/>
                <w:lang w:val="en-US" w:eastAsia="zh-CN"/>
              </w:rPr>
              <w:t>/</w:t>
            </w:r>
            <w:r>
              <w:rPr>
                <w:rFonts w:hint="eastAsia" w:eastAsia="宋体"/>
              </w:rPr>
              <w:t>0，生效日期为</w:t>
            </w:r>
            <w:r>
              <w:rPr>
                <w:rFonts w:hint="eastAsia" w:eastAsia="宋体"/>
                <w:lang w:eastAsia="zh-CN"/>
              </w:rPr>
              <w:t>2022.8.25</w:t>
            </w:r>
            <w:r>
              <w:rPr>
                <w:rFonts w:hint="eastAsia" w:eastAsia="宋体"/>
              </w:rPr>
              <w:t>，由总经理批准（含质量方针、目标）</w:t>
            </w:r>
          </w:p>
          <w:p>
            <w:pPr>
              <w:rPr>
                <w:rFonts w:hint="eastAsia"/>
                <w:lang w:eastAsia="zh-CN"/>
              </w:rPr>
            </w:pPr>
            <w:r>
              <w:rPr>
                <w:rFonts w:hint="eastAsia" w:eastAsia="宋体"/>
              </w:rPr>
              <w:t>2.程序</w:t>
            </w:r>
            <w:r>
              <w:rPr>
                <w:rFonts w:hint="eastAsia" w:eastAsia="宋体"/>
                <w:lang w:val="en-US" w:eastAsia="zh-CN"/>
              </w:rPr>
              <w:t>文件汇编SN</w:t>
            </w:r>
            <w:r>
              <w:rPr>
                <w:rFonts w:hint="eastAsia" w:eastAsia="宋体"/>
              </w:rPr>
              <w:t>-</w:t>
            </w:r>
            <w:r>
              <w:rPr>
                <w:rFonts w:hint="eastAsia" w:eastAsia="宋体"/>
                <w:lang w:val="en-US" w:eastAsia="zh-CN"/>
              </w:rPr>
              <w:t>QES-</w:t>
            </w:r>
            <w:r>
              <w:rPr>
                <w:rFonts w:hint="eastAsia" w:eastAsia="宋体"/>
              </w:rPr>
              <w:t>C</w:t>
            </w:r>
            <w:r>
              <w:rPr>
                <w:rFonts w:hint="eastAsia" w:eastAsia="宋体"/>
                <w:lang w:val="en-US" w:eastAsia="zh-CN"/>
              </w:rPr>
              <w:t>X版本号</w:t>
            </w:r>
            <w:r>
              <w:rPr>
                <w:rFonts w:hint="eastAsia"/>
                <w:lang w:val="en-US" w:eastAsia="zh-CN"/>
              </w:rPr>
              <w:t>为A/0</w:t>
            </w:r>
            <w:r>
              <w:rPr>
                <w:rFonts w:hint="eastAsia"/>
              </w:rPr>
              <w:t>，生效日期为</w:t>
            </w:r>
            <w:r>
              <w:rPr>
                <w:rFonts w:hint="eastAsia"/>
                <w:lang w:eastAsia="zh-CN"/>
              </w:rPr>
              <w:t>2022.8.25</w:t>
            </w:r>
            <w:r>
              <w:rPr>
                <w:rFonts w:hint="eastAsia"/>
              </w:rPr>
              <w:t>，由管理者代表制定，含2</w:t>
            </w:r>
            <w:r>
              <w:rPr>
                <w:rFonts w:hint="eastAsia"/>
                <w:lang w:val="en-US" w:eastAsia="zh-CN"/>
              </w:rPr>
              <w:t>5</w:t>
            </w:r>
            <w:r>
              <w:rPr>
                <w:rFonts w:hint="eastAsia"/>
              </w:rPr>
              <w:t>个文件，包括标准要求的程序</w:t>
            </w:r>
            <w:r>
              <w:rPr>
                <w:rFonts w:hint="eastAsia"/>
                <w:lang w:eastAsia="zh-CN"/>
              </w:rPr>
              <w:t>。</w:t>
            </w:r>
          </w:p>
          <w:p>
            <w:pPr>
              <w:rPr>
                <w:rFonts w:hint="default"/>
                <w:lang w:val="en-US" w:eastAsia="zh-CN"/>
              </w:rPr>
            </w:pPr>
            <w:r>
              <w:rPr>
                <w:rFonts w:hint="eastAsia"/>
              </w:rPr>
              <w:t>3.</w:t>
            </w:r>
            <w:r>
              <w:rPr>
                <w:rFonts w:hint="eastAsia"/>
                <w:lang w:eastAsia="zh-CN"/>
              </w:rPr>
              <w:t>支持</w:t>
            </w:r>
            <w:r>
              <w:rPr>
                <w:rFonts w:hint="eastAsia"/>
              </w:rPr>
              <w:t>文件汇编包括：岗位任职要求</w:t>
            </w:r>
            <w:r>
              <w:rPr>
                <w:rFonts w:hint="eastAsia"/>
                <w:lang w:eastAsia="zh-CN"/>
              </w:rPr>
              <w:t>、</w:t>
            </w:r>
            <w:r>
              <w:rPr>
                <w:rFonts w:hint="eastAsia" w:ascii="宋体" w:hAnsi="宋体" w:eastAsia="宋体" w:cs="宋体"/>
                <w:bCs w:val="0"/>
                <w:szCs w:val="24"/>
              </w:rPr>
              <w:t>员工行为规范</w:t>
            </w:r>
            <w:r>
              <w:rPr>
                <w:rFonts w:hint="eastAsia"/>
                <w:lang w:eastAsia="zh-CN"/>
              </w:rPr>
              <w:t>、</w:t>
            </w:r>
            <w:r>
              <w:rPr>
                <w:rFonts w:hint="eastAsia" w:ascii="宋体" w:hAnsi="宋体" w:eastAsia="宋体" w:cs="宋体"/>
                <w:bCs w:val="0"/>
                <w:szCs w:val="24"/>
              </w:rPr>
              <w:t>产品采购要求与检验标准</w:t>
            </w:r>
            <w:r>
              <w:rPr>
                <w:rFonts w:hint="eastAsia" w:ascii="宋体" w:hAnsi="宋体" w:cs="宋体"/>
                <w:bCs w:val="0"/>
                <w:szCs w:val="24"/>
                <w:lang w:eastAsia="zh-CN"/>
              </w:rPr>
              <w:t>、</w:t>
            </w:r>
            <w:r>
              <w:rPr>
                <w:rFonts w:hint="eastAsia" w:ascii="宋体" w:hAnsi="宋体" w:eastAsia="宋体" w:cs="宋体"/>
                <w:szCs w:val="24"/>
                <w:lang w:val="en-US" w:eastAsia="zh-CN"/>
              </w:rPr>
              <w:t>安全教育制度</w:t>
            </w:r>
            <w:r>
              <w:rPr>
                <w:rFonts w:hint="eastAsia"/>
                <w:lang w:eastAsia="zh-CN"/>
              </w:rPr>
              <w:t>、</w:t>
            </w:r>
            <w:r>
              <w:rPr>
                <w:rFonts w:hint="eastAsia" w:ascii="宋体" w:hAnsi="宋体" w:eastAsia="宋体" w:cs="宋体"/>
                <w:szCs w:val="24"/>
              </w:rPr>
              <w:t>固体废弃物管理办法</w:t>
            </w:r>
            <w:r>
              <w:rPr>
                <w:rFonts w:hint="eastAsia" w:ascii="宋体" w:hAnsi="宋体" w:cs="宋体"/>
                <w:szCs w:val="24"/>
                <w:lang w:eastAsia="zh-CN"/>
              </w:rPr>
              <w:t>、</w:t>
            </w:r>
            <w:r>
              <w:rPr>
                <w:rFonts w:hint="eastAsia"/>
              </w:rPr>
              <w:t>消防管理</w:t>
            </w:r>
            <w:r>
              <w:rPr>
                <w:rFonts w:hint="eastAsia"/>
                <w:lang w:eastAsia="zh-CN"/>
              </w:rPr>
              <w:t>办法</w:t>
            </w:r>
            <w:r>
              <w:rPr>
                <w:rFonts w:hint="eastAsia"/>
                <w:lang w:val="en-US" w:eastAsia="zh-CN"/>
              </w:rPr>
              <w:t>等17个文件。</w:t>
            </w:r>
          </w:p>
          <w:p>
            <w:pPr>
              <w:rPr>
                <w:rFonts w:hint="eastAsia" w:eastAsia="宋体"/>
                <w:lang w:eastAsia="zh-CN"/>
              </w:rPr>
            </w:pPr>
            <w:r>
              <w:rPr>
                <w:rFonts w:hint="eastAsia"/>
              </w:rPr>
              <w:t>4.</w:t>
            </w:r>
            <w:r>
              <w:rPr>
                <w:rFonts w:hint="eastAsia"/>
                <w:lang w:eastAsia="zh-CN"/>
              </w:rPr>
              <w:t>保留了</w:t>
            </w:r>
            <w:r>
              <w:rPr>
                <w:rFonts w:hint="eastAsia"/>
              </w:rPr>
              <w:t>体系运行所需要的记录</w:t>
            </w:r>
            <w:r>
              <w:rPr>
                <w:rFonts w:hint="eastAsia"/>
                <w:lang w:eastAsia="zh-CN"/>
              </w:rPr>
              <w:t>。</w:t>
            </w:r>
          </w:p>
          <w:p>
            <w:pPr>
              <w:rPr>
                <w:rFonts w:hint="eastAsia"/>
                <w:lang w:val="zh-CN"/>
              </w:rPr>
            </w:pPr>
            <w:r>
              <w:rPr>
                <w:rFonts w:hint="eastAsia"/>
              </w:rPr>
              <w:t>5.对外来文件进行了识别收集，</w:t>
            </w:r>
            <w:r>
              <w:rPr>
                <w:rFonts w:hint="eastAsia"/>
                <w:lang w:val="zh-CN"/>
              </w:rPr>
              <w:t>现场提供有包括</w:t>
            </w:r>
            <w:r>
              <w:rPr>
                <w:rFonts w:hint="eastAsia"/>
              </w:rPr>
              <w:t>收集的相关法律法规、技术标准：</w:t>
            </w:r>
            <w:r>
              <w:rPr>
                <w:rFonts w:hint="eastAsia" w:ascii="宋体" w:hAnsi="宋体" w:eastAsia="宋体" w:cs="宋体"/>
                <w:sz w:val="21"/>
                <w:szCs w:val="21"/>
              </w:rPr>
              <w:t>中华人民共和国民法典</w:t>
            </w:r>
            <w:r>
              <w:rPr>
                <w:rFonts w:hint="eastAsia" w:ascii="宋体" w:hAnsi="宋体" w:eastAsia="宋体" w:cs="宋体"/>
                <w:sz w:val="21"/>
                <w:szCs w:val="21"/>
                <w:lang w:eastAsia="zh-CN"/>
              </w:rPr>
              <w:t>、</w:t>
            </w:r>
            <w:r>
              <w:rPr>
                <w:rFonts w:hint="eastAsia" w:ascii="宋体" w:hAnsi="宋体" w:eastAsia="宋体" w:cs="宋体"/>
                <w:sz w:val="21"/>
                <w:szCs w:val="21"/>
              </w:rPr>
              <w:t>消费者权益保护法</w:t>
            </w:r>
            <w:r>
              <w:rPr>
                <w:rFonts w:hint="eastAsia" w:ascii="宋体" w:hAnsi="宋体" w:eastAsia="宋体" w:cs="宋体"/>
                <w:sz w:val="21"/>
                <w:szCs w:val="21"/>
                <w:lang w:eastAsia="zh-CN"/>
              </w:rPr>
              <w:t>、</w:t>
            </w:r>
            <w:r>
              <w:rPr>
                <w:rFonts w:hint="eastAsia" w:ascii="宋体" w:hAnsi="宋体" w:eastAsia="宋体" w:cs="宋体"/>
                <w:sz w:val="21"/>
                <w:szCs w:val="21"/>
              </w:rPr>
              <w:t>消费品售后服务方法与要求</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GB/T 23294-2021耐磨耐火材料、GB/T 4513.3-2017不定形耐火材料 第3部分：基本特性、</w:t>
            </w:r>
            <w:r>
              <w:rPr>
                <w:rFonts w:hint="eastAsia" w:ascii="宋体" w:hAnsi="宋体" w:eastAsia="宋体" w:cs="宋体"/>
                <w:kern w:val="2"/>
                <w:sz w:val="21"/>
                <w:szCs w:val="21"/>
                <w:lang w:val="en-US" w:eastAsia="zh-CN" w:bidi="ar-SA"/>
              </w:rPr>
              <w:t>GB/T 39802-2021城镇供热保温材料技术条件</w:t>
            </w:r>
            <w:r>
              <w:rPr>
                <w:rFonts w:hint="eastAsia" w:eastAsia="宋体"/>
              </w:rPr>
              <w:t>等</w:t>
            </w:r>
            <w:r>
              <w:rPr>
                <w:rFonts w:hint="eastAsia"/>
              </w:rPr>
              <w:t>，经常网上查阅、及时与顾客沟通确保最新版本</w:t>
            </w:r>
            <w:r>
              <w:rPr>
                <w:rFonts w:hint="eastAsia"/>
                <w:lang w:val="zh-CN"/>
              </w:rPr>
              <w:t>。</w:t>
            </w:r>
          </w:p>
          <w:p>
            <w:pPr>
              <w:rPr>
                <w:rFonts w:hint="eastAsia"/>
                <w:lang w:val="zh-CN"/>
              </w:rPr>
            </w:pPr>
            <w:r>
              <w:rPr>
                <w:rFonts w:hint="eastAsia"/>
                <w:lang w:val="zh-CN"/>
              </w:rPr>
              <w:t>变更：暂无记录。</w:t>
            </w:r>
          </w:p>
          <w:p>
            <w:pPr>
              <w:rPr>
                <w:rFonts w:hint="eastAsia"/>
                <w:lang w:val="zh-CN"/>
              </w:rPr>
            </w:pPr>
            <w:r>
              <w:rPr>
                <w:rFonts w:hint="eastAsia"/>
                <w:lang w:val="zh-CN"/>
              </w:rPr>
              <w:t>作废：暂无记录。</w:t>
            </w:r>
          </w:p>
          <w:p>
            <w:pPr>
              <w:pStyle w:val="2"/>
              <w:rPr>
                <w:rFonts w:hint="default"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sz w:val="21"/>
                <w:szCs w:val="21"/>
                <w:lang w:val="en-US" w:eastAsia="zh-CN"/>
              </w:rPr>
              <w:t>----</w:t>
            </w:r>
            <w:r>
              <w:rPr>
                <w:rFonts w:hint="eastAsia" w:ascii="Times New Roman" w:hAnsi="Times New Roman" w:eastAsia="宋体" w:cs="Times New Roman"/>
                <w:bCs w:val="0"/>
                <w:spacing w:val="0"/>
                <w:kern w:val="2"/>
                <w:sz w:val="21"/>
                <w:lang w:val="en-US" w:eastAsia="zh-CN" w:bidi="ar-SA"/>
              </w:rPr>
              <w:t>提供了《文件发放记录》，所有文件均由</w:t>
            </w:r>
            <w:r>
              <w:rPr>
                <w:rFonts w:hint="eastAsia" w:cs="Times New Roman"/>
                <w:bCs w:val="0"/>
                <w:spacing w:val="0"/>
                <w:kern w:val="2"/>
                <w:sz w:val="21"/>
                <w:lang w:val="en-US" w:eastAsia="zh-CN" w:bidi="ar-SA"/>
              </w:rPr>
              <w:t>综合部</w:t>
            </w:r>
            <w:r>
              <w:rPr>
                <w:rFonts w:hint="eastAsia" w:ascii="Times New Roman" w:hAnsi="Times New Roman" w:eastAsia="宋体" w:cs="Times New Roman"/>
                <w:bCs w:val="0"/>
                <w:spacing w:val="0"/>
                <w:kern w:val="2"/>
                <w:sz w:val="21"/>
                <w:lang w:val="en-US" w:eastAsia="zh-CN" w:bidi="ar-SA"/>
              </w:rPr>
              <w:t>发放，发放有管理手册、程序文件、</w:t>
            </w:r>
            <w:r>
              <w:rPr>
                <w:rFonts w:hint="eastAsia" w:cs="Times New Roman"/>
                <w:bCs w:val="0"/>
                <w:spacing w:val="0"/>
                <w:kern w:val="2"/>
                <w:sz w:val="21"/>
                <w:lang w:val="en-US" w:eastAsia="zh-CN" w:bidi="ar-SA"/>
              </w:rPr>
              <w:t>支持</w:t>
            </w:r>
            <w:r>
              <w:rPr>
                <w:rFonts w:hint="eastAsia" w:ascii="Times New Roman" w:hAnsi="Times New Roman" w:eastAsia="宋体" w:cs="Times New Roman"/>
                <w:bCs w:val="0"/>
                <w:spacing w:val="0"/>
                <w:kern w:val="2"/>
                <w:sz w:val="21"/>
                <w:lang w:val="en-US" w:eastAsia="zh-CN" w:bidi="ar-SA"/>
              </w:rPr>
              <w:t>文件等文件。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查文件编制及更新要求：</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1、查管理手册：内容包括：标题、编制人员、日期，文件编号等；</w:t>
            </w:r>
          </w:p>
          <w:p>
            <w:pPr>
              <w:pStyle w:val="2"/>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2、查程序文件：内容包括：标题、编制人员、日期，文件编号等。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各成文信息由各部门负责保存，以便查阅，</w:t>
            </w:r>
            <w:r>
              <w:rPr>
                <w:rFonts w:hint="eastAsia" w:asciiTheme="minorEastAsia" w:hAnsiTheme="minorEastAsia" w:eastAsiaTheme="minorEastAsia" w:cstheme="minorEastAsia"/>
                <w:sz w:val="21"/>
                <w:szCs w:val="21"/>
                <w:lang w:eastAsia="zh-CN"/>
              </w:rPr>
              <w:t>综合部</w:t>
            </w:r>
            <w:r>
              <w:rPr>
                <w:rFonts w:hint="eastAsia" w:asciiTheme="minorEastAsia" w:hAnsiTheme="minorEastAsia" w:eastAsiaTheme="minorEastAsia" w:cstheme="minorEastAsia"/>
                <w:sz w:val="21"/>
                <w:szCs w:val="21"/>
              </w:rPr>
              <w:t>定期检查记录的使用、保管情况，目前尚无文件销毁的记录。</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成文信息管理基本满足要求</w:t>
            </w:r>
          </w:p>
        </w:tc>
        <w:tc>
          <w:tcPr>
            <w:tcW w:w="1585" w:type="dxa"/>
            <w:vAlign w:val="top"/>
          </w:tcPr>
          <w:p>
            <w:pP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外部提供的过程、产品和服务的</w:t>
            </w:r>
            <w:r>
              <w:rPr>
                <w:rFonts w:hint="eastAsia" w:asciiTheme="minorEastAsia" w:hAnsiTheme="minorEastAsia" w:eastAsiaTheme="minorEastAsia" w:cstheme="minorEastAsia"/>
                <w:sz w:val="21"/>
                <w:szCs w:val="21"/>
                <w:lang w:val="en-US" w:eastAsia="zh-CN"/>
              </w:rPr>
              <w:t>控制</w:t>
            </w:r>
          </w:p>
        </w:tc>
        <w:tc>
          <w:tcPr>
            <w:tcW w:w="960" w:type="dxa"/>
            <w:vAlign w:val="top"/>
          </w:tcPr>
          <w:p>
            <w:pPr>
              <w:rPr>
                <w:rFonts w:hint="eastAsia" w:asciiTheme="minorEastAsia" w:hAnsiTheme="minorEastAsia" w:eastAsiaTheme="minorEastAsia" w:cstheme="minorEastAsia"/>
                <w:kern w:val="2"/>
                <w:sz w:val="21"/>
                <w:szCs w:val="21"/>
                <w:u w:val="none"/>
                <w:lang w:val="en-US" w:eastAsia="zh-CN" w:bidi="ar-SA"/>
              </w:rPr>
            </w:pPr>
            <w:r>
              <w:rPr>
                <w:rFonts w:hint="eastAsia" w:asciiTheme="minorEastAsia" w:hAnsiTheme="minorEastAsia" w:eastAsiaTheme="minorEastAsia" w:cstheme="minorEastAsia"/>
                <w:sz w:val="21"/>
                <w:szCs w:val="21"/>
                <w:lang w:val="en-US" w:eastAsia="zh-CN"/>
              </w:rPr>
              <w:t>Q</w:t>
            </w:r>
            <w:r>
              <w:rPr>
                <w:rFonts w:hint="eastAsia" w:asciiTheme="minorEastAsia" w:hAnsiTheme="minorEastAsia" w:eastAsiaTheme="minorEastAsia" w:cstheme="minorEastAsia"/>
                <w:sz w:val="21"/>
                <w:szCs w:val="21"/>
              </w:rPr>
              <w:t>8.4</w:t>
            </w:r>
          </w:p>
        </w:tc>
        <w:tc>
          <w:tcPr>
            <w:tcW w:w="10004" w:type="dxa"/>
            <w:vAlign w:val="top"/>
          </w:tcPr>
          <w:p>
            <w:pPr>
              <w:rPr>
                <w:rFonts w:hint="eastAsia"/>
              </w:rPr>
            </w:pPr>
            <w:r>
              <w:rPr>
                <w:rFonts w:hint="eastAsia" w:asciiTheme="minorEastAsia" w:hAnsiTheme="minorEastAsia" w:eastAsiaTheme="minorEastAsia" w:cstheme="minorEastAsia"/>
                <w:bCs/>
                <w:sz w:val="21"/>
                <w:szCs w:val="21"/>
                <w:lang w:val="en-US" w:eastAsia="zh-CN"/>
              </w:rPr>
              <w:t>----</w:t>
            </w:r>
            <w:r>
              <w:rPr>
                <w:rFonts w:hint="eastAsia"/>
              </w:rPr>
              <w:t>编制《</w:t>
            </w:r>
            <w:r>
              <w:rPr>
                <w:rFonts w:hint="eastAsia"/>
                <w:lang w:val="zh-CN"/>
              </w:rPr>
              <w:t>采购控制程序</w:t>
            </w:r>
            <w:r>
              <w:rPr>
                <w:rFonts w:hint="eastAsia"/>
              </w:rPr>
              <w:t>》，规定了对选择评价和重新评审供方的方法。</w:t>
            </w:r>
          </w:p>
          <w:p>
            <w:pPr>
              <w:rPr>
                <w:rFonts w:hint="eastAsia"/>
              </w:rPr>
            </w:pPr>
            <w:r>
              <w:rPr>
                <w:rFonts w:hint="eastAsia"/>
              </w:rPr>
              <w:t>主要采购物资</w:t>
            </w:r>
            <w:r>
              <w:rPr>
                <w:rFonts w:hint="eastAsia"/>
                <w:lang w:eastAsia="zh-CN"/>
              </w:rPr>
              <w:t>为耐火材料</w:t>
            </w:r>
            <w:r>
              <w:rPr>
                <w:rFonts w:hint="eastAsia"/>
              </w:rPr>
              <w:t>。</w:t>
            </w:r>
          </w:p>
          <w:p>
            <w:pPr>
              <w:rPr>
                <w:rFonts w:hint="eastAsia"/>
              </w:rPr>
            </w:pPr>
            <w:r>
              <w:rPr>
                <w:rFonts w:hint="eastAsia"/>
              </w:rPr>
              <w:t>识别的外包过程：</w:t>
            </w:r>
            <w:r>
              <w:rPr>
                <w:rFonts w:hint="eastAsia"/>
                <w:lang w:eastAsia="zh-CN"/>
              </w:rPr>
              <w:t>无</w:t>
            </w:r>
            <w:r>
              <w:rPr>
                <w:rFonts w:hint="eastAsia"/>
              </w:rPr>
              <w:t>。</w:t>
            </w:r>
          </w:p>
          <w:p>
            <w:pPr>
              <w:rPr>
                <w:rFonts w:hint="eastAsia"/>
                <w:lang w:val="en-US" w:eastAsia="zh-CN"/>
              </w:rPr>
            </w:pPr>
            <w:r>
              <w:rPr>
                <w:rFonts w:hint="eastAsia" w:asciiTheme="minorEastAsia" w:hAnsiTheme="minorEastAsia" w:eastAsiaTheme="minorEastAsia" w:cstheme="minorEastAsia"/>
                <w:bCs/>
                <w:sz w:val="21"/>
                <w:szCs w:val="21"/>
                <w:lang w:val="en-US" w:eastAsia="zh-CN"/>
              </w:rPr>
              <w:t>----</w:t>
            </w:r>
            <w:r>
              <w:rPr>
                <w:rFonts w:hint="eastAsia"/>
              </w:rPr>
              <w:t>查《合格供方名录》</w:t>
            </w:r>
            <w:r>
              <w:rPr>
                <w:rFonts w:hint="eastAsia"/>
                <w:lang w:eastAsia="zh-CN"/>
              </w:rPr>
              <w:t>，</w:t>
            </w:r>
            <w:r>
              <w:rPr>
                <w:rFonts w:hint="eastAsia"/>
                <w:lang w:val="en-US" w:eastAsia="zh-CN"/>
              </w:rPr>
              <w:t>列入了包括</w:t>
            </w:r>
            <w:r>
              <w:rPr>
                <w:rFonts w:hint="eastAsia" w:ascii="宋体" w:hAnsi="宋体" w:eastAsia="宋体" w:cs="宋体"/>
                <w:color w:val="auto"/>
                <w:szCs w:val="21"/>
                <w:lang w:eastAsia="zh-CN"/>
              </w:rPr>
              <w:t>山东天诺耐火材料有限公司</w:t>
            </w:r>
            <w:r>
              <w:rPr>
                <w:rFonts w:hint="eastAsia"/>
                <w:lang w:val="en-US" w:eastAsia="zh-CN"/>
              </w:rPr>
              <w:t>、</w:t>
            </w:r>
            <w:r>
              <w:rPr>
                <w:rFonts w:hint="eastAsia" w:ascii="宋体" w:hAnsi="宋体" w:eastAsia="宋体" w:cs="宋体"/>
                <w:color w:val="auto"/>
                <w:szCs w:val="21"/>
                <w:lang w:val="en-US" w:eastAsia="zh-CN"/>
              </w:rPr>
              <w:t>平遥火焰山高温材料有限公司</w:t>
            </w:r>
            <w:r>
              <w:rPr>
                <w:rFonts w:hint="eastAsia"/>
                <w:lang w:val="en-US" w:eastAsia="zh-CN"/>
              </w:rPr>
              <w:t>2家供应商，</w:t>
            </w:r>
          </w:p>
          <w:p>
            <w:pPr>
              <w:rPr>
                <w:rFonts w:hint="eastAsia"/>
                <w:lang w:val="en-US" w:eastAsia="zh-CN"/>
              </w:rPr>
            </w:pPr>
            <w:r>
              <w:rPr>
                <w:rFonts w:hint="eastAsia"/>
              </w:rPr>
              <w:t>——</w:t>
            </w:r>
            <w:r>
              <w:rPr>
                <w:rFonts w:hint="eastAsia"/>
                <w:lang w:val="en-US" w:eastAsia="zh-CN"/>
              </w:rPr>
              <w:t>查</w:t>
            </w:r>
            <w:r>
              <w:rPr>
                <w:rFonts w:hint="eastAsia"/>
              </w:rPr>
              <w:t>《供方</w:t>
            </w:r>
            <w:r>
              <w:rPr>
                <w:rFonts w:hint="eastAsia"/>
                <w:lang w:val="en-US" w:eastAsia="zh-CN"/>
              </w:rPr>
              <w:t>调查</w:t>
            </w:r>
            <w:r>
              <w:rPr>
                <w:rFonts w:hint="eastAsia"/>
              </w:rPr>
              <w:t>评价表》</w:t>
            </w:r>
            <w:r>
              <w:rPr>
                <w:rFonts w:hint="eastAsia"/>
                <w:lang w:eastAsia="zh-CN"/>
              </w:rPr>
              <w:t>，</w:t>
            </w:r>
            <w:r>
              <w:rPr>
                <w:rFonts w:hint="eastAsia"/>
              </w:rPr>
              <w:t>评价内容</w:t>
            </w:r>
            <w:r>
              <w:rPr>
                <w:rFonts w:hint="eastAsia"/>
                <w:lang w:val="en-US" w:eastAsia="zh-CN"/>
              </w:rPr>
              <w:t>包括</w:t>
            </w:r>
            <w:r>
              <w:rPr>
                <w:rFonts w:hint="eastAsia" w:ascii="Calibri" w:hAnsi="宋体"/>
                <w:shadow w:val="0"/>
                <w:color w:val="auto"/>
                <w:sz w:val="21"/>
                <w:szCs w:val="21"/>
                <w:lang w:bidi="ar"/>
              </w:rPr>
              <w:t>供方背景材料</w:t>
            </w:r>
            <w:r>
              <w:rPr>
                <w:rFonts w:hint="eastAsia"/>
              </w:rPr>
              <w:t>、</w:t>
            </w:r>
            <w:r>
              <w:rPr>
                <w:rFonts w:hint="eastAsia" w:ascii="Calibri" w:hAnsi="宋体"/>
                <w:shadow w:val="0"/>
                <w:color w:val="auto"/>
                <w:sz w:val="21"/>
                <w:szCs w:val="21"/>
                <w:lang w:bidi="ar"/>
              </w:rPr>
              <w:t>供方产品质量情况</w:t>
            </w:r>
            <w:r>
              <w:rPr>
                <w:rFonts w:hint="eastAsia"/>
              </w:rPr>
              <w:t>、</w:t>
            </w:r>
            <w:r>
              <w:rPr>
                <w:rFonts w:hint="eastAsia" w:ascii="Calibri" w:hAnsi="宋体"/>
                <w:shadow w:val="0"/>
                <w:color w:val="auto"/>
                <w:sz w:val="21"/>
                <w:szCs w:val="21"/>
                <w:lang w:bidi="ar"/>
              </w:rPr>
              <w:t>设备能力及技术水平</w:t>
            </w:r>
            <w:r>
              <w:rPr>
                <w:rFonts w:hint="eastAsia"/>
                <w:lang w:val="en-US" w:eastAsia="zh-CN"/>
              </w:rPr>
              <w:t>、</w:t>
            </w:r>
            <w:r>
              <w:rPr>
                <w:rFonts w:hint="eastAsia" w:ascii="Calibri" w:hAnsi="宋体"/>
                <w:shadow w:val="0"/>
                <w:color w:val="auto"/>
                <w:sz w:val="21"/>
                <w:szCs w:val="21"/>
                <w:lang w:bidi="ar"/>
              </w:rPr>
              <w:t>供货期</w:t>
            </w:r>
            <w:r>
              <w:rPr>
                <w:rFonts w:hint="eastAsia" w:ascii="Calibri" w:hAnsi="宋体"/>
                <w:shadow w:val="0"/>
                <w:color w:val="auto"/>
                <w:sz w:val="21"/>
                <w:szCs w:val="21"/>
                <w:lang w:eastAsia="zh-CN" w:bidi="ar"/>
              </w:rPr>
              <w:t>、</w:t>
            </w:r>
            <w:r>
              <w:rPr>
                <w:rFonts w:hint="eastAsia" w:ascii="Calibri" w:hAnsi="宋体"/>
                <w:shadow w:val="0"/>
                <w:color w:val="auto"/>
                <w:sz w:val="21"/>
                <w:szCs w:val="21"/>
                <w:lang w:bidi="ar"/>
              </w:rPr>
              <w:t>售后服务</w:t>
            </w:r>
            <w:r>
              <w:rPr>
                <w:rFonts w:hint="eastAsia" w:ascii="Calibri" w:hAnsi="宋体"/>
                <w:shadow w:val="0"/>
                <w:color w:val="auto"/>
                <w:sz w:val="21"/>
                <w:szCs w:val="21"/>
                <w:lang w:eastAsia="zh-CN" w:bidi="ar"/>
              </w:rPr>
              <w:t>、</w:t>
            </w:r>
            <w:r>
              <w:rPr>
                <w:rFonts w:hint="eastAsia" w:ascii="宋体" w:hAnsi="宋体" w:cs="宋体"/>
                <w:shadow w:val="0"/>
                <w:color w:val="000000"/>
                <w:sz w:val="21"/>
                <w:szCs w:val="21"/>
                <w:lang w:bidi="ar"/>
              </w:rPr>
              <w:t>供方环境信息</w:t>
            </w:r>
            <w:r>
              <w:rPr>
                <w:rFonts w:hint="eastAsia" w:ascii="宋体" w:hAnsi="宋体" w:cs="宋体"/>
                <w:shadow w:val="0"/>
                <w:color w:val="000000"/>
                <w:sz w:val="21"/>
                <w:szCs w:val="21"/>
                <w:lang w:eastAsia="zh-CN" w:bidi="ar"/>
              </w:rPr>
              <w:t>、</w:t>
            </w:r>
            <w:r>
              <w:rPr>
                <w:rFonts w:hint="eastAsia" w:ascii="宋体" w:hAnsi="宋体" w:cs="宋体"/>
                <w:shadow w:val="0"/>
                <w:color w:val="000000"/>
                <w:sz w:val="21"/>
                <w:szCs w:val="21"/>
                <w:lang w:bidi="ar"/>
              </w:rPr>
              <w:t>供方职业健康安全信息</w:t>
            </w:r>
            <w:r>
              <w:rPr>
                <w:rFonts w:hint="eastAsia"/>
              </w:rPr>
              <w:t>等。</w:t>
            </w:r>
          </w:p>
          <w:p>
            <w:pPr>
              <w:rPr>
                <w:rFonts w:hint="eastAsia"/>
                <w:lang w:val="en-US" w:eastAsia="zh-CN"/>
              </w:rPr>
            </w:pPr>
            <w:r>
              <w:rPr>
                <w:rFonts w:hint="eastAsia"/>
                <w:lang w:val="en-US" w:eastAsia="zh-CN"/>
              </w:rPr>
              <w:t>1、</w:t>
            </w:r>
            <w:r>
              <w:rPr>
                <w:rFonts w:hint="eastAsia"/>
              </w:rPr>
              <w:t>抽查</w:t>
            </w:r>
            <w:r>
              <w:rPr>
                <w:rFonts w:hint="eastAsia" w:ascii="宋体" w:hAnsi="宋体" w:eastAsia="宋体" w:cs="宋体"/>
                <w:color w:val="auto"/>
                <w:szCs w:val="21"/>
                <w:lang w:eastAsia="zh-CN"/>
              </w:rPr>
              <w:t>山东天诺耐火材料有限公司</w:t>
            </w:r>
            <w:r>
              <w:rPr>
                <w:rFonts w:hint="eastAsia"/>
                <w:lang w:val="en-US" w:eastAsia="zh-CN"/>
              </w:rPr>
              <w:t>供方评价</w:t>
            </w:r>
          </w:p>
          <w:p>
            <w:pPr>
              <w:rPr>
                <w:rFonts w:hint="eastAsia"/>
                <w:lang w:val="en-US"/>
              </w:rPr>
            </w:pPr>
            <w:r>
              <w:rPr>
                <w:rFonts w:hint="eastAsia"/>
              </w:rPr>
              <w:t>提供产品：</w:t>
            </w:r>
            <w:r>
              <w:rPr>
                <w:rFonts w:hint="eastAsia" w:ascii="宋体" w:hAnsi="宋体" w:eastAsia="宋体" w:cs="宋体"/>
                <w:color w:val="auto"/>
                <w:szCs w:val="21"/>
                <w:lang w:val="en-US" w:eastAsia="zh-CN"/>
              </w:rPr>
              <w:t>硅酸铝纤维毯、硅酸铝纤维模块等耐火材料</w:t>
            </w:r>
          </w:p>
          <w:p>
            <w:pPr>
              <w:rPr>
                <w:rFonts w:hint="eastAsia"/>
              </w:rPr>
            </w:pPr>
            <w:r>
              <w:rPr>
                <w:rFonts w:hint="eastAsia"/>
              </w:rPr>
              <w:t>评价结论：产品质量合格，符合要求，同意列为合格供方，</w:t>
            </w:r>
          </w:p>
          <w:p>
            <w:pPr>
              <w:rPr>
                <w:rFonts w:hint="eastAsia"/>
                <w:lang w:val="en-US" w:eastAsia="zh-CN"/>
              </w:rPr>
            </w:pPr>
            <w:r>
              <w:rPr>
                <w:rFonts w:hint="eastAsia"/>
                <w:lang w:val="en-US" w:eastAsia="zh-CN"/>
              </w:rPr>
              <w:t>评价人：</w:t>
            </w:r>
            <w:r>
              <w:rPr>
                <w:rFonts w:hint="eastAsia" w:ascii="Calibri" w:hAnsi="宋体"/>
                <w:shadow w:val="0"/>
                <w:color w:val="auto"/>
                <w:sz w:val="21"/>
                <w:szCs w:val="21"/>
                <w:lang w:eastAsia="zh-CN" w:bidi="ar"/>
              </w:rPr>
              <w:t>唐霞，</w:t>
            </w:r>
            <w:r>
              <w:rPr>
                <w:rFonts w:hint="eastAsia"/>
                <w:lang w:val="en-US" w:eastAsia="zh-CN"/>
              </w:rPr>
              <w:t>批准：朱晓艳</w:t>
            </w:r>
            <w:r>
              <w:rPr>
                <w:rFonts w:hint="eastAsia"/>
              </w:rPr>
              <w:t>。</w:t>
            </w:r>
            <w:r>
              <w:rPr>
                <w:rFonts w:hint="eastAsia"/>
                <w:lang w:val="en-US" w:eastAsia="zh-CN"/>
              </w:rPr>
              <w:t>评价日期：2022.8.25.</w:t>
            </w:r>
          </w:p>
          <w:p>
            <w:pPr>
              <w:rPr>
                <w:rFonts w:hint="eastAsia"/>
                <w:lang w:val="en-US" w:eastAsia="zh-CN"/>
              </w:rPr>
            </w:pPr>
            <w:r>
              <w:rPr>
                <w:rFonts w:hint="eastAsia"/>
                <w:lang w:val="en-US" w:eastAsia="zh-CN"/>
              </w:rPr>
              <w:t>2、</w:t>
            </w:r>
            <w:r>
              <w:rPr>
                <w:rFonts w:hint="eastAsia"/>
              </w:rPr>
              <w:t>抽查</w:t>
            </w:r>
            <w:r>
              <w:rPr>
                <w:rFonts w:hint="eastAsia" w:ascii="宋体" w:hAnsi="宋体" w:eastAsia="宋体" w:cs="宋体"/>
                <w:color w:val="auto"/>
                <w:szCs w:val="21"/>
                <w:lang w:val="en-US" w:eastAsia="zh-CN"/>
              </w:rPr>
              <w:t>平遥火焰山高温材料有限公司</w:t>
            </w:r>
            <w:r>
              <w:rPr>
                <w:rFonts w:hint="eastAsia"/>
                <w:lang w:val="en-US" w:eastAsia="zh-CN"/>
              </w:rPr>
              <w:t>供方评价</w:t>
            </w:r>
          </w:p>
          <w:p>
            <w:pPr>
              <w:rPr>
                <w:rFonts w:hint="eastAsia"/>
                <w:lang w:val="en-US"/>
              </w:rPr>
            </w:pPr>
            <w:r>
              <w:rPr>
                <w:rFonts w:hint="eastAsia"/>
              </w:rPr>
              <w:t>提供产品：</w:t>
            </w:r>
            <w:r>
              <w:rPr>
                <w:rFonts w:hint="eastAsia" w:ascii="宋体" w:hAnsi="宋体" w:eastAsia="宋体" w:cs="宋体"/>
                <w:color w:val="auto"/>
                <w:szCs w:val="21"/>
                <w:lang w:val="en-US" w:eastAsia="zh-CN"/>
              </w:rPr>
              <w:t>高铝毯</w:t>
            </w:r>
            <w:r>
              <w:rPr>
                <w:rFonts w:hint="eastAsia" w:ascii="宋体" w:hAnsi="宋体" w:eastAsia="宋体" w:cs="宋体"/>
                <w:color w:val="auto"/>
                <w:szCs w:val="21"/>
                <w:lang w:val="en-US" w:eastAsia="zh-CN"/>
              </w:rPr>
              <w:t>等耐火材料</w:t>
            </w:r>
          </w:p>
          <w:p>
            <w:pPr>
              <w:rPr>
                <w:rFonts w:hint="eastAsia"/>
              </w:rPr>
            </w:pPr>
            <w:r>
              <w:rPr>
                <w:rFonts w:hint="eastAsia"/>
              </w:rPr>
              <w:t>评价结论：产品质量合格，符合要求，同意列为合格供方，</w:t>
            </w:r>
          </w:p>
          <w:p>
            <w:pPr>
              <w:rPr>
                <w:rFonts w:hint="eastAsia"/>
                <w:lang w:val="en-US" w:eastAsia="zh-CN"/>
              </w:rPr>
            </w:pPr>
            <w:r>
              <w:rPr>
                <w:rFonts w:hint="eastAsia"/>
                <w:lang w:val="en-US" w:eastAsia="zh-CN"/>
              </w:rPr>
              <w:t>评价人：</w:t>
            </w:r>
            <w:r>
              <w:rPr>
                <w:rFonts w:hint="eastAsia" w:ascii="Calibri" w:hAnsi="宋体"/>
                <w:shadow w:val="0"/>
                <w:color w:val="auto"/>
                <w:sz w:val="21"/>
                <w:szCs w:val="21"/>
                <w:lang w:eastAsia="zh-CN" w:bidi="ar"/>
              </w:rPr>
              <w:t>唐霞，</w:t>
            </w:r>
            <w:r>
              <w:rPr>
                <w:rFonts w:hint="eastAsia"/>
                <w:lang w:val="en-US" w:eastAsia="zh-CN"/>
              </w:rPr>
              <w:t>批准：朱晓艳</w:t>
            </w:r>
            <w:r>
              <w:rPr>
                <w:rFonts w:hint="eastAsia"/>
              </w:rPr>
              <w:t>。</w:t>
            </w:r>
            <w:r>
              <w:rPr>
                <w:rFonts w:hint="eastAsia"/>
                <w:lang w:val="en-US" w:eastAsia="zh-CN"/>
              </w:rPr>
              <w:t>评价日期：2022.8.25.</w:t>
            </w:r>
          </w:p>
          <w:p>
            <w:pPr>
              <w:rPr>
                <w:rFonts w:hint="eastAsia"/>
                <w:lang w:val="en-US" w:eastAsia="zh-CN"/>
              </w:rPr>
            </w:pPr>
            <w:r>
              <w:rPr>
                <w:rFonts w:hint="eastAsia" w:asciiTheme="minorEastAsia" w:hAnsiTheme="minorEastAsia" w:eastAsiaTheme="minorEastAsia" w:cstheme="minorEastAsia"/>
                <w:bCs/>
                <w:sz w:val="21"/>
                <w:szCs w:val="21"/>
                <w:lang w:val="en-US" w:eastAsia="zh-CN"/>
              </w:rPr>
              <w:t>----</w:t>
            </w:r>
            <w:r>
              <w:rPr>
                <w:rFonts w:hint="eastAsia"/>
                <w:lang w:val="en-US" w:eastAsia="zh-CN"/>
              </w:rPr>
              <w:t>查采购控制情况</w:t>
            </w:r>
          </w:p>
          <w:p>
            <w:pPr>
              <w:pStyle w:val="2"/>
              <w:numPr>
                <w:ilvl w:val="0"/>
                <w:numId w:val="0"/>
              </w:numPr>
              <w:rPr>
                <w:rFonts w:hint="eastAsia" w:cs="Times New Roman"/>
                <w:bCs w:val="0"/>
                <w:spacing w:val="0"/>
                <w:kern w:val="2"/>
                <w:sz w:val="21"/>
                <w:lang w:val="en-US" w:eastAsia="zh-CN" w:bidi="ar-SA"/>
              </w:rPr>
            </w:pPr>
            <w:r>
              <w:rPr>
                <w:rFonts w:hint="eastAsia" w:asciiTheme="minorEastAsia" w:hAnsiTheme="minorEastAsia" w:eastAsiaTheme="minorEastAsia" w:cstheme="minorEastAsia"/>
                <w:kern w:val="2"/>
                <w:sz w:val="21"/>
                <w:szCs w:val="21"/>
                <w:lang w:val="en-US" w:eastAsia="zh-CN" w:bidi="ar-SA"/>
              </w:rPr>
              <w:t>查</w:t>
            </w:r>
            <w:r>
              <w:rPr>
                <w:rFonts w:hint="eastAsia" w:ascii="Times New Roman" w:hAnsi="Times New Roman" w:eastAsia="宋体" w:cs="Times New Roman"/>
                <w:bCs w:val="0"/>
                <w:spacing w:val="0"/>
                <w:kern w:val="2"/>
                <w:sz w:val="21"/>
                <w:lang w:val="en-US" w:eastAsia="zh-CN" w:bidi="ar-SA"/>
              </w:rPr>
              <w:t>看</w:t>
            </w:r>
            <w:r>
              <w:rPr>
                <w:rFonts w:hint="eastAsia" w:ascii="宋体" w:hAnsi="宋体" w:eastAsia="宋体" w:cs="宋体"/>
                <w:color w:val="auto"/>
                <w:szCs w:val="21"/>
                <w:lang w:eastAsia="zh-CN"/>
              </w:rPr>
              <w:t>山东天诺耐火材料有限公司</w:t>
            </w:r>
            <w:r>
              <w:rPr>
                <w:rFonts w:hint="eastAsia" w:ascii="Times New Roman" w:hAnsi="Times New Roman" w:eastAsia="宋体" w:cs="Times New Roman"/>
                <w:bCs w:val="0"/>
                <w:spacing w:val="0"/>
                <w:kern w:val="2"/>
                <w:sz w:val="21"/>
                <w:lang w:val="en-US" w:eastAsia="zh-CN" w:bidi="ar-SA"/>
              </w:rPr>
              <w:t>签订</w:t>
            </w:r>
            <w:r>
              <w:rPr>
                <w:rFonts w:hint="eastAsia" w:cs="Times New Roman"/>
                <w:bCs w:val="0"/>
                <w:spacing w:val="0"/>
                <w:kern w:val="2"/>
                <w:sz w:val="21"/>
                <w:lang w:val="en-US" w:eastAsia="zh-CN" w:bidi="ar-SA"/>
              </w:rPr>
              <w:t>耐火材料采购合同</w:t>
            </w:r>
          </w:p>
          <w:p>
            <w:pPr>
              <w:pStyle w:val="2"/>
              <w:numPr>
                <w:ilvl w:val="0"/>
                <w:numId w:val="0"/>
              </w:numPr>
              <w:rPr>
                <w:rFonts w:hint="default" w:cs="Times New Roman"/>
                <w:bCs w:val="0"/>
                <w:spacing w:val="0"/>
                <w:kern w:val="2"/>
                <w:sz w:val="21"/>
                <w:lang w:val="en-US" w:eastAsia="zh-CN" w:bidi="ar-SA"/>
              </w:rPr>
            </w:pPr>
            <w:r>
              <w:rPr>
                <w:rFonts w:hint="eastAsia" w:cs="Times New Roman"/>
                <w:bCs w:val="0"/>
                <w:spacing w:val="0"/>
                <w:kern w:val="2"/>
                <w:sz w:val="21"/>
                <w:lang w:val="en-US" w:eastAsia="zh-CN" w:bidi="ar-SA"/>
              </w:rPr>
              <w:t>2023.1.13采购</w:t>
            </w:r>
            <w:r>
              <w:rPr>
                <w:rFonts w:hint="eastAsia" w:ascii="宋体" w:hAnsi="宋体" w:eastAsia="宋体" w:cs="宋体"/>
                <w:color w:val="auto"/>
                <w:szCs w:val="21"/>
                <w:lang w:val="en-US" w:eastAsia="zh-CN"/>
              </w:rPr>
              <w:t>硅酸铝纤维模块（3015Kg）、2022.12.25采购硅酸铝纤维毯（16.2吨）</w:t>
            </w:r>
          </w:p>
          <w:p>
            <w:pPr>
              <w:pStyle w:val="2"/>
              <w:numPr>
                <w:ilvl w:val="0"/>
                <w:numId w:val="0"/>
              </w:numPr>
              <w:rPr>
                <w:rFonts w:hint="default" w:ascii="Times New Roman" w:hAnsi="Times New Roman" w:eastAsia="宋体" w:cs="Times New Roman"/>
                <w:bCs w:val="0"/>
                <w:spacing w:val="0"/>
                <w:kern w:val="2"/>
                <w:sz w:val="21"/>
                <w:lang w:val="en-US" w:eastAsia="zh-CN" w:bidi="ar-SA"/>
              </w:rPr>
            </w:pPr>
            <w:r>
              <w:rPr>
                <w:rFonts w:hint="eastAsia" w:cs="Times New Roman"/>
                <w:bCs w:val="0"/>
                <w:spacing w:val="0"/>
                <w:kern w:val="2"/>
                <w:sz w:val="21"/>
                <w:lang w:val="en-US" w:eastAsia="zh-CN" w:bidi="ar-SA"/>
              </w:rPr>
              <w:t>查看2022.9.10与</w:t>
            </w:r>
            <w:r>
              <w:rPr>
                <w:rFonts w:hint="eastAsia" w:ascii="宋体" w:hAnsi="宋体" w:eastAsia="宋体" w:cs="宋体"/>
                <w:color w:val="auto"/>
                <w:szCs w:val="21"/>
                <w:lang w:val="en-US" w:eastAsia="zh-CN"/>
              </w:rPr>
              <w:t>平遥火焰山高温材料有限公司签订的高铝毯（6.66吨）采购合同</w:t>
            </w:r>
            <w:r>
              <w:rPr>
                <w:rFonts w:hint="eastAsia" w:ascii="Times New Roman" w:hAnsi="Times New Roman" w:eastAsia="宋体" w:cs="Times New Roman"/>
                <w:bCs w:val="0"/>
                <w:spacing w:val="0"/>
                <w:kern w:val="2"/>
                <w:sz w:val="21"/>
                <w:lang w:val="en-US" w:eastAsia="zh-CN" w:bidi="ar-SA"/>
              </w:rPr>
              <w:t>。</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Cs/>
                <w:sz w:val="21"/>
                <w:szCs w:val="21"/>
              </w:rPr>
              <w:t>采购信息充分、可靠，采购产品的要</w:t>
            </w:r>
            <w:r>
              <w:rPr>
                <w:rFonts w:hint="eastAsia" w:asciiTheme="minorEastAsia" w:hAnsiTheme="minorEastAsia" w:eastAsiaTheme="minorEastAsia" w:cstheme="minorEastAsia"/>
                <w:sz w:val="21"/>
                <w:szCs w:val="21"/>
              </w:rPr>
              <w:t>求明确、适宜（包括品名、规格、</w:t>
            </w:r>
            <w:r>
              <w:rPr>
                <w:rFonts w:hint="eastAsia" w:asciiTheme="minorEastAsia" w:hAnsiTheme="minorEastAsia" w:eastAsiaTheme="minorEastAsia" w:cstheme="minorEastAsia"/>
                <w:sz w:val="21"/>
                <w:szCs w:val="21"/>
                <w:lang w:eastAsia="zh-CN"/>
              </w:rPr>
              <w:t>重</w:t>
            </w:r>
            <w:r>
              <w:rPr>
                <w:rFonts w:hint="eastAsia" w:asciiTheme="minorEastAsia" w:hAnsiTheme="minorEastAsia" w:eastAsiaTheme="minorEastAsia" w:cstheme="minorEastAsia"/>
                <w:sz w:val="21"/>
                <w:szCs w:val="21"/>
              </w:rPr>
              <w:t>量、交付期、价格等）</w:t>
            </w:r>
            <w:r>
              <w:rPr>
                <w:rFonts w:hint="eastAsia" w:asciiTheme="minorEastAsia" w:hAnsiTheme="minorEastAsia" w:eastAsiaTheme="minorEastAsia" w:cstheme="minorEastAsia"/>
                <w:sz w:val="21"/>
                <w:szCs w:val="21"/>
                <w:lang w:eastAsia="zh-CN"/>
              </w:rPr>
              <w:t>。</w:t>
            </w:r>
          </w:p>
          <w:p>
            <w:pPr>
              <w:pStyle w:val="2"/>
              <w:rPr>
                <w:rFonts w:hint="default" w:eastAsia="宋体" w:asciiTheme="minorEastAsia" w:hAnsiTheme="minorEastAsia" w:cstheme="minorEastAsia"/>
                <w:sz w:val="21"/>
                <w:szCs w:val="21"/>
                <w:lang w:val="en-US" w:eastAsia="zh-CN"/>
              </w:rPr>
            </w:pP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sz w:val="21"/>
                <w:szCs w:val="21"/>
                <w:lang w:val="en-US" w:eastAsia="zh-CN"/>
              </w:rPr>
              <w:t>采购产品直接由供方发到客户指定地点，由客户验收</w:t>
            </w:r>
            <w:r>
              <w:rPr>
                <w:rFonts w:hint="eastAsia"/>
                <w:b w:val="0"/>
                <w:bCs/>
                <w:lang w:val="en-US" w:eastAsia="zh-CN"/>
              </w:rPr>
              <w:t>。</w:t>
            </w:r>
          </w:p>
          <w:p>
            <w:pPr>
              <w:pStyle w:val="2"/>
              <w:numPr>
                <w:ilvl w:val="0"/>
                <w:numId w:val="0"/>
              </w:numPr>
              <w:rPr>
                <w:rFonts w:hint="default"/>
                <w:lang w:val="en-US" w:eastAsia="zh-CN"/>
              </w:rPr>
            </w:pPr>
            <w:r>
              <w:rPr>
                <w:rFonts w:hint="eastAsia"/>
                <w:lang w:val="en-US" w:eastAsia="zh-CN"/>
              </w:rPr>
              <w:t>采购过程控制有效。</w:t>
            </w:r>
          </w:p>
        </w:tc>
        <w:tc>
          <w:tcPr>
            <w:tcW w:w="1585"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环境因素、危险源</w:t>
            </w:r>
          </w:p>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spacing w:after="0" w:line="360" w:lineRule="auto"/>
              <w:rPr>
                <w:rFonts w:hint="eastAsia" w:asciiTheme="minorEastAsia" w:hAnsiTheme="minorEastAsia" w:eastAsiaTheme="minorEastAsia" w:cstheme="minorEastAsia"/>
                <w:kern w:val="2"/>
                <w:sz w:val="21"/>
                <w:szCs w:val="21"/>
                <w:lang w:val="en-US" w:eastAsia="zh-CN" w:bidi="ar-SA"/>
              </w:rPr>
            </w:pPr>
          </w:p>
        </w:tc>
        <w:tc>
          <w:tcPr>
            <w:tcW w:w="960" w:type="dxa"/>
            <w:vAlign w:val="top"/>
          </w:tcPr>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EO6.1.2</w:t>
            </w:r>
          </w:p>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spacing w:after="0" w:line="360" w:lineRule="auto"/>
              <w:rPr>
                <w:rFonts w:hint="eastAsia" w:asciiTheme="minorEastAsia" w:hAnsiTheme="minorEastAsia" w:eastAsiaTheme="minorEastAsia" w:cstheme="minorEastAsia"/>
                <w:kern w:val="2"/>
                <w:sz w:val="21"/>
                <w:szCs w:val="21"/>
                <w:lang w:val="en-US" w:eastAsia="zh-CN" w:bidi="ar-SA"/>
              </w:rPr>
            </w:pPr>
          </w:p>
        </w:tc>
        <w:tc>
          <w:tcPr>
            <w:tcW w:w="10004" w:type="dxa"/>
            <w:vAlign w:val="center"/>
          </w:tcPr>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spacing w:val="0"/>
                <w:kern w:val="2"/>
                <w:sz w:val="21"/>
                <w:lang w:val="en-US" w:eastAsia="zh-CN" w:bidi="ar-SA"/>
              </w:rPr>
              <w:t>提供了《环境因素识别和评价程序》和《危险源识别及风险评价控制程序》，对环境因素、危险源的识别、评价结果、控制手段等做出了规定。</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cs="Times New Roman"/>
                <w:bCs w:val="0"/>
                <w:spacing w:val="0"/>
                <w:kern w:val="2"/>
                <w:sz w:val="21"/>
                <w:lang w:val="en-US" w:eastAsia="zh-CN" w:bidi="ar-SA"/>
              </w:rPr>
              <w:t>综合部</w:t>
            </w:r>
            <w:r>
              <w:rPr>
                <w:rFonts w:hint="eastAsia" w:ascii="Times New Roman" w:hAnsi="Times New Roman" w:eastAsia="宋体" w:cs="Times New Roman"/>
                <w:bCs w:val="0"/>
                <w:spacing w:val="0"/>
                <w:kern w:val="2"/>
                <w:sz w:val="21"/>
                <w:lang w:val="en-US" w:eastAsia="zh-CN" w:bidi="ar-SA"/>
              </w:rPr>
              <w:t>负责公司环境因素和危险源的识别评价，各部门识别后交</w:t>
            </w:r>
            <w:r>
              <w:rPr>
                <w:rFonts w:hint="eastAsia" w:cs="Times New Roman"/>
                <w:bCs w:val="0"/>
                <w:spacing w:val="0"/>
                <w:kern w:val="2"/>
                <w:sz w:val="21"/>
                <w:lang w:val="en-US" w:eastAsia="zh-CN" w:bidi="ar-SA"/>
              </w:rPr>
              <w:t>综合部</w:t>
            </w:r>
            <w:r>
              <w:rPr>
                <w:rFonts w:hint="eastAsia" w:ascii="Times New Roman" w:hAnsi="Times New Roman" w:eastAsia="宋体" w:cs="Times New Roman"/>
                <w:bCs w:val="0"/>
                <w:spacing w:val="0"/>
                <w:kern w:val="2"/>
                <w:sz w:val="21"/>
                <w:lang w:val="en-US" w:eastAsia="zh-CN" w:bidi="ar-SA"/>
              </w:rPr>
              <w:t>统一汇总。</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----查“环境因素识别汇总表”，识别了</w:t>
            </w:r>
            <w:r>
              <w:rPr>
                <w:rFonts w:hint="eastAsia" w:cs="Times New Roman"/>
                <w:bCs w:val="0"/>
                <w:spacing w:val="0"/>
                <w:kern w:val="2"/>
                <w:sz w:val="21"/>
                <w:lang w:val="en-US" w:eastAsia="zh-CN" w:bidi="ar-SA"/>
              </w:rPr>
              <w:t>办公过程、采购过程</w:t>
            </w:r>
            <w:r>
              <w:rPr>
                <w:rFonts w:hint="eastAsia" w:ascii="Times New Roman" w:hAnsi="Times New Roman" w:eastAsia="宋体" w:cs="Times New Roman"/>
                <w:bCs w:val="0"/>
                <w:spacing w:val="0"/>
                <w:kern w:val="2"/>
                <w:sz w:val="21"/>
                <w:lang w:val="en-US" w:eastAsia="zh-CN" w:bidi="ar-SA"/>
              </w:rPr>
              <w:t>环境因素，涉及</w:t>
            </w:r>
            <w:r>
              <w:rPr>
                <w:rFonts w:hint="eastAsia" w:cs="Times New Roman"/>
                <w:bCs w:val="0"/>
                <w:spacing w:val="0"/>
                <w:kern w:val="2"/>
                <w:sz w:val="21"/>
                <w:lang w:val="en-US" w:eastAsia="zh-CN" w:bidi="ar-SA"/>
              </w:rPr>
              <w:t>综合部</w:t>
            </w:r>
            <w:r>
              <w:rPr>
                <w:rFonts w:hint="eastAsia" w:ascii="Times New Roman" w:hAnsi="Times New Roman" w:eastAsia="宋体" w:cs="Times New Roman"/>
                <w:bCs w:val="0"/>
                <w:spacing w:val="0"/>
                <w:kern w:val="2"/>
                <w:sz w:val="21"/>
                <w:lang w:val="en-US" w:eastAsia="zh-CN" w:bidi="ar-SA"/>
              </w:rPr>
              <w:t>的环境因素有办公活动中生活垃圾、生活废水排放、打印机废鼓、汽车尾气、废灯管、电能消耗、水源消耗、潜在火灾；采购活动中运输车辆汽油的泄漏、汽车噪声及废包装物的丢弃等。</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采用评分标准以打分的方式评价重要环境因素，评价出</w:t>
            </w:r>
            <w:r>
              <w:rPr>
                <w:rFonts w:hint="eastAsia" w:cs="Times New Roman"/>
                <w:bCs w:val="0"/>
                <w:spacing w:val="0"/>
                <w:kern w:val="2"/>
                <w:sz w:val="21"/>
                <w:lang w:val="en-US" w:eastAsia="zh-CN" w:bidi="ar-SA"/>
              </w:rPr>
              <w:t>综合部</w:t>
            </w:r>
            <w:r>
              <w:rPr>
                <w:rFonts w:hint="eastAsia" w:ascii="Times New Roman" w:hAnsi="Times New Roman" w:eastAsia="宋体" w:cs="Times New Roman"/>
                <w:bCs w:val="0"/>
                <w:spacing w:val="0"/>
                <w:kern w:val="2"/>
                <w:sz w:val="21"/>
                <w:lang w:val="en-US" w:eastAsia="zh-CN" w:bidi="ar-SA"/>
              </w:rPr>
              <w:t>的重要环境因素为</w:t>
            </w:r>
            <w:r>
              <w:rPr>
                <w:rFonts w:hint="eastAsia" w:ascii="宋体" w:hAnsi="宋体" w:eastAsia="宋体"/>
                <w:szCs w:val="21"/>
                <w:lang w:val="en-US" w:eastAsia="zh-CN"/>
              </w:rPr>
              <w:t>固废废弃、潜在火灾</w:t>
            </w:r>
            <w:r>
              <w:rPr>
                <w:rFonts w:hint="eastAsia" w:ascii="Times New Roman" w:hAnsi="Times New Roman" w:eastAsia="宋体" w:cs="Times New Roman"/>
                <w:bCs w:val="0"/>
                <w:spacing w:val="0"/>
                <w:kern w:val="2"/>
                <w:sz w:val="21"/>
                <w:lang w:val="en-US" w:eastAsia="zh-CN" w:bidi="ar-SA"/>
              </w:rPr>
              <w:t>；</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spacing w:val="0"/>
                <w:kern w:val="2"/>
                <w:sz w:val="21"/>
                <w:lang w:val="en-US" w:eastAsia="zh-CN" w:bidi="ar-SA"/>
              </w:rPr>
              <w:t>查“危险源辨识与风险评价表”，识别了</w:t>
            </w:r>
            <w:r>
              <w:rPr>
                <w:rFonts w:hint="eastAsia" w:cs="Times New Roman"/>
                <w:bCs w:val="0"/>
                <w:spacing w:val="0"/>
                <w:kern w:val="2"/>
                <w:sz w:val="21"/>
                <w:lang w:val="en-US" w:eastAsia="zh-CN" w:bidi="ar-SA"/>
              </w:rPr>
              <w:t>办公过程、采购过程</w:t>
            </w:r>
            <w:r>
              <w:rPr>
                <w:rFonts w:hint="eastAsia" w:ascii="Times New Roman" w:hAnsi="Times New Roman" w:eastAsia="宋体" w:cs="Times New Roman"/>
                <w:bCs w:val="0"/>
                <w:spacing w:val="0"/>
                <w:kern w:val="2"/>
                <w:sz w:val="21"/>
                <w:lang w:val="en-US" w:eastAsia="zh-CN" w:bidi="ar-SA"/>
              </w:rPr>
              <w:t>危险源，其中识别了</w:t>
            </w:r>
            <w:r>
              <w:rPr>
                <w:rFonts w:hint="eastAsia" w:cs="Times New Roman"/>
                <w:bCs w:val="0"/>
                <w:spacing w:val="0"/>
                <w:kern w:val="2"/>
                <w:sz w:val="21"/>
                <w:lang w:val="en-US" w:eastAsia="zh-CN" w:bidi="ar-SA"/>
              </w:rPr>
              <w:t>综合部</w:t>
            </w:r>
            <w:r>
              <w:rPr>
                <w:rFonts w:hint="eastAsia" w:ascii="Times New Roman" w:hAnsi="Times New Roman" w:eastAsia="宋体" w:cs="Times New Roman"/>
                <w:bCs w:val="0"/>
                <w:spacing w:val="0"/>
                <w:kern w:val="2"/>
                <w:sz w:val="21"/>
                <w:lang w:val="en-US" w:eastAsia="zh-CN" w:bidi="ar-SA"/>
              </w:rPr>
              <w:t>的危险源主要包括电线老化、电脑辐射、长时间办公、消防器材配备不足，或压力不足、电器漏电、电线短路、车辆违章行驶、电源插座接线松动，破损，超负荷使用等。</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对识别出的危险源采取D=LEC进行评价；</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查“重大危险源”，评价出</w:t>
            </w:r>
            <w:r>
              <w:rPr>
                <w:rFonts w:hint="eastAsia" w:cs="Times New Roman"/>
                <w:bCs w:val="0"/>
                <w:spacing w:val="0"/>
                <w:kern w:val="2"/>
                <w:sz w:val="21"/>
                <w:lang w:val="en-US" w:eastAsia="zh-CN" w:bidi="ar-SA"/>
              </w:rPr>
              <w:t>综合部</w:t>
            </w:r>
            <w:r>
              <w:rPr>
                <w:rFonts w:hint="eastAsia" w:ascii="Times New Roman" w:hAnsi="Times New Roman" w:eastAsia="宋体" w:cs="Times New Roman"/>
                <w:bCs w:val="0"/>
                <w:spacing w:val="0"/>
                <w:kern w:val="2"/>
                <w:sz w:val="21"/>
                <w:lang w:val="en-US" w:eastAsia="zh-CN" w:bidi="ar-SA"/>
              </w:rPr>
              <w:t>重大危险源包括：</w:t>
            </w:r>
            <w:r>
              <w:rPr>
                <w:rFonts w:hint="eastAsia" w:ascii="宋体" w:hAnsi="宋体" w:eastAsia="宋体"/>
                <w:szCs w:val="21"/>
                <w:lang w:val="en-US" w:eastAsia="zh-CN"/>
              </w:rPr>
              <w:t>火灾、</w:t>
            </w:r>
            <w:r>
              <w:rPr>
                <w:rFonts w:hint="eastAsia" w:ascii="宋体" w:hAnsi="宋体"/>
                <w:szCs w:val="21"/>
                <w:lang w:val="en-US" w:eastAsia="zh-CN"/>
              </w:rPr>
              <w:t>触电、交通事故</w:t>
            </w:r>
            <w:r>
              <w:rPr>
                <w:rFonts w:hint="eastAsia" w:ascii="Times New Roman" w:hAnsi="Times New Roman" w:eastAsia="宋体" w:cs="Times New Roman"/>
                <w:bCs w:val="0"/>
                <w:spacing w:val="0"/>
                <w:kern w:val="2"/>
                <w:sz w:val="21"/>
                <w:lang w:val="en-US" w:eastAsia="zh-CN" w:bidi="ar-SA"/>
              </w:rPr>
              <w:t>等。</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spacing w:val="0"/>
                <w:kern w:val="2"/>
                <w:sz w:val="21"/>
                <w:lang w:val="en-US" w:eastAsia="zh-CN" w:bidi="ar-SA"/>
              </w:rPr>
              <w:t>策划了控制措施，制订了环境、职业健康安全管理方案以及应急预案。</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经组织评价，组织策划的措施基本能够满足风险和机遇应对需要，能够与识别的风险和机遇对产品符合性的潜在影响相适应，基本满足标准要求。</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spacing w:val="0"/>
                <w:kern w:val="2"/>
                <w:sz w:val="21"/>
                <w:lang w:val="en-US" w:eastAsia="zh-CN" w:bidi="ar-SA"/>
              </w:rPr>
              <w:t>通过日常培训教育、日常检查、应急预案、管理方案等对重要环境因素和重大危险源实施控制，具体见EO8.1审核记录。</w:t>
            </w:r>
          </w:p>
        </w:tc>
        <w:tc>
          <w:tcPr>
            <w:tcW w:w="1585" w:type="dxa"/>
            <w:vAlign w:val="top"/>
          </w:tcPr>
          <w:p>
            <w:pPr>
              <w:spacing w:line="36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合规义务</w:t>
            </w:r>
          </w:p>
          <w:p>
            <w:pPr>
              <w:spacing w:after="0" w:line="36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合规性评价</w:t>
            </w:r>
          </w:p>
        </w:tc>
        <w:tc>
          <w:tcPr>
            <w:tcW w:w="960" w:type="dxa"/>
            <w:vAlign w:val="top"/>
          </w:tcPr>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w:t>
            </w:r>
          </w:p>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6.1.3</w:t>
            </w:r>
          </w:p>
          <w:p>
            <w:pPr>
              <w:spacing w:after="0" w:line="36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9.1.2</w:t>
            </w:r>
          </w:p>
        </w:tc>
        <w:tc>
          <w:tcPr>
            <w:tcW w:w="10004" w:type="dxa"/>
            <w:vAlign w:val="top"/>
          </w:tcPr>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spacing w:val="0"/>
                <w:kern w:val="2"/>
                <w:sz w:val="21"/>
                <w:lang w:val="en-US" w:eastAsia="zh-CN" w:bidi="ar-SA"/>
              </w:rPr>
              <w:t>编制了《</w:t>
            </w:r>
            <w:r>
              <w:rPr>
                <w:rFonts w:hint="eastAsia" w:ascii="宋体" w:hAnsi="宋体" w:eastAsia="宋体" w:cs="宋体"/>
                <w:bCs/>
                <w:szCs w:val="24"/>
              </w:rPr>
              <w:t>法律法规与其他要求获取、确认程序</w:t>
            </w:r>
            <w:r>
              <w:rPr>
                <w:rFonts w:hint="eastAsia" w:ascii="Times New Roman" w:hAnsi="Times New Roman" w:eastAsia="宋体" w:cs="Times New Roman"/>
                <w:bCs w:val="0"/>
                <w:spacing w:val="0"/>
                <w:kern w:val="2"/>
                <w:sz w:val="21"/>
                <w:lang w:val="en-US" w:eastAsia="zh-CN" w:bidi="ar-SA"/>
              </w:rPr>
              <w:t>》《</w:t>
            </w:r>
            <w:r>
              <w:rPr>
                <w:rFonts w:hint="eastAsia" w:ascii="宋体" w:hAnsi="宋体" w:eastAsia="宋体" w:cs="宋体"/>
                <w:bCs/>
                <w:szCs w:val="24"/>
              </w:rPr>
              <w:t>合规性评价控制程序</w:t>
            </w:r>
            <w:r>
              <w:rPr>
                <w:rFonts w:hint="eastAsia" w:ascii="Times New Roman" w:hAnsi="Times New Roman" w:eastAsia="宋体" w:cs="Times New Roman"/>
                <w:bCs w:val="0"/>
                <w:spacing w:val="0"/>
                <w:kern w:val="2"/>
                <w:sz w:val="21"/>
                <w:lang w:val="en-US" w:eastAsia="zh-CN" w:bidi="ar-SA"/>
              </w:rPr>
              <w:t>》，对法律法规的识别、更新和应用进行规定，规定了对本公司法规及其他要求的合规性评价的要求。</w:t>
            </w:r>
          </w:p>
          <w:p>
            <w:pPr>
              <w:pStyle w:val="2"/>
              <w:numPr>
                <w:ilvl w:val="0"/>
                <w:numId w:val="0"/>
              </w:numPr>
              <w:rPr>
                <w:rFonts w:hint="default"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spacing w:val="0"/>
                <w:kern w:val="2"/>
                <w:sz w:val="21"/>
                <w:lang w:val="en-US" w:eastAsia="zh-CN" w:bidi="ar-SA"/>
              </w:rPr>
              <w:t>提供了“环境法律法规清单”“职业健康安全法律法规清单”，识别了企业相关环境和职业健康安全法律法规、标准和其他要求，如：中华人民共和国环境保护法、中华人民共和国固体废物污染环境防治法、中华人民共和国大气污染防治法、中华人民共和国噪声污染防治法、工业企业厂界噪声标准、中华人民共和国职业病防治法、中华人民共和国消防法、中华人民共和国妇女权益保障法、中华人民共和国传染病防治、中华人民共和国社会保险法、山东省大气污染防治条例、山东省水污染防治条例、山东省职业病防治条例</w:t>
            </w:r>
            <w:r>
              <w:rPr>
                <w:rFonts w:hint="eastAsia" w:cs="Times New Roman"/>
                <w:bCs w:val="0"/>
                <w:spacing w:val="0"/>
                <w:kern w:val="2"/>
                <w:sz w:val="21"/>
                <w:lang w:val="en-US" w:eastAsia="zh-CN" w:bidi="ar-SA"/>
              </w:rPr>
              <w:t>、</w:t>
            </w:r>
            <w:r>
              <w:rPr>
                <w:rFonts w:hint="eastAsia" w:ascii="Times New Roman" w:hAnsi="Times New Roman" w:eastAsia="宋体" w:cs="Times New Roman"/>
                <w:bCs w:val="0"/>
                <w:spacing w:val="0"/>
                <w:kern w:val="2"/>
                <w:sz w:val="21"/>
                <w:lang w:val="en-US" w:eastAsia="zh-CN" w:bidi="ar-SA"/>
              </w:rPr>
              <w:t>山东省消防条例等。</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公司通过培训方式向有关员工传达法律、法规及其它要求的相关要求。</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spacing w:val="0"/>
                <w:kern w:val="2"/>
                <w:sz w:val="21"/>
                <w:lang w:val="en-US" w:eastAsia="zh-CN" w:bidi="ar-SA"/>
              </w:rPr>
              <w:t>提供了202</w:t>
            </w:r>
            <w:r>
              <w:rPr>
                <w:rFonts w:hint="eastAsia" w:ascii="Times New Roman" w:hAnsi="Times New Roman" w:eastAsia="宋体" w:cs="Times New Roman"/>
                <w:bCs w:val="0"/>
                <w:spacing w:val="0"/>
                <w:kern w:val="2"/>
                <w:sz w:val="21"/>
                <w:lang w:val="en-US" w:eastAsia="zh-CN" w:bidi="ar-SA"/>
              </w:rPr>
              <w:t>3年1月13日的“合规性评价表”、“合规性评价报告”，针对《法律法规及其他要求清单》中的适合于公司的法律法规及标准，进行了法律法规及其他要求遵循情况的合规性评价，评价结果均为合规，评价人：朱晓艳、齐山国、唐霞、唐国强。</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spacing w:val="0"/>
                <w:kern w:val="2"/>
                <w:sz w:val="21"/>
                <w:lang w:val="en-US" w:eastAsia="zh-CN" w:bidi="ar-SA"/>
              </w:rPr>
              <w:t>负责人介绍未发生过环境、职业健康安全事件，未有其他单位和个人投诉，无环境、职业健康安全事件发生，现场审核时也未发现违规情况。</w:t>
            </w:r>
          </w:p>
        </w:tc>
        <w:tc>
          <w:tcPr>
            <w:tcW w:w="1585" w:type="dxa"/>
            <w:vAlign w:val="top"/>
          </w:tcPr>
          <w:p>
            <w:pPr>
              <w:spacing w:line="360" w:lineRule="auto"/>
              <w:rPr>
                <w:rFonts w:hint="eastAsia"/>
              </w:rPr>
            </w:pPr>
          </w:p>
          <w:p>
            <w:pPr>
              <w:spacing w:line="360" w:lineRule="auto"/>
              <w:rPr>
                <w:rFonts w:hint="eastAsia"/>
                <w:lang w:val="en-US" w:eastAsia="zh-CN"/>
              </w:rPr>
            </w:pPr>
          </w:p>
          <w:p>
            <w:pPr>
              <w:pStyle w:val="2"/>
              <w:rPr>
                <w:rFonts w:hint="eastAsia" w:asciiTheme="minorEastAsia" w:hAnsiTheme="minorEastAsia" w:eastAsiaTheme="minorEastAsia" w:cstheme="minorEastAsia"/>
                <w:kern w:val="2"/>
                <w:sz w:val="21"/>
                <w:szCs w:val="21"/>
                <w:lang w:val="en-US" w:eastAsia="zh-CN" w:bidi="ar-SA"/>
              </w:rPr>
            </w:pPr>
          </w:p>
          <w:p>
            <w:pPr>
              <w:pStyle w:val="2"/>
              <w:rPr>
                <w:rFonts w:hint="eastAsia" w:asciiTheme="minorEastAsia" w:hAnsiTheme="minorEastAsia" w:eastAsiaTheme="minorEastAsia" w:cstheme="minorEastAsia"/>
                <w:kern w:val="2"/>
                <w:sz w:val="21"/>
                <w:szCs w:val="21"/>
                <w:lang w:val="en-US" w:eastAsia="zh-CN" w:bidi="ar-SA"/>
              </w:rPr>
            </w:pPr>
          </w:p>
          <w:p>
            <w:pPr>
              <w:pStyle w:val="2"/>
              <w:rPr>
                <w:rFonts w:hint="eastAsia" w:asciiTheme="minorEastAsia" w:hAnsiTheme="minorEastAsia" w:eastAsiaTheme="minorEastAsia" w:cstheme="minorEastAsia"/>
                <w:kern w:val="2"/>
                <w:sz w:val="21"/>
                <w:szCs w:val="21"/>
                <w:lang w:val="en-US" w:eastAsia="zh-CN" w:bidi="ar-SA"/>
              </w:rPr>
            </w:pPr>
          </w:p>
          <w:p>
            <w:pPr>
              <w:pStyle w:val="2"/>
              <w:rPr>
                <w:rFonts w:hint="eastAsia" w:asciiTheme="minorEastAsia" w:hAnsiTheme="minorEastAsia" w:eastAsiaTheme="minorEastAsia" w:cstheme="minorEastAsia"/>
                <w:kern w:val="2"/>
                <w:sz w:val="21"/>
                <w:szCs w:val="21"/>
                <w:lang w:val="en-US" w:eastAsia="zh-CN" w:bidi="ar-SA"/>
              </w:rPr>
            </w:pPr>
          </w:p>
          <w:p>
            <w:pPr>
              <w:pStyle w:val="2"/>
              <w:rPr>
                <w:rFonts w:hint="default"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运行的策划和控制</w:t>
            </w:r>
          </w:p>
          <w:p>
            <w:pPr>
              <w:spacing w:after="0" w:line="360" w:lineRule="auto"/>
              <w:rPr>
                <w:rFonts w:hint="eastAsia" w:asciiTheme="minorEastAsia" w:hAnsiTheme="minorEastAsia" w:eastAsiaTheme="minorEastAsia" w:cstheme="minorEastAsia"/>
                <w:sz w:val="21"/>
                <w:szCs w:val="21"/>
              </w:rPr>
            </w:pPr>
          </w:p>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spacing w:after="0" w:line="360" w:lineRule="auto"/>
              <w:rPr>
                <w:rFonts w:hint="eastAsia" w:asciiTheme="minorEastAsia" w:hAnsiTheme="minorEastAsia" w:eastAsiaTheme="minorEastAsia" w:cstheme="minorEastAsia"/>
                <w:sz w:val="21"/>
                <w:szCs w:val="21"/>
              </w:rPr>
            </w:pPr>
          </w:p>
          <w:p>
            <w:pPr>
              <w:spacing w:after="0" w:line="360" w:lineRule="auto"/>
              <w:rPr>
                <w:rFonts w:hint="eastAsia" w:asciiTheme="minorEastAsia" w:hAnsiTheme="minorEastAsia" w:eastAsiaTheme="minorEastAsia" w:cstheme="minorEastAsia"/>
                <w:sz w:val="21"/>
                <w:szCs w:val="21"/>
              </w:rPr>
            </w:pPr>
          </w:p>
          <w:p>
            <w:pPr>
              <w:spacing w:after="0" w:line="360" w:lineRule="auto"/>
              <w:rPr>
                <w:rFonts w:hint="eastAsia" w:asciiTheme="minorEastAsia" w:hAnsiTheme="minorEastAsia" w:eastAsiaTheme="minorEastAsia" w:cstheme="minorEastAsia"/>
                <w:sz w:val="21"/>
                <w:szCs w:val="21"/>
              </w:rPr>
            </w:pPr>
          </w:p>
          <w:p>
            <w:pPr>
              <w:spacing w:after="0" w:line="360" w:lineRule="auto"/>
              <w:rPr>
                <w:rFonts w:hint="eastAsia" w:asciiTheme="minorEastAsia" w:hAnsiTheme="minorEastAsia" w:eastAsiaTheme="minorEastAsia" w:cstheme="minorEastAsia"/>
                <w:sz w:val="21"/>
                <w:szCs w:val="21"/>
              </w:rPr>
            </w:pPr>
          </w:p>
          <w:p>
            <w:pPr>
              <w:spacing w:after="0" w:line="360" w:lineRule="auto"/>
              <w:rPr>
                <w:rFonts w:hint="eastAsia" w:asciiTheme="minorEastAsia" w:hAnsiTheme="minorEastAsia" w:eastAsiaTheme="minorEastAsia" w:cstheme="minorEastAsia"/>
                <w:sz w:val="21"/>
                <w:szCs w:val="21"/>
              </w:rPr>
            </w:pPr>
          </w:p>
          <w:p>
            <w:pPr>
              <w:spacing w:after="0" w:line="360" w:lineRule="auto"/>
              <w:rPr>
                <w:rFonts w:hint="eastAsia" w:asciiTheme="minorEastAsia" w:hAnsiTheme="minorEastAsia" w:eastAsiaTheme="minorEastAsia" w:cstheme="minorEastAsia"/>
                <w:sz w:val="21"/>
                <w:szCs w:val="21"/>
              </w:rPr>
            </w:pPr>
          </w:p>
          <w:p>
            <w:pPr>
              <w:spacing w:after="0" w:line="360" w:lineRule="auto"/>
              <w:rPr>
                <w:rFonts w:hint="eastAsia" w:asciiTheme="minorEastAsia" w:hAnsiTheme="minorEastAsia" w:eastAsiaTheme="minorEastAsia" w:cstheme="minorEastAsia"/>
                <w:sz w:val="21"/>
                <w:szCs w:val="21"/>
              </w:rPr>
            </w:pPr>
          </w:p>
          <w:p>
            <w:pPr>
              <w:spacing w:after="0" w:line="360" w:lineRule="auto"/>
              <w:rPr>
                <w:rFonts w:hint="eastAsia" w:asciiTheme="minorEastAsia" w:hAnsiTheme="minorEastAsia" w:eastAsiaTheme="minorEastAsia" w:cstheme="minorEastAsia"/>
                <w:sz w:val="21"/>
                <w:szCs w:val="21"/>
              </w:rPr>
            </w:pPr>
          </w:p>
          <w:p>
            <w:pPr>
              <w:spacing w:after="0" w:line="360" w:lineRule="auto"/>
              <w:rPr>
                <w:rFonts w:hint="eastAsia" w:asciiTheme="minorEastAsia" w:hAnsiTheme="minorEastAsia" w:eastAsiaTheme="minorEastAsia" w:cstheme="minorEastAsia"/>
                <w:sz w:val="21"/>
                <w:szCs w:val="21"/>
              </w:rPr>
            </w:pPr>
          </w:p>
          <w:p>
            <w:pPr>
              <w:spacing w:after="0" w:line="360" w:lineRule="auto"/>
              <w:rPr>
                <w:rFonts w:hint="eastAsia" w:asciiTheme="minorEastAsia" w:hAnsiTheme="minorEastAsia" w:eastAsiaTheme="minorEastAsia" w:cstheme="minorEastAsia"/>
                <w:sz w:val="21"/>
                <w:szCs w:val="21"/>
              </w:rPr>
            </w:pPr>
          </w:p>
          <w:p>
            <w:pPr>
              <w:spacing w:after="0" w:line="360" w:lineRule="auto"/>
              <w:rPr>
                <w:rFonts w:hint="eastAsia" w:asciiTheme="minorEastAsia" w:hAnsiTheme="minorEastAsia" w:eastAsiaTheme="minorEastAsia" w:cstheme="minorEastAsia"/>
                <w:kern w:val="2"/>
                <w:sz w:val="21"/>
                <w:szCs w:val="21"/>
                <w:lang w:val="en-US" w:eastAsia="zh-CN" w:bidi="ar-SA"/>
              </w:rPr>
            </w:pPr>
          </w:p>
        </w:tc>
        <w:tc>
          <w:tcPr>
            <w:tcW w:w="960" w:type="dxa"/>
            <w:vAlign w:val="top"/>
          </w:tcPr>
          <w:p>
            <w:pPr>
              <w:spacing w:after="0" w:line="360" w:lineRule="auto"/>
              <w:jc w:val="both"/>
              <w:rPr>
                <w:rFonts w:hint="eastAsia"/>
              </w:rPr>
            </w:pPr>
            <w:r>
              <w:rPr>
                <w:rFonts w:hint="eastAsia"/>
              </w:rPr>
              <w:t>E</w:t>
            </w:r>
            <w:r>
              <w:rPr>
                <w:rFonts w:hint="eastAsia"/>
                <w:lang w:val="en-US" w:eastAsia="zh-CN"/>
              </w:rPr>
              <w:t>O:</w:t>
            </w:r>
            <w:r>
              <w:rPr>
                <w:rFonts w:hint="eastAsia"/>
              </w:rPr>
              <w:t>8.1</w:t>
            </w:r>
          </w:p>
          <w:p>
            <w:pPr>
              <w:spacing w:after="0" w:line="360" w:lineRule="auto"/>
              <w:jc w:val="both"/>
              <w:rPr>
                <w:rFonts w:hint="default"/>
                <w:lang w:val="en-US" w:eastAsia="zh-CN"/>
              </w:rPr>
            </w:pPr>
          </w:p>
          <w:p>
            <w:pPr>
              <w:pStyle w:val="4"/>
              <w:rPr>
                <w:rFonts w:hint="default"/>
                <w:lang w:val="en-US" w:eastAsia="zh-CN"/>
              </w:rPr>
            </w:pPr>
          </w:p>
          <w:p>
            <w:pPr>
              <w:pStyle w:val="4"/>
              <w:rPr>
                <w:rFonts w:hint="eastAsia"/>
              </w:rPr>
            </w:pPr>
          </w:p>
          <w:p>
            <w:pPr>
              <w:pStyle w:val="4"/>
              <w:rPr>
                <w:rFonts w:hint="eastAsia"/>
                <w:lang w:val="en-US" w:eastAsia="zh-CN"/>
              </w:rPr>
            </w:pPr>
          </w:p>
        </w:tc>
        <w:tc>
          <w:tcPr>
            <w:tcW w:w="10004" w:type="dxa"/>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spacing w:val="0"/>
                <w:kern w:val="2"/>
                <w:sz w:val="21"/>
                <w:lang w:val="en-US" w:eastAsia="zh-CN" w:bidi="ar-SA"/>
              </w:rPr>
              <w:t>公司制定并实施了《</w:t>
            </w:r>
            <w:r>
              <w:rPr>
                <w:rFonts w:hint="eastAsia" w:ascii="宋体" w:hAnsi="宋体" w:eastAsia="宋体" w:cs="宋体"/>
                <w:szCs w:val="24"/>
              </w:rPr>
              <w:t>节能降耗管理制度</w:t>
            </w:r>
            <w:r>
              <w:rPr>
                <w:rFonts w:hint="eastAsia" w:ascii="Times New Roman" w:hAnsi="Times New Roman" w:eastAsia="宋体" w:cs="Times New Roman"/>
                <w:bCs w:val="0"/>
                <w:spacing w:val="0"/>
                <w:kern w:val="2"/>
                <w:sz w:val="21"/>
                <w:lang w:val="en-US" w:eastAsia="zh-CN" w:bidi="ar-SA"/>
              </w:rPr>
              <w:t>》、《</w:t>
            </w:r>
            <w:r>
              <w:rPr>
                <w:rFonts w:hint="eastAsia" w:ascii="宋体" w:hAnsi="宋体" w:eastAsia="宋体" w:cs="宋体"/>
                <w:szCs w:val="24"/>
              </w:rPr>
              <w:t>事件管理制度</w:t>
            </w:r>
            <w:r>
              <w:rPr>
                <w:rFonts w:hint="eastAsia" w:ascii="Times New Roman" w:hAnsi="Times New Roman" w:eastAsia="宋体" w:cs="Times New Roman"/>
                <w:bCs w:val="0"/>
                <w:spacing w:val="0"/>
                <w:kern w:val="2"/>
                <w:sz w:val="21"/>
                <w:lang w:val="en-US" w:eastAsia="zh-CN" w:bidi="ar-SA"/>
              </w:rPr>
              <w:t>》、《</w:t>
            </w:r>
            <w:r>
              <w:rPr>
                <w:rFonts w:hint="eastAsia" w:ascii="宋体" w:hAnsi="宋体" w:eastAsia="宋体" w:cs="宋体"/>
                <w:szCs w:val="24"/>
              </w:rPr>
              <w:t>固体废弃物管理办法</w:t>
            </w:r>
            <w:r>
              <w:rPr>
                <w:rFonts w:hint="eastAsia" w:ascii="Times New Roman" w:hAnsi="Times New Roman" w:eastAsia="宋体" w:cs="Times New Roman"/>
                <w:bCs w:val="0"/>
                <w:spacing w:val="0"/>
                <w:kern w:val="2"/>
                <w:sz w:val="21"/>
                <w:lang w:val="en-US" w:eastAsia="zh-CN" w:bidi="ar-SA"/>
              </w:rPr>
              <w:t>》、《</w:t>
            </w:r>
            <w:r>
              <w:rPr>
                <w:rFonts w:hint="eastAsia" w:ascii="宋体" w:hAnsi="宋体" w:eastAsia="宋体" w:cs="宋体"/>
                <w:szCs w:val="24"/>
              </w:rPr>
              <w:t>消防管理办法</w:t>
            </w:r>
            <w:r>
              <w:rPr>
                <w:rFonts w:hint="eastAsia" w:ascii="Times New Roman" w:hAnsi="Times New Roman" w:eastAsia="宋体" w:cs="Times New Roman"/>
                <w:bCs w:val="0"/>
                <w:spacing w:val="0"/>
                <w:kern w:val="2"/>
                <w:sz w:val="21"/>
                <w:lang w:val="en-US" w:eastAsia="zh-CN" w:bidi="ar-SA"/>
              </w:rPr>
              <w:t>》</w:t>
            </w:r>
            <w:r>
              <w:rPr>
                <w:rFonts w:hint="eastAsia" w:cs="Times New Roman"/>
                <w:bCs w:val="0"/>
                <w:spacing w:val="0"/>
                <w:kern w:val="2"/>
                <w:sz w:val="21"/>
                <w:lang w:val="en-US" w:eastAsia="zh-CN" w:bidi="ar-SA"/>
              </w:rPr>
              <w:t>、《</w:t>
            </w:r>
            <w:r>
              <w:rPr>
                <w:rFonts w:hint="eastAsia" w:ascii="宋体" w:hAnsi="宋体" w:eastAsia="宋体" w:cs="宋体"/>
                <w:szCs w:val="24"/>
              </w:rPr>
              <w:t>交通安全管理制度</w:t>
            </w:r>
            <w:r>
              <w:rPr>
                <w:rFonts w:hint="eastAsia" w:cs="Times New Roman"/>
                <w:bCs w:val="0"/>
                <w:spacing w:val="0"/>
                <w:kern w:val="2"/>
                <w:sz w:val="21"/>
                <w:lang w:val="en-US" w:eastAsia="zh-CN" w:bidi="ar-SA"/>
              </w:rPr>
              <w:t>》</w:t>
            </w:r>
            <w:r>
              <w:rPr>
                <w:rFonts w:hint="eastAsia" w:ascii="Times New Roman" w:hAnsi="Times New Roman" w:eastAsia="宋体" w:cs="Times New Roman"/>
                <w:bCs w:val="0"/>
                <w:spacing w:val="0"/>
                <w:kern w:val="2"/>
                <w:sz w:val="21"/>
                <w:lang w:val="en-US" w:eastAsia="zh-CN" w:bidi="ar-SA"/>
              </w:rPr>
              <w:t>等环境与职业健康安全管理制度。</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企业位于</w:t>
            </w:r>
            <w:r>
              <w:rPr>
                <w:rFonts w:hint="eastAsia" w:cs="Times New Roman"/>
                <w:bCs w:val="0"/>
                <w:spacing w:val="0"/>
                <w:kern w:val="2"/>
                <w:sz w:val="21"/>
                <w:lang w:val="en-US" w:eastAsia="zh-CN" w:bidi="ar-SA"/>
              </w:rPr>
              <w:t>居民</w:t>
            </w:r>
            <w:r>
              <w:rPr>
                <w:rFonts w:hint="eastAsia" w:ascii="Times New Roman" w:hAnsi="Times New Roman" w:eastAsia="宋体" w:cs="Times New Roman"/>
                <w:bCs w:val="0"/>
                <w:spacing w:val="0"/>
                <w:kern w:val="2"/>
                <w:sz w:val="21"/>
                <w:lang w:val="en-US" w:eastAsia="zh-CN" w:bidi="ar-SA"/>
              </w:rPr>
              <w:t>区，租用</w:t>
            </w:r>
            <w:r>
              <w:rPr>
                <w:rFonts w:hint="eastAsia" w:cs="Times New Roman"/>
                <w:bCs w:val="0"/>
                <w:spacing w:val="0"/>
                <w:kern w:val="2"/>
                <w:sz w:val="21"/>
                <w:lang w:val="en-US" w:eastAsia="zh-CN" w:bidi="ar-SA"/>
              </w:rPr>
              <w:t>商务楼</w:t>
            </w:r>
            <w:r>
              <w:rPr>
                <w:rFonts w:hint="eastAsia" w:ascii="Times New Roman" w:hAnsi="Times New Roman" w:eastAsia="宋体" w:cs="Times New Roman"/>
                <w:bCs w:val="0"/>
                <w:spacing w:val="0"/>
                <w:kern w:val="2"/>
                <w:sz w:val="21"/>
                <w:lang w:val="en-US" w:eastAsia="zh-CN" w:bidi="ar-SA"/>
              </w:rPr>
              <w:t>，根据体系运行的需要设置了办公区，无宿舍和食堂。</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企业办公及经营过程无工业废水产生，生活废水排入市政管道。企业办公及经营过程无废气产生。</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Cs w:val="0"/>
                <w:spacing w:val="0"/>
                <w:kern w:val="2"/>
                <w:sz w:val="21"/>
                <w:lang w:val="en-US" w:eastAsia="zh-CN" w:bidi="ar-SA"/>
              </w:rPr>
            </w:pPr>
            <w:r>
              <w:rPr>
                <w:rFonts w:hint="eastAsia" w:cs="Times New Roman"/>
                <w:bCs w:val="0"/>
                <w:spacing w:val="0"/>
                <w:kern w:val="2"/>
                <w:sz w:val="21"/>
                <w:lang w:val="en-US" w:eastAsia="zh-CN" w:bidi="ar-SA"/>
              </w:rPr>
              <w:t>办公</w:t>
            </w:r>
            <w:r>
              <w:rPr>
                <w:rFonts w:hint="eastAsia" w:ascii="Times New Roman" w:hAnsi="Times New Roman" w:eastAsia="宋体" w:cs="Times New Roman"/>
                <w:bCs w:val="0"/>
                <w:spacing w:val="0"/>
                <w:kern w:val="2"/>
                <w:sz w:val="21"/>
                <w:lang w:val="en-US" w:eastAsia="zh-CN" w:bidi="ar-SA"/>
              </w:rPr>
              <w:t>垃圾主要包含可回收垃圾、硒鼓、废纸。公司配置了垃圾箱，</w:t>
            </w:r>
            <w:r>
              <w:rPr>
                <w:rFonts w:hint="eastAsia" w:cs="Times New Roman"/>
                <w:bCs w:val="0"/>
                <w:spacing w:val="0"/>
                <w:kern w:val="2"/>
                <w:sz w:val="21"/>
                <w:lang w:val="en-US" w:eastAsia="zh-CN" w:bidi="ar-SA"/>
              </w:rPr>
              <w:t>综合部</w:t>
            </w:r>
            <w:r>
              <w:rPr>
                <w:rFonts w:hint="eastAsia" w:ascii="Times New Roman" w:hAnsi="Times New Roman" w:eastAsia="宋体" w:cs="Times New Roman"/>
                <w:bCs w:val="0"/>
                <w:spacing w:val="0"/>
                <w:kern w:val="2"/>
                <w:sz w:val="21"/>
                <w:lang w:val="en-US" w:eastAsia="zh-CN" w:bidi="ar-SA"/>
              </w:rPr>
              <w:t>统一处理。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对可回收的固体废弃物，一部分由厂家回收，厂家不回收的公司统一回收再利用或由物资回收公司处理。不可回收的废弃物由公司</w:t>
            </w:r>
            <w:r>
              <w:rPr>
                <w:rFonts w:hint="eastAsia" w:cs="Times New Roman"/>
                <w:bCs w:val="0"/>
                <w:spacing w:val="0"/>
                <w:kern w:val="2"/>
                <w:sz w:val="21"/>
                <w:lang w:val="en-US" w:eastAsia="zh-CN" w:bidi="ar-SA"/>
              </w:rPr>
              <w:t>综合部</w:t>
            </w:r>
            <w:r>
              <w:rPr>
                <w:rFonts w:hint="eastAsia" w:ascii="Times New Roman" w:hAnsi="Times New Roman" w:eastAsia="宋体" w:cs="Times New Roman"/>
                <w:bCs w:val="0"/>
                <w:spacing w:val="0"/>
                <w:kern w:val="2"/>
                <w:sz w:val="21"/>
                <w:lang w:val="en-US" w:eastAsia="zh-CN" w:bidi="ar-SA"/>
              </w:rPr>
              <w:t>统一处理，各部门不得单独处理。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spacing w:val="0"/>
                <w:kern w:val="2"/>
                <w:sz w:val="21"/>
                <w:lang w:val="en-US" w:eastAsia="zh-CN" w:bidi="ar-SA"/>
              </w:rPr>
              <w:t>查到“废弃物分类处置表”，记录了日常生活、办公过程中的可回收及不可回收的废弃物</w:t>
            </w:r>
            <w:r>
              <w:rPr>
                <w:rFonts w:hint="eastAsia" w:cs="Times New Roman"/>
                <w:bCs w:val="0"/>
                <w:spacing w:val="0"/>
                <w:kern w:val="2"/>
                <w:sz w:val="21"/>
                <w:lang w:val="en-US" w:eastAsia="zh-CN" w:bidi="ar-SA"/>
              </w:rPr>
              <w:t>分类</w:t>
            </w:r>
            <w:r>
              <w:rPr>
                <w:rFonts w:hint="eastAsia" w:ascii="Times New Roman" w:hAnsi="Times New Roman" w:eastAsia="宋体" w:cs="Times New Roman"/>
                <w:bCs w:val="0"/>
                <w:spacing w:val="0"/>
                <w:kern w:val="2"/>
                <w:sz w:val="21"/>
                <w:lang w:val="en-US" w:eastAsia="zh-CN" w:bidi="ar-SA"/>
              </w:rPr>
              <w:t>情况。</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现场查看垃圾篓内无危险废物。</w:t>
            </w:r>
          </w:p>
          <w:p>
            <w:pPr>
              <w:rPr>
                <w:rFonts w:hint="eastAsia"/>
                <w:lang w:val="en-US" w:eastAsia="zh-CN"/>
              </w:rPr>
            </w:pPr>
            <w:r>
              <w:rPr>
                <w:rFonts w:hint="eastAsia" w:asciiTheme="minorEastAsia" w:hAnsiTheme="minorEastAsia" w:eastAsiaTheme="minorEastAsia" w:cstheme="minorEastAsia"/>
                <w:bCs/>
                <w:sz w:val="21"/>
                <w:szCs w:val="21"/>
                <w:lang w:val="en-US" w:eastAsia="zh-CN"/>
              </w:rPr>
              <w:t>----抽查</w:t>
            </w:r>
            <w:r>
              <w:rPr>
                <w:rFonts w:hint="eastAsia"/>
                <w:lang w:val="en-US" w:eastAsia="zh-CN"/>
              </w:rPr>
              <w:t>《环境检安全检查记录表》，检查内容包括：</w:t>
            </w:r>
            <w:r>
              <w:rPr>
                <w:rFonts w:hint="eastAsia"/>
              </w:rPr>
              <w:t>固废分类及排放</w:t>
            </w:r>
            <w:r>
              <w:rPr>
                <w:rFonts w:hint="eastAsia"/>
                <w:lang w:eastAsia="zh-CN"/>
              </w:rPr>
              <w:t>、</w:t>
            </w:r>
            <w:r>
              <w:rPr>
                <w:rFonts w:hint="eastAsia"/>
              </w:rPr>
              <w:t>消防安全</w:t>
            </w:r>
            <w:r>
              <w:rPr>
                <w:rFonts w:hint="eastAsia"/>
                <w:lang w:eastAsia="zh-CN"/>
              </w:rPr>
              <w:t>、</w:t>
            </w:r>
            <w:r>
              <w:rPr>
                <w:rFonts w:hint="eastAsia"/>
              </w:rPr>
              <w:t>现场卫生</w:t>
            </w:r>
            <w:r>
              <w:rPr>
                <w:rFonts w:hint="eastAsia"/>
                <w:lang w:eastAsia="zh-CN"/>
              </w:rPr>
              <w:t>、</w:t>
            </w:r>
            <w:r>
              <w:rPr>
                <w:rFonts w:hint="eastAsia"/>
              </w:rPr>
              <w:t>电器线路</w:t>
            </w:r>
            <w:r>
              <w:rPr>
                <w:rFonts w:hint="eastAsia"/>
                <w:lang w:eastAsia="zh-CN"/>
              </w:rPr>
              <w:t>、</w:t>
            </w:r>
            <w:r>
              <w:rPr>
                <w:rFonts w:hint="eastAsia"/>
              </w:rPr>
              <w:t>空调使用</w:t>
            </w:r>
            <w:r>
              <w:rPr>
                <w:rFonts w:hint="eastAsia"/>
                <w:lang w:eastAsia="zh-CN"/>
              </w:rPr>
              <w:t>情况</w:t>
            </w:r>
            <w:r>
              <w:rPr>
                <w:rFonts w:hint="eastAsia"/>
                <w:lang w:val="en-US" w:eastAsia="zh-CN"/>
              </w:rPr>
              <w:t>等。</w:t>
            </w:r>
          </w:p>
          <w:p>
            <w:pPr>
              <w:keepNext w:val="0"/>
              <w:keepLines w:val="0"/>
              <w:pageBreakBefore w:val="0"/>
              <w:kinsoku/>
              <w:wordWrap/>
              <w:overflowPunct/>
              <w:topLinePunct w:val="0"/>
              <w:autoSpaceDE/>
              <w:autoSpaceDN/>
              <w:bidi w:val="0"/>
              <w:adjustRightInd/>
              <w:snapToGrid/>
              <w:spacing w:line="240" w:lineRule="auto"/>
              <w:textAlignment w:val="auto"/>
              <w:rPr>
                <w:rFonts w:hint="eastAsia" w:eastAsia="宋体"/>
                <w:lang w:val="en-US" w:eastAsia="zh-CN"/>
              </w:rPr>
            </w:pPr>
            <w:r>
              <w:rPr>
                <w:rFonts w:hint="eastAsia"/>
                <w:lang w:val="en-US" w:eastAsia="zh-CN"/>
              </w:rPr>
              <w:t>2023.2.27检查情况：全部合格</w:t>
            </w:r>
            <w:r>
              <w:rPr>
                <w:rFonts w:hint="eastAsia" w:eastAsia="宋体"/>
                <w:lang w:val="en-US" w:eastAsia="zh-CN"/>
              </w:rPr>
              <w:t>，检查人：唐霞。</w:t>
            </w:r>
          </w:p>
          <w:p>
            <w:pPr>
              <w:pStyle w:val="4"/>
              <w:ind w:left="0" w:leftChars="0" w:firstLine="0" w:firstLineChars="0"/>
              <w:rPr>
                <w:rFonts w:hint="eastAsia" w:ascii="Times New Roman" w:hAnsi="Times New Roman" w:eastAsia="宋体" w:cs="Times New Roman"/>
                <w:bCs w:val="0"/>
                <w:i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iCs w:val="0"/>
                <w:spacing w:val="0"/>
                <w:kern w:val="2"/>
                <w:sz w:val="21"/>
                <w:lang w:val="en-US" w:eastAsia="zh-CN" w:bidi="ar-SA"/>
              </w:rPr>
              <w:t>抽查《QES体系运行检查表》，检查内容包括记录、文档管理是否完整、齐全；员工培训是否到位；员工是否认真遵守公司管理制度；节约用纸、用电；分类回收保管；分类回收保管等方面。每季度检查一次，均合格，检查人：唐霞</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cs="Times New Roman"/>
                <w:bCs w:val="0"/>
                <w:spacing w:val="0"/>
                <w:kern w:val="2"/>
                <w:sz w:val="21"/>
                <w:lang w:val="en-US" w:eastAsia="zh-CN" w:bidi="ar-SA"/>
              </w:rPr>
              <w:t>综合部</w:t>
            </w:r>
            <w:r>
              <w:rPr>
                <w:rFonts w:hint="eastAsia" w:ascii="Times New Roman" w:hAnsi="Times New Roman" w:eastAsia="宋体" w:cs="Times New Roman"/>
                <w:bCs w:val="0"/>
                <w:spacing w:val="0"/>
                <w:kern w:val="2"/>
                <w:sz w:val="21"/>
                <w:lang w:val="en-US" w:eastAsia="zh-CN" w:bidi="ar-SA"/>
              </w:rPr>
              <w:t>定期组织环保和安全知识培训，员工具备了基本的环保和职业健康安全防护意识。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按公司要求人走关灯，电脑要求人走后电源切断，办公纸张尽量采取双面打印，定期检查水管跑冒滴漏，发现损坏及时维修。</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spacing w:val="0"/>
                <w:kern w:val="2"/>
                <w:sz w:val="21"/>
                <w:lang w:val="en-US" w:eastAsia="zh-CN" w:bidi="ar-SA"/>
              </w:rPr>
              <w:t>为满足环境和职业健康安全体系的运行，公司投入了环保及安全资金，主要是消防器材、劳保用品费、社保</w:t>
            </w:r>
            <w:r>
              <w:rPr>
                <w:rFonts w:hint="eastAsia" w:cs="Times New Roman"/>
                <w:bCs w:val="0"/>
                <w:spacing w:val="0"/>
                <w:kern w:val="2"/>
                <w:sz w:val="21"/>
                <w:lang w:val="en-US" w:eastAsia="zh-CN" w:bidi="ar-SA"/>
              </w:rPr>
              <w:t>、防疫物资</w:t>
            </w:r>
            <w:r>
              <w:rPr>
                <w:rFonts w:hint="eastAsia" w:ascii="Times New Roman" w:hAnsi="Times New Roman" w:eastAsia="宋体" w:cs="Times New Roman"/>
                <w:bCs w:val="0"/>
                <w:spacing w:val="0"/>
                <w:kern w:val="2"/>
                <w:sz w:val="21"/>
                <w:lang w:val="en-US" w:eastAsia="zh-CN" w:bidi="ar-SA"/>
              </w:rPr>
              <w:t>等，运行至今支出约2万元。</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spacing w:val="0"/>
                <w:kern w:val="2"/>
                <w:sz w:val="21"/>
                <w:lang w:val="en-US" w:eastAsia="zh-CN" w:bidi="ar-SA"/>
              </w:rPr>
              <w:t>为长期员工购买了社保，查见202</w:t>
            </w:r>
            <w:r>
              <w:rPr>
                <w:rFonts w:hint="eastAsia" w:cs="Times New Roman"/>
                <w:bCs w:val="0"/>
                <w:spacing w:val="0"/>
                <w:kern w:val="2"/>
                <w:sz w:val="21"/>
                <w:lang w:val="en-US" w:eastAsia="zh-CN" w:bidi="ar-SA"/>
              </w:rPr>
              <w:t>3</w:t>
            </w:r>
            <w:r>
              <w:rPr>
                <w:rFonts w:hint="eastAsia" w:ascii="Times New Roman" w:hAnsi="Times New Roman" w:eastAsia="宋体" w:cs="Times New Roman"/>
                <w:bCs w:val="0"/>
                <w:spacing w:val="0"/>
                <w:kern w:val="2"/>
                <w:sz w:val="21"/>
                <w:lang w:val="en-US" w:eastAsia="zh-CN" w:bidi="ar-SA"/>
              </w:rPr>
              <w:t>年</w:t>
            </w:r>
            <w:r>
              <w:rPr>
                <w:rFonts w:hint="eastAsia" w:cs="Times New Roman"/>
                <w:bCs w:val="0"/>
                <w:spacing w:val="0"/>
                <w:kern w:val="2"/>
                <w:sz w:val="21"/>
                <w:lang w:val="en-US" w:eastAsia="zh-CN" w:bidi="ar-SA"/>
              </w:rPr>
              <w:t>3</w:t>
            </w:r>
            <w:r>
              <w:rPr>
                <w:rFonts w:hint="eastAsia" w:ascii="Times New Roman" w:hAnsi="Times New Roman" w:eastAsia="宋体" w:cs="Times New Roman"/>
                <w:bCs w:val="0"/>
                <w:spacing w:val="0"/>
                <w:kern w:val="2"/>
                <w:sz w:val="21"/>
                <w:lang w:val="en-US" w:eastAsia="zh-CN" w:bidi="ar-SA"/>
              </w:rPr>
              <w:t>月份的缴费单。</w:t>
            </w:r>
          </w:p>
          <w:p>
            <w:pPr>
              <w:pStyle w:val="2"/>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----现场查看，楼道由物业配备了消防栓、应急照明及指示标志。无私拉电线等情况。</w:t>
            </w:r>
          </w:p>
          <w:p>
            <w:pPr>
              <w:pStyle w:val="2"/>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办公室未配置消防设施，办公区有杂物堆积产生的安全隐患。</w:t>
            </w:r>
            <w:bookmarkStart w:id="1" w:name="_GoBack"/>
            <w:bookmarkEnd w:id="1"/>
          </w:p>
        </w:tc>
        <w:tc>
          <w:tcPr>
            <w:tcW w:w="1585" w:type="dxa"/>
            <w:vAlign w:val="top"/>
          </w:tcPr>
          <w:p>
            <w:pPr>
              <w:spacing w:line="360" w:lineRule="auto"/>
              <w:jc w:val="both"/>
              <w:rPr>
                <w:rFonts w:hint="eastAsia" w:asciiTheme="minorEastAsia" w:hAnsiTheme="minorEastAsia" w:eastAsiaTheme="minorEastAsia" w:cstheme="minorEastAsia"/>
                <w:sz w:val="21"/>
                <w:szCs w:val="21"/>
              </w:rPr>
            </w:pPr>
          </w:p>
          <w:p>
            <w:pPr>
              <w:pStyle w:val="4"/>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pStyle w:val="4"/>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pStyle w:val="4"/>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pStyle w:val="4"/>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pStyle w:val="4"/>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pStyle w:val="4"/>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pStyle w:val="4"/>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pStyle w:val="4"/>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pStyle w:val="4"/>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pStyle w:val="4"/>
              <w:rPr>
                <w:rFonts w:hint="eastAsia" w:asciiTheme="minorEastAsia" w:hAnsiTheme="minorEastAsia" w:eastAsiaTheme="minorEastAsia" w:cstheme="minorEastAsia"/>
                <w:sz w:val="21"/>
                <w:szCs w:val="21"/>
              </w:rPr>
            </w:pPr>
          </w:p>
          <w:p>
            <w:pPr>
              <w:pStyle w:val="4"/>
              <w:ind w:left="0" w:leftChars="0" w:firstLine="0" w:firstLineChars="0"/>
              <w:rPr>
                <w:rFonts w:hint="eastAsia" w:asciiTheme="minorEastAsia" w:hAnsiTheme="minorEastAsia" w:eastAsiaTheme="minorEastAsia" w:cstheme="minorEastAsia"/>
                <w:sz w:val="21"/>
                <w:szCs w:val="21"/>
              </w:rPr>
            </w:pPr>
          </w:p>
          <w:p>
            <w:pPr>
              <w:rPr>
                <w:rFonts w:hint="eastAsia" w:eastAsiaTheme="minorEastAsia"/>
                <w:lang w:val="en-US" w:eastAsia="zh-CN"/>
              </w:rPr>
            </w:pPr>
            <w:r>
              <w:rPr>
                <w:rFonts w:hint="eastAsia" w:asciiTheme="minorEastAsia" w:hAnsiTheme="minorEastAsia" w:eastAsiaTheme="minorEastAsia" w:cstheme="minorEastAsia"/>
                <w:sz w:val="21"/>
                <w:szCs w:val="21"/>
                <w:lang w:val="en-US" w:eastAsia="zh-CN"/>
              </w:rPr>
              <w:t>N</w:t>
            </w:r>
          </w:p>
          <w:p>
            <w:pPr>
              <w:spacing w:line="360" w:lineRule="auto"/>
              <w:jc w:val="both"/>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spacing w:after="0" w:line="360" w:lineRule="auto"/>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应急准备和响应</w:t>
            </w:r>
          </w:p>
        </w:tc>
        <w:tc>
          <w:tcPr>
            <w:tcW w:w="960" w:type="dxa"/>
            <w:vAlign w:val="top"/>
          </w:tcPr>
          <w:p>
            <w:pPr>
              <w:spacing w:after="0"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EO8.2</w:t>
            </w:r>
          </w:p>
          <w:p>
            <w:pPr>
              <w:spacing w:after="0" w:line="360" w:lineRule="auto"/>
              <w:jc w:val="both"/>
              <w:rPr>
                <w:rFonts w:hint="eastAsia" w:asciiTheme="minorEastAsia" w:hAnsiTheme="minorEastAsia" w:eastAsiaTheme="minorEastAsia" w:cstheme="minorEastAsia"/>
                <w:kern w:val="2"/>
                <w:sz w:val="21"/>
                <w:szCs w:val="21"/>
                <w:lang w:val="en-US" w:eastAsia="zh-CN" w:bidi="ar-SA"/>
              </w:rPr>
            </w:pPr>
          </w:p>
        </w:tc>
        <w:tc>
          <w:tcPr>
            <w:tcW w:w="10004" w:type="dxa"/>
            <w:vAlign w:val="center"/>
          </w:tcPr>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spacing w:val="0"/>
                <w:kern w:val="2"/>
                <w:sz w:val="21"/>
                <w:lang w:val="en-US" w:eastAsia="zh-CN" w:bidi="ar-SA"/>
              </w:rPr>
              <w:t>制定了《应急准备和响应控制程序》，确定并编制了触电事故应急预案、火灾应急预案</w:t>
            </w:r>
            <w:r>
              <w:rPr>
                <w:rFonts w:hint="eastAsia" w:cs="Times New Roman"/>
                <w:bCs w:val="0"/>
                <w:spacing w:val="0"/>
                <w:kern w:val="2"/>
                <w:sz w:val="21"/>
                <w:lang w:val="en-US" w:eastAsia="zh-CN" w:bidi="ar-SA"/>
              </w:rPr>
              <w:t>、</w:t>
            </w:r>
            <w:r>
              <w:rPr>
                <w:rFonts w:hint="eastAsia" w:ascii="宋体" w:hAnsi="宋体"/>
                <w:szCs w:val="21"/>
                <w:lang w:val="en-US" w:eastAsia="zh-CN"/>
              </w:rPr>
              <w:t>交通事故应急预案</w:t>
            </w:r>
            <w:r>
              <w:rPr>
                <w:rFonts w:hint="eastAsia" w:ascii="Times New Roman" w:hAnsi="Times New Roman" w:eastAsia="宋体" w:cs="Times New Roman"/>
                <w:bCs w:val="0"/>
                <w:spacing w:val="0"/>
                <w:kern w:val="2"/>
                <w:sz w:val="21"/>
                <w:lang w:val="en-US" w:eastAsia="zh-CN" w:bidi="ar-SA"/>
              </w:rPr>
              <w:t>，包含事件发生时的处理步骤、事件处理职责分工及事后分析等要求。</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spacing w:val="0"/>
                <w:kern w:val="2"/>
                <w:sz w:val="21"/>
                <w:lang w:val="en-US" w:eastAsia="zh-CN" w:bidi="ar-SA"/>
              </w:rPr>
              <w:t>抽查</w:t>
            </w:r>
            <w:r>
              <w:rPr>
                <w:rFonts w:hint="eastAsia" w:ascii="宋体" w:hAnsi="宋体"/>
                <w:szCs w:val="21"/>
                <w:lang w:val="en-US" w:eastAsia="zh-CN"/>
              </w:rPr>
              <w:t>2022.11.22</w:t>
            </w:r>
            <w:r>
              <w:rPr>
                <w:rFonts w:hint="eastAsia" w:ascii="Times New Roman" w:hAnsi="Times New Roman" w:eastAsia="宋体" w:cs="Times New Roman"/>
                <w:bCs w:val="0"/>
                <w:spacing w:val="0"/>
                <w:kern w:val="2"/>
                <w:sz w:val="21"/>
                <w:lang w:val="en-US" w:eastAsia="zh-CN" w:bidi="ar-SA"/>
              </w:rPr>
              <w:t>进行《火灾演练应急记录》，演练内</w:t>
            </w:r>
            <w:r>
              <w:rPr>
                <w:rFonts w:hint="eastAsia" w:ascii="Times New Roman" w:hAnsi="Times New Roman" w:eastAsia="宋体" w:cs="Times New Roman"/>
                <w:bCs w:val="0"/>
                <w:spacing w:val="0"/>
                <w:kern w:val="2"/>
                <w:sz w:val="21"/>
                <w:lang w:val="en-US" w:eastAsia="zh-CN" w:bidi="ar-SA"/>
              </w:rPr>
              <w:t>容：灭火器及抢险器材使用，初期火灾扑灭，逃生方法。</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应急演练后对应急预案进行了评审，应急预案不需要修订。</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 xml:space="preserve"> 查</w:t>
            </w:r>
            <w:r>
              <w:rPr>
                <w:rFonts w:hint="eastAsia" w:ascii="宋体" w:hAnsi="宋体"/>
                <w:szCs w:val="21"/>
                <w:lang w:val="en-US" w:eastAsia="zh-CN"/>
              </w:rPr>
              <w:t>；2022.11.23</w:t>
            </w:r>
            <w:r>
              <w:rPr>
                <w:rFonts w:hint="eastAsia" w:ascii="Times New Roman" w:hAnsi="Times New Roman" w:eastAsia="宋体" w:cs="Times New Roman"/>
                <w:bCs w:val="0"/>
                <w:spacing w:val="0"/>
                <w:kern w:val="2"/>
                <w:sz w:val="21"/>
                <w:lang w:val="en-US" w:eastAsia="zh-CN" w:bidi="ar-SA"/>
              </w:rPr>
              <w:t>进行《触电演练应急记录》</w:t>
            </w:r>
            <w:r>
              <w:rPr>
                <w:rFonts w:hint="eastAsia" w:cs="Times New Roman"/>
                <w:bCs w:val="0"/>
                <w:spacing w:val="0"/>
                <w:kern w:val="2"/>
                <w:sz w:val="21"/>
                <w:lang w:val="en-US" w:eastAsia="zh-CN" w:bidi="ar-SA"/>
              </w:rPr>
              <w:t>，</w:t>
            </w:r>
            <w:r>
              <w:rPr>
                <w:rFonts w:hint="eastAsia" w:ascii="Times New Roman" w:hAnsi="Times New Roman" w:eastAsia="宋体" w:cs="Times New Roman"/>
                <w:bCs w:val="0"/>
                <w:spacing w:val="0"/>
                <w:kern w:val="2"/>
                <w:sz w:val="21"/>
                <w:lang w:val="en-US" w:eastAsia="zh-CN" w:bidi="ar-SA"/>
              </w:rPr>
              <w:t>演练内容：</w:t>
            </w:r>
            <w:r>
              <w:rPr>
                <w:rFonts w:hint="eastAsia"/>
                <w:sz w:val="24"/>
                <w:szCs w:val="24"/>
              </w:rPr>
              <w:t>触电抢救</w:t>
            </w:r>
            <w:r>
              <w:rPr>
                <w:rFonts w:hint="eastAsia" w:ascii="Times New Roman" w:hAnsi="Times New Roman" w:eastAsia="宋体" w:cs="Times New Roman"/>
                <w:bCs w:val="0"/>
                <w:spacing w:val="0"/>
                <w:kern w:val="2"/>
                <w:sz w:val="21"/>
                <w:lang w:val="en-US" w:eastAsia="zh-CN" w:bidi="ar-SA"/>
              </w:rPr>
              <w:t>。</w:t>
            </w:r>
            <w:r>
              <w:rPr>
                <w:rFonts w:hint="eastAsia" w:ascii="Times New Roman" w:hAnsi="Times New Roman" w:eastAsia="宋体" w:cs="Times New Roman"/>
                <w:bCs w:val="0"/>
                <w:spacing w:val="0"/>
                <w:kern w:val="2"/>
                <w:sz w:val="21"/>
                <w:lang w:val="en-US" w:eastAsia="zh-CN" w:bidi="ar-SA"/>
              </w:rPr>
              <w:t>应急演练后对应急预案进行了评审，应急预案不需要修订。</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宋体" w:hAnsi="宋体"/>
                <w:szCs w:val="21"/>
                <w:lang w:val="en-US" w:eastAsia="zh-CN"/>
              </w:rPr>
              <w:t>查2022.11.24</w:t>
            </w:r>
            <w:r>
              <w:rPr>
                <w:rFonts w:hint="eastAsia" w:ascii="Times New Roman" w:hAnsi="Times New Roman" w:eastAsia="宋体" w:cs="Times New Roman"/>
                <w:bCs w:val="0"/>
                <w:spacing w:val="0"/>
                <w:kern w:val="2"/>
                <w:sz w:val="21"/>
                <w:lang w:val="en-US" w:eastAsia="zh-CN" w:bidi="ar-SA"/>
              </w:rPr>
              <w:t>进行了交通事故应急演练，</w:t>
            </w:r>
            <w:r>
              <w:rPr>
                <w:rFonts w:hint="eastAsia" w:ascii="Times New Roman" w:hAnsi="Times New Roman" w:eastAsia="宋体" w:cs="Times New Roman"/>
                <w:bCs w:val="0"/>
                <w:spacing w:val="0"/>
                <w:kern w:val="2"/>
                <w:sz w:val="21"/>
                <w:lang w:val="en-US" w:eastAsia="zh-CN" w:bidi="ar-SA"/>
              </w:rPr>
              <w:t>演练内容：掌握交通事故的处理程序和对伤亡人员的急救措施及物品和人员转移方法。</w:t>
            </w:r>
            <w:r>
              <w:rPr>
                <w:rFonts w:hint="eastAsia" w:ascii="Times New Roman" w:hAnsi="Times New Roman" w:eastAsia="宋体" w:cs="Times New Roman"/>
                <w:bCs w:val="0"/>
                <w:spacing w:val="0"/>
                <w:kern w:val="2"/>
                <w:sz w:val="21"/>
                <w:lang w:val="en-US" w:eastAsia="zh-CN" w:bidi="ar-SA"/>
              </w:rPr>
              <w:t>应急演练后对应急预案进行了评审，应急预案不需要修订。</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自体系运行以来尚未发生紧急情况。</w:t>
            </w:r>
          </w:p>
        </w:tc>
        <w:tc>
          <w:tcPr>
            <w:tcW w:w="1585" w:type="dxa"/>
            <w:vAlign w:val="top"/>
          </w:tcPr>
          <w:p>
            <w:pPr>
              <w:spacing w:line="360" w:lineRule="auto"/>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trPr>
        <w:tc>
          <w:tcPr>
            <w:tcW w:w="2160" w:type="dxa"/>
            <w:vAlign w:val="top"/>
          </w:tcPr>
          <w:p>
            <w:pPr>
              <w:spacing w:after="0"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监视、测量、分析和评价总则</w:t>
            </w:r>
          </w:p>
          <w:p>
            <w:pPr>
              <w:spacing w:after="0" w:line="360" w:lineRule="auto"/>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分析与评价</w:t>
            </w:r>
          </w:p>
        </w:tc>
        <w:tc>
          <w:tcPr>
            <w:tcW w:w="960" w:type="dxa"/>
            <w:vAlign w:val="top"/>
          </w:tcPr>
          <w:p>
            <w:pPr>
              <w:spacing w:after="0"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QEO:9.1.1</w:t>
            </w:r>
          </w:p>
          <w:p>
            <w:pPr>
              <w:spacing w:after="0" w:line="360" w:lineRule="auto"/>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Q:9.1.3</w:t>
            </w:r>
          </w:p>
        </w:tc>
        <w:tc>
          <w:tcPr>
            <w:tcW w:w="10004" w:type="dxa"/>
            <w:vAlign w:val="top"/>
          </w:tcPr>
          <w:p>
            <w:pPr>
              <w:pStyle w:val="2"/>
              <w:numPr>
                <w:ilvl w:val="0"/>
                <w:numId w:val="0"/>
              </w:numPr>
              <w:rPr>
                <w:rFonts w:hint="eastAsia" w:ascii="Times New Roman" w:hAnsi="Times New Roman" w:eastAsia="宋体" w:cs="Times New Roman"/>
                <w:bCs w:val="0"/>
                <w:color w:val="auto"/>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color w:val="auto"/>
                <w:spacing w:val="0"/>
                <w:kern w:val="2"/>
                <w:sz w:val="21"/>
                <w:lang w:val="en-US" w:eastAsia="zh-CN" w:bidi="ar-SA"/>
              </w:rPr>
              <w:t>公司对</w:t>
            </w:r>
            <w:r>
              <w:rPr>
                <w:rFonts w:hint="eastAsia" w:cs="Times New Roman"/>
                <w:bCs w:val="0"/>
                <w:color w:val="auto"/>
                <w:spacing w:val="0"/>
                <w:kern w:val="2"/>
                <w:sz w:val="21"/>
                <w:lang w:val="en-US" w:eastAsia="zh-CN" w:bidi="ar-SA"/>
              </w:rPr>
              <w:t>销售</w:t>
            </w:r>
            <w:r>
              <w:rPr>
                <w:rFonts w:hint="eastAsia" w:ascii="Times New Roman" w:hAnsi="Times New Roman" w:eastAsia="宋体" w:cs="Times New Roman"/>
                <w:bCs w:val="0"/>
                <w:color w:val="auto"/>
                <w:spacing w:val="0"/>
                <w:kern w:val="2"/>
                <w:sz w:val="21"/>
                <w:lang w:val="en-US" w:eastAsia="zh-CN" w:bidi="ar-SA"/>
              </w:rPr>
              <w:t>过程和管理体系进行监视和测量，及时采取纠正和预防措施，确保销售服务符合规定要求</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color w:val="auto"/>
                <w:spacing w:val="0"/>
                <w:kern w:val="2"/>
                <w:sz w:val="21"/>
                <w:lang w:val="en-US" w:eastAsia="zh-CN" w:bidi="ar-SA"/>
              </w:rPr>
              <w:t>1、公司组织各部门策划和实施必要的</w:t>
            </w:r>
            <w:r>
              <w:rPr>
                <w:rFonts w:hint="eastAsia" w:ascii="Times New Roman" w:hAnsi="Times New Roman" w:eastAsia="宋体" w:cs="Times New Roman"/>
                <w:bCs w:val="0"/>
                <w:spacing w:val="0"/>
                <w:kern w:val="2"/>
                <w:sz w:val="21"/>
                <w:lang w:val="en-US" w:eastAsia="zh-CN" w:bidi="ar-SA"/>
              </w:rPr>
              <w:t>监视和测量活动，确保</w:t>
            </w:r>
            <w:r>
              <w:rPr>
                <w:rFonts w:hint="eastAsia" w:cs="Times New Roman"/>
                <w:bCs w:val="0"/>
                <w:spacing w:val="0"/>
                <w:kern w:val="2"/>
                <w:sz w:val="21"/>
                <w:lang w:val="en-US" w:eastAsia="zh-CN" w:bidi="ar-SA"/>
              </w:rPr>
              <w:t>服务</w:t>
            </w:r>
            <w:r>
              <w:rPr>
                <w:rFonts w:hint="eastAsia" w:ascii="Times New Roman" w:hAnsi="Times New Roman" w:eastAsia="宋体" w:cs="Times New Roman"/>
                <w:bCs w:val="0"/>
                <w:spacing w:val="0"/>
                <w:kern w:val="2"/>
                <w:sz w:val="21"/>
                <w:lang w:val="en-US" w:eastAsia="zh-CN" w:bidi="ar-SA"/>
              </w:rPr>
              <w:t>、体系和过程的符合性，以持续改进质量管理体系的有效性。</w:t>
            </w:r>
          </w:p>
          <w:p>
            <w:pPr>
              <w:autoSpaceDE w:val="0"/>
              <w:autoSpaceDN w:val="0"/>
              <w:spacing w:line="360" w:lineRule="auto"/>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2、对目标完成情况进行考核，</w:t>
            </w:r>
            <w:r>
              <w:rPr>
                <w:rFonts w:hint="eastAsia" w:cs="Times New Roman"/>
                <w:bCs w:val="0"/>
                <w:spacing w:val="0"/>
                <w:kern w:val="2"/>
                <w:sz w:val="21"/>
                <w:lang w:val="en-US" w:eastAsia="zh-CN" w:bidi="ar-SA"/>
              </w:rPr>
              <w:t>2022.8－</w:t>
            </w:r>
            <w:r>
              <w:rPr>
                <w:rFonts w:hint="eastAsia" w:asciiTheme="minorEastAsia" w:hAnsiTheme="minorEastAsia" w:eastAsiaTheme="minorEastAsia" w:cstheme="minorEastAsia"/>
                <w:color w:val="auto"/>
                <w:sz w:val="21"/>
                <w:szCs w:val="21"/>
                <w:lang w:val="en-US" w:eastAsia="zh-CN"/>
              </w:rPr>
              <w:t>2023.3</w:t>
            </w:r>
            <w:r>
              <w:rPr>
                <w:rFonts w:hint="eastAsia" w:eastAsia="宋体" w:cs="Times New Roman"/>
                <w:bCs w:val="0"/>
                <w:spacing w:val="0"/>
                <w:kern w:val="2"/>
                <w:sz w:val="21"/>
                <w:lang w:val="en-US" w:eastAsia="zh-CN" w:bidi="ar-SA"/>
              </w:rPr>
              <w:t>进行了考核，</w:t>
            </w:r>
            <w:r>
              <w:rPr>
                <w:rFonts w:hint="eastAsia" w:ascii="Times New Roman" w:hAnsi="Times New Roman" w:eastAsia="宋体" w:cs="Times New Roman"/>
                <w:bCs w:val="0"/>
                <w:spacing w:val="0"/>
                <w:kern w:val="2"/>
                <w:sz w:val="21"/>
                <w:lang w:val="en-US" w:eastAsia="zh-CN" w:bidi="ar-SA"/>
              </w:rPr>
              <w:t>考核人：</w:t>
            </w:r>
            <w:r>
              <w:rPr>
                <w:rFonts w:hint="eastAsia" w:cs="Times New Roman"/>
                <w:bCs w:val="0"/>
                <w:spacing w:val="0"/>
                <w:kern w:val="2"/>
                <w:sz w:val="21"/>
                <w:lang w:val="en-US" w:eastAsia="zh-CN" w:bidi="ar-SA"/>
              </w:rPr>
              <w:t>朱晓艳</w:t>
            </w:r>
            <w:r>
              <w:rPr>
                <w:rFonts w:hint="eastAsia" w:ascii="Times New Roman" w:hAnsi="Times New Roman" w:eastAsia="宋体" w:cs="Times New Roman"/>
                <w:bCs w:val="0"/>
                <w:spacing w:val="0"/>
                <w:kern w:val="2"/>
                <w:sz w:val="21"/>
                <w:lang w:val="en-US" w:eastAsia="zh-CN" w:bidi="ar-SA"/>
              </w:rPr>
              <w:t>。</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3、公司的过程和体系的监视和测量主要是通过内审、管理评审、目标考核以及日常工作监督、</w:t>
            </w:r>
            <w:r>
              <w:rPr>
                <w:rFonts w:hint="eastAsia" w:cs="Times New Roman"/>
                <w:bCs w:val="0"/>
                <w:spacing w:val="0"/>
                <w:kern w:val="2"/>
                <w:sz w:val="21"/>
                <w:lang w:val="en-US" w:eastAsia="zh-CN" w:bidi="ar-SA"/>
              </w:rPr>
              <w:t>服务质量</w:t>
            </w:r>
            <w:r>
              <w:rPr>
                <w:rFonts w:hint="eastAsia" w:ascii="Times New Roman" w:hAnsi="Times New Roman" w:eastAsia="宋体" w:cs="Times New Roman"/>
                <w:bCs w:val="0"/>
                <w:spacing w:val="0"/>
                <w:kern w:val="2"/>
                <w:sz w:val="21"/>
                <w:lang w:val="en-US" w:eastAsia="zh-CN" w:bidi="ar-SA"/>
              </w:rPr>
              <w:t>检</w:t>
            </w:r>
            <w:r>
              <w:rPr>
                <w:rFonts w:hint="eastAsia" w:cs="Times New Roman"/>
                <w:bCs w:val="0"/>
                <w:spacing w:val="0"/>
                <w:kern w:val="2"/>
                <w:sz w:val="21"/>
                <w:lang w:val="en-US" w:eastAsia="zh-CN" w:bidi="ar-SA"/>
              </w:rPr>
              <w:t>查</w:t>
            </w:r>
            <w:r>
              <w:rPr>
                <w:rFonts w:hint="eastAsia" w:ascii="Times New Roman" w:hAnsi="Times New Roman" w:eastAsia="宋体" w:cs="Times New Roman"/>
                <w:bCs w:val="0"/>
                <w:spacing w:val="0"/>
                <w:kern w:val="2"/>
                <w:sz w:val="21"/>
                <w:lang w:val="en-US" w:eastAsia="zh-CN" w:bidi="ar-SA"/>
              </w:rPr>
              <w:t>、顾客满意度测量等的方式完成。</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4、采购人员负责对供方予以评价，对供方实施了监视和测量；销售人员对产品销售过程的监视和测量活动进行了策划和实施，对顾客满意度进行了定期评价和分析。</w:t>
            </w:r>
          </w:p>
          <w:p>
            <w:pPr>
              <w:pStyle w:val="2"/>
              <w:numPr>
                <w:ilvl w:val="0"/>
                <w:numId w:val="0"/>
              </w:numPr>
              <w:rPr>
                <w:rFonts w:hint="eastAsia" w:ascii="Times New Roman" w:hAnsi="Times New Roman" w:eastAsia="宋体" w:cs="Times New Roman"/>
                <w:bCs w:val="0"/>
                <w:color w:val="auto"/>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5、</w:t>
            </w:r>
            <w:r>
              <w:rPr>
                <w:rFonts w:hint="eastAsia" w:ascii="Times New Roman" w:hAnsi="Times New Roman" w:eastAsia="宋体" w:cs="Times New Roman"/>
                <w:bCs w:val="0"/>
                <w:color w:val="auto"/>
                <w:spacing w:val="0"/>
                <w:kern w:val="2"/>
                <w:sz w:val="21"/>
                <w:lang w:val="en-US" w:eastAsia="zh-CN" w:bidi="ar-SA"/>
              </w:rPr>
              <w:t>提供</w:t>
            </w:r>
            <w:r>
              <w:rPr>
                <w:rFonts w:hint="eastAsia"/>
                <w:lang w:val="en-US" w:eastAsia="zh-CN"/>
              </w:rPr>
              <w:t>《环境检安全检查记录表》</w:t>
            </w:r>
            <w:r>
              <w:rPr>
                <w:rFonts w:hint="eastAsia" w:ascii="Times New Roman" w:hAnsi="Times New Roman" w:eastAsia="宋体" w:cs="Times New Roman"/>
                <w:bCs w:val="0"/>
                <w:iCs w:val="0"/>
                <w:spacing w:val="0"/>
                <w:kern w:val="2"/>
                <w:sz w:val="21"/>
                <w:lang w:val="en-US" w:eastAsia="zh-CN" w:bidi="ar-SA"/>
              </w:rPr>
              <w:t>《QES体系运行检查表》</w:t>
            </w:r>
            <w:r>
              <w:rPr>
                <w:rFonts w:hint="eastAsia" w:ascii="Times New Roman" w:hAnsi="Times New Roman" w:eastAsia="宋体" w:cs="Times New Roman"/>
                <w:bCs w:val="0"/>
                <w:color w:val="auto"/>
                <w:spacing w:val="0"/>
                <w:kern w:val="2"/>
                <w:sz w:val="21"/>
                <w:lang w:val="en-US" w:eastAsia="zh-CN" w:bidi="ar-SA"/>
              </w:rPr>
              <w:t>。</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公司经营能遵守相关的法律法规，没有违反环境、职业健康安全法律法规现象。</w:t>
            </w:r>
          </w:p>
        </w:tc>
        <w:tc>
          <w:tcPr>
            <w:tcW w:w="1585" w:type="dxa"/>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Y</w:t>
            </w: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widowControl/>
              <w:suppressLineNumbers w:val="0"/>
              <w:jc w:val="lef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顾客满意；</w:t>
            </w:r>
          </w:p>
        </w:tc>
        <w:tc>
          <w:tcPr>
            <w:tcW w:w="960" w:type="dxa"/>
            <w:vAlign w:val="top"/>
          </w:tcPr>
          <w:p>
            <w:pPr>
              <w:pStyle w:val="2"/>
              <w:rPr>
                <w:rFonts w:hint="eastAsia" w:asciiTheme="minorEastAsia" w:hAnsiTheme="minorEastAsia" w:eastAsiaTheme="minorEastAsia" w:cstheme="minorEastAsia"/>
                <w:bCs/>
                <w:color w:val="auto"/>
                <w:spacing w:val="10"/>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Q9.1.2</w:t>
            </w:r>
          </w:p>
        </w:tc>
        <w:tc>
          <w:tcPr>
            <w:tcW w:w="10004" w:type="dxa"/>
            <w:vAlign w:val="top"/>
          </w:tcPr>
          <w:p>
            <w:pPr>
              <w:ind w:firstLine="420" w:firstLineChars="200"/>
              <w:rPr>
                <w:rFonts w:hint="eastAsia" w:ascii="宋体" w:hAnsi="宋体" w:eastAsia="宋体" w:cs="宋体"/>
                <w:color w:val="auto"/>
                <w:szCs w:val="21"/>
                <w:lang w:val="en-GB"/>
              </w:rPr>
            </w:pPr>
            <w:r>
              <w:rPr>
                <w:rFonts w:hint="eastAsia" w:ascii="宋体" w:hAnsi="宋体" w:eastAsia="宋体" w:cs="宋体"/>
                <w:color w:val="auto"/>
                <w:szCs w:val="21"/>
                <w:lang w:val="en-GB"/>
              </w:rPr>
              <w:t>作为外部对本公司质量管理运行情况和产品质量的测量，本公司主要采用顾客信息反馈收集汇总的方式，收集信息的方法有进行顾客满意度调查、发放征求意见单和电话回访等。</w:t>
            </w:r>
          </w:p>
          <w:p>
            <w:pPr>
              <w:ind w:firstLine="420" w:firstLineChars="200"/>
              <w:rPr>
                <w:rFonts w:hint="eastAsia" w:ascii="宋体" w:hAnsi="宋体" w:eastAsia="宋体" w:cs="宋体"/>
                <w:color w:val="auto"/>
                <w:szCs w:val="21"/>
                <w:lang w:val="en-GB"/>
              </w:rPr>
            </w:pPr>
            <w:r>
              <w:rPr>
                <w:rFonts w:hint="eastAsia" w:ascii="宋体" w:hAnsi="宋体" w:eastAsia="宋体" w:cs="宋体"/>
                <w:color w:val="auto"/>
                <w:szCs w:val="21"/>
                <w:lang w:val="en-US" w:eastAsia="zh-CN"/>
              </w:rPr>
              <w:t>于202</w:t>
            </w:r>
            <w:r>
              <w:rPr>
                <w:rFonts w:hint="eastAsia" w:ascii="宋体" w:hAnsi="宋体" w:cs="宋体"/>
                <w:color w:val="auto"/>
                <w:szCs w:val="21"/>
                <w:lang w:val="en-US" w:eastAsia="zh-CN"/>
              </w:rPr>
              <w:t>3</w:t>
            </w:r>
            <w:r>
              <w:rPr>
                <w:rFonts w:hint="eastAsia" w:ascii="宋体" w:hAnsi="宋体" w:eastAsia="宋体" w:cs="宋体"/>
                <w:color w:val="auto"/>
                <w:szCs w:val="21"/>
                <w:lang w:val="en-US" w:eastAsia="zh-CN"/>
              </w:rPr>
              <w:t>年</w:t>
            </w: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月进行了顾客满意度调查，共发放了2份《顾客满意度调查表》，评价为很满意，没有不满意的情况，满</w:t>
            </w:r>
            <w:r>
              <w:rPr>
                <w:rFonts w:hint="eastAsia" w:ascii="宋体" w:hAnsi="宋体" w:eastAsia="宋体" w:cs="宋体"/>
                <w:color w:val="auto"/>
                <w:szCs w:val="21"/>
                <w:lang w:val="en-GB"/>
              </w:rPr>
              <w:t>意度达到</w:t>
            </w:r>
            <w:r>
              <w:rPr>
                <w:rFonts w:hint="eastAsia" w:ascii="宋体" w:hAnsi="宋体" w:cs="宋体"/>
                <w:color w:val="auto"/>
                <w:szCs w:val="21"/>
                <w:lang w:val="en-US" w:eastAsia="zh-CN"/>
              </w:rPr>
              <w:t>92分</w:t>
            </w:r>
            <w:r>
              <w:rPr>
                <w:rFonts w:hint="eastAsia" w:ascii="宋体" w:hAnsi="宋体" w:eastAsia="宋体" w:cs="宋体"/>
                <w:color w:val="auto"/>
                <w:szCs w:val="21"/>
                <w:lang w:val="en-GB"/>
              </w:rPr>
              <w:t>。</w:t>
            </w:r>
          </w:p>
          <w:p>
            <w:pPr>
              <w:ind w:firstLine="420" w:firstLineChars="200"/>
              <w:rPr>
                <w:rFonts w:hint="eastAsia" w:asciiTheme="minorEastAsia" w:hAnsiTheme="minorEastAsia" w:eastAsiaTheme="minorEastAsia" w:cstheme="minorEastAsia"/>
                <w:color w:val="auto"/>
                <w:kern w:val="2"/>
                <w:sz w:val="21"/>
                <w:szCs w:val="21"/>
                <w:lang w:val="en-US" w:eastAsia="zh-CN" w:bidi="ar-SA"/>
              </w:rPr>
            </w:pPr>
            <w:r>
              <w:rPr>
                <w:rFonts w:hint="eastAsia" w:ascii="宋体" w:hAnsi="宋体" w:eastAsia="宋体" w:cs="宋体"/>
                <w:color w:val="auto"/>
                <w:szCs w:val="21"/>
                <w:lang w:val="en-US" w:eastAsia="zh-CN"/>
              </w:rPr>
              <w:t>在平时与顾客的交流中，如电话、微信交流中，也经常询问顾客对本公司</w:t>
            </w:r>
            <w:r>
              <w:rPr>
                <w:rFonts w:hint="eastAsia" w:ascii="宋体" w:hAnsi="宋体" w:cs="宋体"/>
                <w:color w:val="auto"/>
                <w:szCs w:val="21"/>
                <w:lang w:val="en-US" w:eastAsia="zh-CN"/>
              </w:rPr>
              <w:t>服务</w:t>
            </w:r>
            <w:r>
              <w:rPr>
                <w:rFonts w:hint="eastAsia" w:ascii="宋体" w:hAnsi="宋体" w:eastAsia="宋体" w:cs="宋体"/>
                <w:color w:val="auto"/>
                <w:szCs w:val="21"/>
                <w:lang w:val="en-US" w:eastAsia="zh-CN"/>
              </w:rPr>
              <w:t>的</w:t>
            </w:r>
            <w:r>
              <w:rPr>
                <w:rFonts w:hint="eastAsia" w:ascii="宋体" w:hAnsi="宋体" w:cs="宋体"/>
                <w:color w:val="auto"/>
                <w:szCs w:val="21"/>
                <w:lang w:val="en-US" w:eastAsia="zh-CN"/>
              </w:rPr>
              <w:t>意见</w:t>
            </w:r>
            <w:r>
              <w:rPr>
                <w:rFonts w:hint="eastAsia" w:ascii="宋体" w:hAnsi="宋体" w:eastAsia="宋体" w:cs="宋体"/>
                <w:color w:val="auto"/>
                <w:szCs w:val="21"/>
                <w:lang w:val="en-US" w:eastAsia="zh-CN"/>
              </w:rPr>
              <w:t>或建议。</w:t>
            </w:r>
          </w:p>
        </w:tc>
        <w:tc>
          <w:tcPr>
            <w:tcW w:w="1585" w:type="dxa"/>
            <w:vAlign w:val="top"/>
          </w:tcPr>
          <w:p>
            <w:pPr>
              <w:pStyle w:val="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Y </w:t>
            </w:r>
          </w:p>
          <w:p>
            <w:pPr>
              <w:pStyle w:val="2"/>
              <w:ind w:firstLine="230" w:firstLineChars="100"/>
              <w:rPr>
                <w:rFonts w:hint="eastAsia" w:asciiTheme="minorEastAsia" w:hAnsiTheme="minorEastAsia" w:eastAsiaTheme="minorEastAsia" w:cstheme="minorEastAsia"/>
                <w:color w:val="auto"/>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pStyle w:val="2"/>
              <w:ind w:firstLine="230" w:firstLineChars="100"/>
              <w:rPr>
                <w:rFonts w:hint="eastAsia" w:asciiTheme="minorEastAsia" w:hAnsiTheme="minorEastAsia" w:eastAsiaTheme="minorEastAsia" w:cstheme="minorEastAsia"/>
                <w:bCs/>
                <w:color w:val="auto"/>
                <w:spacing w:val="1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Cs/>
                <w:sz w:val="21"/>
                <w:szCs w:val="21"/>
              </w:rPr>
              <w:t>内部审核</w:t>
            </w:r>
          </w:p>
        </w:tc>
        <w:tc>
          <w:tcPr>
            <w:tcW w:w="960" w:type="dxa"/>
            <w:vAlign w:val="top"/>
          </w:tcPr>
          <w:p>
            <w:pP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 w:val="21"/>
                <w:szCs w:val="21"/>
              </w:rPr>
              <w:t>QEO9.2</w:t>
            </w:r>
          </w:p>
        </w:tc>
        <w:tc>
          <w:tcPr>
            <w:tcW w:w="10004"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编制《</w:t>
            </w:r>
            <w:r>
              <w:rPr>
                <w:rFonts w:hint="eastAsia" w:asciiTheme="minorEastAsia" w:hAnsiTheme="minorEastAsia" w:eastAsiaTheme="minorEastAsia" w:cstheme="minorEastAsia"/>
                <w:sz w:val="21"/>
                <w:szCs w:val="21"/>
                <w:lang w:val="zh-CN"/>
              </w:rPr>
              <w:t>内部审核控制程序</w:t>
            </w:r>
            <w:r>
              <w:rPr>
                <w:rFonts w:hint="eastAsia" w:asciiTheme="minorEastAsia" w:hAnsiTheme="minorEastAsia" w:eastAsiaTheme="minorEastAsia" w:cstheme="minorEastAsia"/>
                <w:sz w:val="21"/>
                <w:szCs w:val="21"/>
              </w:rPr>
              <w:t>》，基本符合标准要求。</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经查问：总经理、管代、各部门主管均经培训并参加了内部审核。</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rPr>
              <w:t>日开展了管理体系内部审核活动，并提供有以下内审的资料：</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——《审核实施计划》，批准：</w:t>
            </w:r>
            <w:r>
              <w:rPr>
                <w:rFonts w:hint="eastAsia" w:asciiTheme="minorEastAsia" w:hAnsiTheme="minorEastAsia" w:eastAsiaTheme="minorEastAsia" w:cstheme="minorEastAsia"/>
                <w:sz w:val="21"/>
                <w:szCs w:val="21"/>
                <w:lang w:eastAsia="zh-CN"/>
              </w:rPr>
              <w:t>朱晓艳</w:t>
            </w:r>
            <w:r>
              <w:rPr>
                <w:rFonts w:hint="eastAsia" w:asciiTheme="minorEastAsia" w:hAnsiTheme="minorEastAsia" w:eastAsiaTheme="minorEastAsia" w:cstheme="minorEastAsia"/>
                <w:sz w:val="21"/>
                <w:szCs w:val="21"/>
              </w:rPr>
              <w:t>。计划中规定审核的目的、依据、范围、时间、审核安排；审核组成员。</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计划中没有漏标准条款、没有遗漏体系覆盖的部门和场所，内审员没有审核自己的工作。</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——内审首末次会议签到（领导层、各部门负责人）；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——内部审核检查表，审核按计划进行，没有遗漏标准条款及体系覆盖的部门和场所，内审员没有审核自己的工作。</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——本次内审发现</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项不合格，在</w:t>
            </w:r>
            <w:r>
              <w:rPr>
                <w:rFonts w:hint="eastAsia" w:asciiTheme="minorEastAsia" w:hAnsiTheme="minorEastAsia" w:eastAsiaTheme="minorEastAsia" w:cstheme="minorEastAsia"/>
                <w:sz w:val="21"/>
                <w:szCs w:val="21"/>
                <w:lang w:eastAsia="zh-CN"/>
              </w:rPr>
              <w:t>综合部</w:t>
            </w:r>
            <w:r>
              <w:rPr>
                <w:rFonts w:hint="eastAsia" w:asciiTheme="minorEastAsia" w:hAnsiTheme="minorEastAsia" w:eastAsiaTheme="minorEastAsia" w:cstheme="minorEastAsia"/>
                <w:sz w:val="21"/>
                <w:szCs w:val="21"/>
              </w:rPr>
              <w:t>GB/T24001-2016</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GB/T45001-2020</w:t>
            </w:r>
            <w:r>
              <w:rPr>
                <w:rFonts w:hint="eastAsia" w:asciiTheme="minorEastAsia" w:hAnsiTheme="minorEastAsia" w:eastAsiaTheme="minorEastAsia" w:cstheme="minorEastAsia"/>
                <w:sz w:val="21"/>
                <w:szCs w:val="21"/>
                <w:lang w:eastAsia="zh-CN"/>
              </w:rPr>
              <w:t>标准</w:t>
            </w:r>
            <w:r>
              <w:rPr>
                <w:rFonts w:hint="eastAsia" w:asciiTheme="minorEastAsia" w:hAnsiTheme="minorEastAsia" w:eastAsiaTheme="minorEastAsia" w:cstheme="minorEastAsia"/>
                <w:sz w:val="21"/>
                <w:szCs w:val="21"/>
                <w:lang w:val="en-US" w:eastAsia="zh-CN"/>
              </w:rPr>
              <w:t>6.1.3</w:t>
            </w:r>
            <w:r>
              <w:rPr>
                <w:rFonts w:hint="eastAsia" w:asciiTheme="minorEastAsia" w:hAnsiTheme="minorEastAsia" w:eastAsiaTheme="minorEastAsia" w:cstheme="minorEastAsia"/>
                <w:sz w:val="21"/>
                <w:szCs w:val="21"/>
              </w:rPr>
              <w:t>条款，为一般不符合项，查看《不符合报告》，不符合事实描述清晰，不符合原因分析准确，并制定了纠正及纠正预防措施，且措施可行，并对其有效性进行了验证，</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——本次内审编制有《内部管理体系审核报告》，对内审进行了综述和体系运行情况的评价，对纠正措施提出整改的要求。</w:t>
            </w:r>
          </w:p>
          <w:p>
            <w:pPr>
              <w:rPr>
                <w:rFonts w:hint="eastAsia" w:asciiTheme="minorEastAsia" w:hAnsiTheme="minorEastAsia" w:eastAsiaTheme="minorEastAsia" w:cstheme="minorEastAsia"/>
                <w:bCs/>
                <w:spacing w:val="10"/>
                <w:kern w:val="2"/>
                <w:sz w:val="21"/>
                <w:szCs w:val="21"/>
                <w:lang w:val="en-US" w:eastAsia="zh-CN" w:bidi="ar-SA"/>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结论：公司的管理体系基本符合标准要求，且适宜、有效</w:t>
            </w:r>
          </w:p>
        </w:tc>
        <w:tc>
          <w:tcPr>
            <w:tcW w:w="1585" w:type="dxa"/>
            <w:vAlign w:val="top"/>
          </w:tcPr>
          <w:p>
            <w:pP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不合格和纠正措施</w:t>
            </w:r>
          </w:p>
        </w:tc>
        <w:tc>
          <w:tcPr>
            <w:tcW w:w="960" w:type="dxa"/>
            <w:vAlign w:val="top"/>
          </w:tcPr>
          <w:p>
            <w:pP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 w:val="21"/>
                <w:szCs w:val="21"/>
              </w:rPr>
              <w:t>QEO10.2</w:t>
            </w:r>
          </w:p>
        </w:tc>
        <w:tc>
          <w:tcPr>
            <w:tcW w:w="10004" w:type="dxa"/>
            <w:vAlign w:val="top"/>
          </w:tcPr>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eastAsia="zh-CN"/>
              </w:rPr>
              <w:t>综合部</w:t>
            </w:r>
            <w:r>
              <w:rPr>
                <w:rFonts w:hint="eastAsia" w:asciiTheme="minorEastAsia" w:hAnsiTheme="minorEastAsia" w:eastAsiaTheme="minorEastAsia" w:cstheme="minorEastAsia"/>
                <w:bCs/>
                <w:sz w:val="21"/>
                <w:szCs w:val="21"/>
              </w:rPr>
              <w:t xml:space="preserve"> 查出一项不符合项。</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在</w:t>
            </w:r>
            <w:r>
              <w:rPr>
                <w:rFonts w:hint="eastAsia" w:asciiTheme="minorEastAsia" w:hAnsiTheme="minorEastAsia" w:eastAsiaTheme="minorEastAsia" w:cstheme="minorEastAsia"/>
                <w:sz w:val="21"/>
                <w:szCs w:val="21"/>
                <w:lang w:eastAsia="zh-CN"/>
              </w:rPr>
              <w:t>综合部</w:t>
            </w:r>
            <w:r>
              <w:rPr>
                <w:rFonts w:hint="eastAsia" w:asciiTheme="minorEastAsia" w:hAnsiTheme="minorEastAsia" w:eastAsiaTheme="minorEastAsia" w:cstheme="minorEastAsia"/>
                <w:sz w:val="21"/>
                <w:szCs w:val="21"/>
              </w:rPr>
              <w:t>GB/T24001-2016</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GB/T45001-2020</w:t>
            </w:r>
            <w:r>
              <w:rPr>
                <w:rFonts w:hint="eastAsia" w:asciiTheme="minorEastAsia" w:hAnsiTheme="minorEastAsia" w:eastAsiaTheme="minorEastAsia" w:cstheme="minorEastAsia"/>
                <w:sz w:val="21"/>
                <w:szCs w:val="21"/>
                <w:lang w:eastAsia="zh-CN"/>
              </w:rPr>
              <w:t>标准</w:t>
            </w:r>
            <w:r>
              <w:rPr>
                <w:rFonts w:hint="eastAsia" w:asciiTheme="minorEastAsia" w:hAnsiTheme="minorEastAsia" w:eastAsiaTheme="minorEastAsia" w:cstheme="minorEastAsia"/>
                <w:sz w:val="21"/>
                <w:szCs w:val="21"/>
                <w:lang w:val="en-US" w:eastAsia="zh-CN"/>
              </w:rPr>
              <w:t>6.1.3</w:t>
            </w:r>
            <w:r>
              <w:rPr>
                <w:rFonts w:hint="eastAsia" w:asciiTheme="minorEastAsia" w:hAnsiTheme="minorEastAsia" w:eastAsiaTheme="minorEastAsia" w:cstheme="minorEastAsia"/>
                <w:sz w:val="21"/>
                <w:szCs w:val="21"/>
              </w:rPr>
              <w:t>条款，为一般不符合项，查看《不符合报告》，不符合事实描述清晰，不符合原因分析准确，并制定了纠正及纠正预防措施，且措施可行，并对其有效性进行了验证</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纠正：由管代负责对</w:t>
            </w:r>
            <w:r>
              <w:rPr>
                <w:rFonts w:hint="eastAsia" w:asciiTheme="minorEastAsia" w:hAnsiTheme="minorEastAsia" w:eastAsiaTheme="minorEastAsia" w:cstheme="minorEastAsia"/>
                <w:bCs/>
                <w:sz w:val="21"/>
                <w:szCs w:val="21"/>
                <w:lang w:eastAsia="zh-CN"/>
              </w:rPr>
              <w:t>综合部</w:t>
            </w:r>
            <w:r>
              <w:rPr>
                <w:rFonts w:hint="eastAsia" w:asciiTheme="minorEastAsia" w:hAnsiTheme="minorEastAsia" w:eastAsiaTheme="minorEastAsia" w:cstheme="minorEastAsia"/>
                <w:bCs/>
                <w:sz w:val="21"/>
                <w:szCs w:val="21"/>
              </w:rPr>
              <w:t xml:space="preserve"> 相关人员进行培训。</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纠正措施：由管代负责对</w:t>
            </w:r>
            <w:r>
              <w:rPr>
                <w:rFonts w:hint="eastAsia" w:asciiTheme="minorEastAsia" w:hAnsiTheme="minorEastAsia" w:eastAsiaTheme="minorEastAsia" w:cstheme="minorEastAsia"/>
                <w:bCs/>
                <w:sz w:val="21"/>
                <w:szCs w:val="21"/>
                <w:lang w:eastAsia="zh-CN"/>
              </w:rPr>
              <w:t>综合部</w:t>
            </w:r>
            <w:r>
              <w:rPr>
                <w:rFonts w:hint="eastAsia" w:asciiTheme="minorEastAsia" w:hAnsiTheme="minorEastAsia" w:eastAsiaTheme="minorEastAsia" w:cstheme="minorEastAsia"/>
                <w:bCs/>
                <w:sz w:val="21"/>
                <w:szCs w:val="21"/>
              </w:rPr>
              <w:t xml:space="preserve"> 相关人员进行培训，重点内容标准</w:t>
            </w:r>
            <w:r>
              <w:rPr>
                <w:rFonts w:hint="eastAsia" w:asciiTheme="minorEastAsia" w:hAnsiTheme="minorEastAsia" w:eastAsiaTheme="minorEastAsia" w:cstheme="minorEastAsia"/>
                <w:sz w:val="21"/>
                <w:szCs w:val="21"/>
              </w:rPr>
              <w:t>GB/T24001-2016</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GB/T45001-2020</w:t>
            </w:r>
            <w:r>
              <w:rPr>
                <w:rFonts w:hint="eastAsia" w:asciiTheme="minorEastAsia" w:hAnsiTheme="minorEastAsia" w:eastAsiaTheme="minorEastAsia" w:cstheme="minorEastAsia"/>
                <w:sz w:val="21"/>
                <w:szCs w:val="21"/>
                <w:lang w:eastAsia="zh-CN"/>
              </w:rPr>
              <w:t>标准</w:t>
            </w:r>
            <w:r>
              <w:rPr>
                <w:rFonts w:hint="eastAsia" w:asciiTheme="minorEastAsia" w:hAnsiTheme="minorEastAsia" w:eastAsiaTheme="minorEastAsia" w:cstheme="minorEastAsia"/>
                <w:sz w:val="21"/>
                <w:szCs w:val="21"/>
                <w:lang w:val="en-US" w:eastAsia="zh-CN"/>
              </w:rPr>
              <w:t>6.1.3</w:t>
            </w:r>
            <w:r>
              <w:rPr>
                <w:rFonts w:hint="eastAsia" w:asciiTheme="minorEastAsia" w:hAnsiTheme="minorEastAsia" w:eastAsiaTheme="minorEastAsia" w:cstheme="minorEastAsia"/>
                <w:sz w:val="21"/>
                <w:szCs w:val="21"/>
              </w:rPr>
              <w:t>条款</w:t>
            </w:r>
            <w:r>
              <w:rPr>
                <w:rFonts w:hint="eastAsia" w:asciiTheme="minorEastAsia" w:hAnsiTheme="minorEastAsia" w:eastAsiaTheme="minorEastAsia" w:cstheme="minorEastAsia"/>
                <w:bCs/>
                <w:sz w:val="21"/>
                <w:szCs w:val="21"/>
              </w:rPr>
              <w:t>及其理解，体系文件相关内容，避免类似问题再次出现。</w:t>
            </w:r>
          </w:p>
          <w:p>
            <w:pP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 xml:space="preserve">结论：纠正措施实施有效。  </w:t>
            </w:r>
          </w:p>
        </w:tc>
        <w:tc>
          <w:tcPr>
            <w:tcW w:w="1585" w:type="dxa"/>
            <w:vAlign w:val="top"/>
          </w:tcPr>
          <w:p>
            <w:pPr>
              <w:rPr>
                <w:rFonts w:hint="eastAsia" w:asciiTheme="minorEastAsia" w:hAnsiTheme="minorEastAsia" w:eastAsiaTheme="minorEastAsia" w:cstheme="minorEastAsia"/>
                <w:kern w:val="2"/>
                <w:sz w:val="21"/>
                <w:szCs w:val="21"/>
                <w:lang w:val="en-US" w:eastAsia="zh-CN" w:bidi="ar-SA"/>
              </w:rPr>
            </w:pP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BjOGZiOGIwYzZhZjY0NGFmMmU3MGM4YjkxMmEwYWUifQ=="/>
  </w:docVars>
  <w:rsids>
    <w:rsidRoot w:val="00000000"/>
    <w:rsid w:val="01D8148B"/>
    <w:rsid w:val="10A76D95"/>
    <w:rsid w:val="14E04D86"/>
    <w:rsid w:val="15E17F8E"/>
    <w:rsid w:val="16BC7E7D"/>
    <w:rsid w:val="1F2C09E5"/>
    <w:rsid w:val="1F454EB4"/>
    <w:rsid w:val="20AD0B0D"/>
    <w:rsid w:val="210057A9"/>
    <w:rsid w:val="24697B84"/>
    <w:rsid w:val="25A1301B"/>
    <w:rsid w:val="27603B95"/>
    <w:rsid w:val="2B0514B0"/>
    <w:rsid w:val="30AB17BD"/>
    <w:rsid w:val="459D1975"/>
    <w:rsid w:val="4CEE252B"/>
    <w:rsid w:val="4E3D002E"/>
    <w:rsid w:val="58A50EE9"/>
    <w:rsid w:val="5B1466B5"/>
    <w:rsid w:val="63AB6194"/>
    <w:rsid w:val="65FB1340"/>
    <w:rsid w:val="6ED125BD"/>
    <w:rsid w:val="7F010E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99"/>
    <w:pPr>
      <w:spacing w:after="120"/>
      <w:ind w:firstLine="720" w:firstLineChars="200"/>
    </w:pPr>
  </w:style>
  <w:style w:type="paragraph" w:styleId="4">
    <w:name w:val="toc 3"/>
    <w:basedOn w:val="1"/>
    <w:next w:val="1"/>
    <w:qFormat/>
    <w:uiPriority w:val="0"/>
    <w:pPr>
      <w:ind w:left="840" w:leftChars="400"/>
      <w:jc w:val="both"/>
    </w:pPr>
    <w:rPr>
      <w:rFonts w:ascii="Calibri" w:hAnsi="Calibri" w:eastAsia="宋体" w:cs="Calibri"/>
      <w:iCs/>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3"/>
    <w:qFormat/>
    <w:uiPriority w:val="0"/>
    <w:pPr>
      <w:ind w:firstLine="420" w:firstLineChars="100"/>
    </w:pPr>
    <w:rPr>
      <w:szCs w:val="20"/>
    </w:r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font31"/>
    <w:basedOn w:val="10"/>
    <w:uiPriority w:val="0"/>
    <w:rPr>
      <w:rFonts w:ascii="Arial" w:hAnsi="Arial" w:cs="Arial"/>
      <w:color w:val="000000"/>
      <w:sz w:val="20"/>
      <w:szCs w:val="20"/>
      <w:u w:val="none"/>
    </w:rPr>
  </w:style>
  <w:style w:type="character" w:customStyle="1" w:styleId="16">
    <w:name w:val="font11"/>
    <w:basedOn w:val="10"/>
    <w:uiPriority w:val="0"/>
    <w:rPr>
      <w:rFonts w:hint="eastAsia" w:ascii="宋体" w:hAnsi="宋体" w:eastAsia="宋体" w:cs="宋体"/>
      <w:color w:val="000000"/>
      <w:sz w:val="20"/>
      <w:szCs w:val="20"/>
      <w:u w:val="none"/>
    </w:rPr>
  </w:style>
  <w:style w:type="character" w:customStyle="1" w:styleId="17">
    <w:name w:val="font41"/>
    <w:basedOn w:val="10"/>
    <w:uiPriority w:val="0"/>
    <w:rPr>
      <w:rFonts w:hint="default" w:ascii="Arial" w:hAnsi="Arial" w:cs="Arial"/>
      <w:color w:val="000000"/>
      <w:sz w:val="20"/>
      <w:szCs w:val="20"/>
      <w:u w:val="none"/>
    </w:rPr>
  </w:style>
  <w:style w:type="character" w:customStyle="1" w:styleId="18">
    <w:name w:val="font21"/>
    <w:basedOn w:val="10"/>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7139</Words>
  <Characters>8000</Characters>
  <Lines>1</Lines>
  <Paragraphs>1</Paragraphs>
  <TotalTime>2</TotalTime>
  <ScaleCrop>false</ScaleCrop>
  <LinksUpToDate>false</LinksUpToDate>
  <CharactersWithSpaces>8090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2023-03-08T03:14:29Z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2052-11.1.0.12763</vt:lpwstr>
  </property>
</Properties>
</file>