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</w:p>
    <w:p>
      <w:pPr>
        <w:spacing w:line="480" w:lineRule="exact"/>
        <w:ind w:firstLine="6300" w:firstLineChars="1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19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</w:t>
            </w:r>
          </w:p>
        </w:tc>
        <w:tc>
          <w:tcPr>
            <w:tcW w:w="1119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杨梅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潘少军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郭力                </w:t>
            </w:r>
            <w:r>
              <w:rPr>
                <w:rFonts w:hint="eastAsia"/>
                <w:sz w:val="24"/>
                <w:szCs w:val="24"/>
              </w:rPr>
              <w:t xml:space="preserve">   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审核条款：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环境因素/危险源</w:t>
            </w: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E6.1.2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按照办公区域及服务过程对环境因素、危险源进行了辨识，辨识时考虑了三种时态，过去、现在和将来，三种状态，正常、异常和紧急。</w:t>
            </w:r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查到《环境因素识别评价汇总表》，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识别了本部门在办公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等各有关过程的环境因素，包括日光灯更换、电脑使用用电消耗、办公纸张消耗、不合格品排放等环境因素。</w:t>
            </w:r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经评价涉及部门有2项重要环境因素：火灾发生、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固废排放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控制措施：固废分类存放、垃圾等由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负责按规定处置，日常监督检查和培训教育，消防配备有消防器材等措施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环境因素/危险源</w:t>
            </w: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O6.1.2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9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按照办公区域及服务过程对环境因素、危险源进行了辨识，辨识时考虑了三种时态，过去、现在和将来，三种状态，正常、异常和紧急。</w:t>
            </w:r>
          </w:p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 xml:space="preserve">    查到《危险源识别及风险评价表》，识别了办公过程的电脑、复印辐射、办公电器漏电触电、检验活动过程中的玻璃仪器划伤等危险源。</w:t>
            </w:r>
          </w:p>
          <w:p>
            <w:pPr>
              <w:spacing w:line="360" w:lineRule="auto"/>
              <w:ind w:firstLine="468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经评价涉及部门的不可接受危险源：火灾和触电事故的发生。</w:t>
            </w:r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危险源控制执行管理方案、配备消防器材、个体防护、日常检查、日常培训教育等运行控制措施。</w:t>
            </w:r>
          </w:p>
          <w:p>
            <w:pPr>
              <w:spacing w:line="36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 xml:space="preserve"> 部门识别和评价基本充分，符合规定要求。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运行控制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textAlignment w:val="baseline"/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：8.1</w:t>
            </w:r>
          </w:p>
          <w:p>
            <w:pPr>
              <w:tabs>
                <w:tab w:val="left" w:pos="5220"/>
              </w:tabs>
              <w:spacing w:line="360" w:lineRule="auto"/>
              <w:jc w:val="left"/>
              <w:textAlignment w:val="top"/>
              <w:rPr>
                <w:rFonts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环境因素与危险源依据《环境因素识别评价程序》、《危险源辨识、风险评价和风险控制程序》识别并评价，日常工作中执行纸张双面打印，墨盒回收，人走灯灭，并对部门人员常宣传安全，做到节能、减排、降耗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在控制过程，考虑了顾客要求和相关法律法规要求。同时也考虑了组织的战略要求，包括利益相关方的相关要求，生命周期等，在废纸张处理、墨盒处理过程中均有体现。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部门重要环境因素与危险源有：火灾、水电的消耗、纸张的消耗、废墨盒打印机硒鼓等。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运行控制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立、实施和保持了《危险源辨识、风险评价和风险运行控制程序》，确定那些与已辨识的、需实施必要控制措施的风险相关的运行和活动任务，并且不同职能和层次的管理者应当针对这些活动任务进行策划，确保其在相应程序和工作指南规定的条件下执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负责人财务主管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杨梅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介绍：对于这些运行和活动任务，组织实施并保持：《环境和职业健康安全运行控制程序》《危险源辨识、风险评价和风险控制程序》等对已识别的重要环境因素进行控制。保证产品和服务的设计与开发过程满足生命周期的需求。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提供有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年环境、职业健康安全管理体系运行资金计划审批及财务投入清单：支出项目有员工体检、购置灭火器、劳保用品、消防安全培训和演练、固废处理等共计约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2.4万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元。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8.2</w:t>
            </w:r>
          </w:p>
        </w:tc>
        <w:tc>
          <w:tcPr>
            <w:tcW w:w="1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hanging="210" w:hangingChars="1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应急准备与相应活动的演练及对预案可行性的评价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编制了《应急准备和响应控制程序》，确定的紧急情况有：火灾、触电、人身伤害等。提供了应急预案，其中包括目的、适用范围、职责、应急处理细则、演习、必备资料等，相关内容基本充分。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演练前，由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经理对演练方案进行了培训。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演练部门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负责人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马媛媛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  演练时间 2022年12月7日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应急准备和响应的组织工作有办公室负责，财务部参与办公室组织的应急准备和响应工作，具体情况参见办公室EO8.2审核记录。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03C0880"/>
    <w:rsid w:val="043D6C25"/>
    <w:rsid w:val="049A5E25"/>
    <w:rsid w:val="057332A8"/>
    <w:rsid w:val="06E7146D"/>
    <w:rsid w:val="0BC47C2C"/>
    <w:rsid w:val="0D780392"/>
    <w:rsid w:val="0F865924"/>
    <w:rsid w:val="0FDF6C68"/>
    <w:rsid w:val="10E70644"/>
    <w:rsid w:val="111E393A"/>
    <w:rsid w:val="122338FE"/>
    <w:rsid w:val="13B81064"/>
    <w:rsid w:val="150579F2"/>
    <w:rsid w:val="15AD04C1"/>
    <w:rsid w:val="166E4F6A"/>
    <w:rsid w:val="17996408"/>
    <w:rsid w:val="190776E2"/>
    <w:rsid w:val="1B6139B0"/>
    <w:rsid w:val="1D816169"/>
    <w:rsid w:val="1E37603B"/>
    <w:rsid w:val="1F56664A"/>
    <w:rsid w:val="224A458F"/>
    <w:rsid w:val="224F3E0C"/>
    <w:rsid w:val="274F2647"/>
    <w:rsid w:val="27E86D24"/>
    <w:rsid w:val="2BE55328"/>
    <w:rsid w:val="2D872B3B"/>
    <w:rsid w:val="377C1237"/>
    <w:rsid w:val="38AC5B4C"/>
    <w:rsid w:val="39AD0219"/>
    <w:rsid w:val="3BFF39BF"/>
    <w:rsid w:val="3D6F17D9"/>
    <w:rsid w:val="3F095C2B"/>
    <w:rsid w:val="432E715D"/>
    <w:rsid w:val="48220A60"/>
    <w:rsid w:val="4A9B30F8"/>
    <w:rsid w:val="4B125CE2"/>
    <w:rsid w:val="4B7A78FE"/>
    <w:rsid w:val="4BFE6267"/>
    <w:rsid w:val="4C8E2177"/>
    <w:rsid w:val="4E455264"/>
    <w:rsid w:val="558E736C"/>
    <w:rsid w:val="56F1653F"/>
    <w:rsid w:val="5F3C1128"/>
    <w:rsid w:val="647E5D3F"/>
    <w:rsid w:val="6545060B"/>
    <w:rsid w:val="68A235FA"/>
    <w:rsid w:val="69C3366E"/>
    <w:rsid w:val="6B5B2D1C"/>
    <w:rsid w:val="71441BEA"/>
    <w:rsid w:val="725B146D"/>
    <w:rsid w:val="73CB617F"/>
    <w:rsid w:val="73EA3A83"/>
    <w:rsid w:val="74BB20D6"/>
    <w:rsid w:val="7530098F"/>
    <w:rsid w:val="75547427"/>
    <w:rsid w:val="777F364F"/>
    <w:rsid w:val="782F6799"/>
    <w:rsid w:val="7C881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2023-03-17T00:40:47Z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2052-11.1.0.12980</vt:lpwstr>
  </property>
</Properties>
</file>