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44"/>
          <w:szCs w:val="44"/>
        </w:rPr>
      </w:pPr>
      <w:r>
        <w:rPr>
          <w:rFonts w:hint="eastAsia" w:ascii="隶书" w:hAnsi="宋体" w:eastAsia="隶书"/>
          <w:bCs/>
          <w:color w:val="000000"/>
          <w:sz w:val="44"/>
          <w:szCs w:val="44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1088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32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88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受审核部门：采购部 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主管领导/陪同人员：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胡名福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szCs w:val="24"/>
              </w:rPr>
              <w:t>、万林芳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032" w:type="dxa"/>
            <w:vMerge w:val="continue"/>
            <w:vAlign w:val="center"/>
          </w:tcPr>
          <w:p/>
        </w:tc>
        <w:tc>
          <w:tcPr>
            <w:tcW w:w="1088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 xml:space="preserve">审核员：文波 </w:t>
            </w:r>
            <w:r>
              <w:rPr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审核时间：202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14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032" w:type="dxa"/>
            <w:vMerge w:val="continue"/>
            <w:vAlign w:val="center"/>
          </w:tcPr>
          <w:p/>
        </w:tc>
        <w:tc>
          <w:tcPr>
            <w:tcW w:w="1088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spacing w:line="360" w:lineRule="auto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QMS:5.3组织的岗位、职责和权限、6.2质量目标、8.4外部提供过程、产品和服务的控制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E/O:5.3组织的岗位、职责和权限、6.2环境/职业健康安全目标、6.1.2环境因素/危险源的识别与评价、6.1.4措施的策划、8.1运行策划和控制、8.2应急准备和响应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032" w:type="dxa"/>
          </w:tcPr>
          <w:p>
            <w:r>
              <w:rPr>
                <w:rFonts w:hint="eastAsia" w:ascii="宋体" w:hAnsi="宋体" w:cs="Arial"/>
                <w:spacing w:val="-6"/>
                <w:szCs w:val="21"/>
              </w:rPr>
              <w:t>组织的岗位、职责和权限</w:t>
            </w:r>
          </w:p>
        </w:tc>
        <w:tc>
          <w:tcPr>
            <w:tcW w:w="1088" w:type="dxa"/>
          </w:tcPr>
          <w:p>
            <w:r>
              <w:rPr>
                <w:rFonts w:hint="eastAsia" w:ascii="宋体" w:hAnsi="宋体" w:cs="Arial"/>
                <w:spacing w:val="-6"/>
                <w:szCs w:val="21"/>
              </w:rPr>
              <w:t>QEO:5.3</w:t>
            </w:r>
          </w:p>
        </w:tc>
        <w:tc>
          <w:tcPr>
            <w:tcW w:w="10004" w:type="dxa"/>
          </w:tcPr>
          <w:p>
            <w:pPr>
              <w:spacing w:before="93" w:beforeLines="30" w:after="93" w:afterLines="30" w:line="288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部门负责人：</w:t>
            </w:r>
            <w:r>
              <w:rPr>
                <w:rFonts w:hint="eastAsia" w:hAnsi="宋体"/>
                <w:szCs w:val="21"/>
                <w:lang w:eastAsia="zh-CN"/>
              </w:rPr>
              <w:t>胡名福</w:t>
            </w:r>
            <w:r>
              <w:rPr>
                <w:rFonts w:hint="eastAsia" w:hAnsi="宋体"/>
                <w:szCs w:val="21"/>
              </w:rPr>
              <w:t>，</w:t>
            </w:r>
          </w:p>
          <w:p>
            <w:pPr>
              <w:spacing w:before="93" w:beforeLines="30" w:after="93" w:afterLines="30" w:line="288" w:lineRule="auto"/>
              <w:ind w:firstLine="420" w:firstLineChars="200"/>
              <w:rPr>
                <w:szCs w:val="21"/>
              </w:rPr>
            </w:pPr>
            <w:r>
              <w:rPr>
                <w:rFonts w:hAnsi="宋体"/>
                <w:szCs w:val="21"/>
              </w:rPr>
              <w:t>负责与供方有关的过程控制；本部门环境因素危险源的识别评价控制。</w:t>
            </w:r>
          </w:p>
          <w:p>
            <w:pPr>
              <w:spacing w:before="93" w:beforeLines="30" w:after="93" w:afterLines="30" w:line="288" w:lineRule="auto"/>
              <w:ind w:firstLine="420" w:firstLineChars="200"/>
              <w:rPr>
                <w:szCs w:val="21"/>
              </w:rPr>
            </w:pPr>
            <w:r>
              <w:rPr>
                <w:rFonts w:hAnsi="宋体"/>
                <w:szCs w:val="21"/>
              </w:rPr>
              <w:t>负责采购控制，化学品采购、运输、存储、领用管理，预防紧急、潜在事故发生；负责宣传影响相关供应商及其相关方环境行为。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</w:pPr>
            <w:r>
              <w:rPr>
                <w:rFonts w:hAnsi="宋体"/>
                <w:szCs w:val="21"/>
              </w:rPr>
              <w:t>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32" w:type="dxa"/>
          </w:tcPr>
          <w:p>
            <w:r>
              <w:rPr>
                <w:rFonts w:hint="eastAsia"/>
              </w:rPr>
              <w:t>目标</w:t>
            </w:r>
          </w:p>
        </w:tc>
        <w:tc>
          <w:tcPr>
            <w:tcW w:w="1088" w:type="dxa"/>
          </w:tcPr>
          <w:p>
            <w:pPr>
              <w:jc w:val="center"/>
            </w:pPr>
            <w:r>
              <w:rPr>
                <w:rFonts w:hint="eastAsia" w:ascii="宋体" w:hAnsi="宋体" w:cs="Arial"/>
                <w:spacing w:val="-6"/>
                <w:szCs w:val="21"/>
              </w:rPr>
              <w:t>QEO:6.2</w:t>
            </w:r>
          </w:p>
        </w:tc>
        <w:tc>
          <w:tcPr>
            <w:tcW w:w="10004" w:type="dxa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查见“质量\环境\职业健康安全目标分解考核表”，见采购部的目标：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供方评定合格率100%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固废分类处置率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火灾、触电事故发生次数为0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制订了控制措施；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</w:pPr>
            <w:r>
              <w:rPr>
                <w:rFonts w:hint="eastAsia" w:ascii="宋体" w:hAnsi="宋体" w:cs="Arial"/>
                <w:spacing w:val="-6"/>
                <w:szCs w:val="21"/>
              </w:rPr>
              <w:t>202</w:t>
            </w:r>
            <w:r>
              <w:rPr>
                <w:rFonts w:ascii="宋体" w:hAnsi="宋体" w:cs="Arial"/>
                <w:spacing w:val="-6"/>
                <w:szCs w:val="21"/>
              </w:rPr>
              <w:t>2</w:t>
            </w:r>
            <w:r>
              <w:rPr>
                <w:rFonts w:hint="eastAsia" w:ascii="宋体" w:hAnsi="宋体" w:cs="Arial"/>
                <w:spacing w:val="-6"/>
                <w:szCs w:val="21"/>
              </w:rPr>
              <w:t>年</w:t>
            </w:r>
            <w:r>
              <w:rPr>
                <w:rFonts w:ascii="宋体" w:hAnsi="宋体" w:cs="Arial"/>
                <w:spacing w:val="-6"/>
                <w:szCs w:val="21"/>
              </w:rPr>
              <w:t>7</w:t>
            </w:r>
            <w:r>
              <w:rPr>
                <w:rFonts w:hint="eastAsia" w:ascii="宋体" w:hAnsi="宋体" w:cs="Arial"/>
                <w:spacing w:val="-6"/>
                <w:szCs w:val="21"/>
              </w:rPr>
              <w:t>-202</w:t>
            </w:r>
            <w:r>
              <w:rPr>
                <w:rFonts w:ascii="宋体" w:hAnsi="宋体" w:cs="Arial"/>
                <w:spacing w:val="-6"/>
                <w:szCs w:val="21"/>
              </w:rPr>
              <w:t>2</w:t>
            </w:r>
            <w:r>
              <w:rPr>
                <w:rFonts w:hint="eastAsia" w:ascii="宋体" w:hAnsi="宋体" w:cs="Arial"/>
                <w:spacing w:val="-6"/>
                <w:szCs w:val="21"/>
              </w:rPr>
              <w:t>年</w:t>
            </w:r>
            <w:r>
              <w:rPr>
                <w:rFonts w:ascii="宋体" w:hAnsi="宋体" w:cs="Arial"/>
                <w:spacing w:val="-6"/>
                <w:szCs w:val="21"/>
              </w:rPr>
              <w:t>12</w:t>
            </w:r>
            <w:r>
              <w:rPr>
                <w:rFonts w:hint="eastAsia" w:ascii="宋体" w:hAnsi="宋体" w:cs="Arial"/>
                <w:spacing w:val="-6"/>
                <w:szCs w:val="21"/>
              </w:rPr>
              <w:t>月，目标分解考核表显示，考核均已全部完成。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032" w:type="dxa"/>
          </w:tcPr>
          <w:p>
            <w:r>
              <w:rPr>
                <w:rFonts w:hint="eastAsia"/>
              </w:rPr>
              <w:t>环境因素/危险源的识别与评价</w:t>
            </w:r>
          </w:p>
          <w:p>
            <w:pPr>
              <w:pStyle w:val="2"/>
              <w:ind w:firstLine="420"/>
            </w:pPr>
          </w:p>
          <w:p>
            <w:pPr>
              <w:pStyle w:val="2"/>
              <w:ind w:firstLine="420"/>
            </w:pPr>
          </w:p>
          <w:p>
            <w:pPr>
              <w:pStyle w:val="2"/>
              <w:ind w:firstLine="420"/>
            </w:pPr>
          </w:p>
          <w:p>
            <w:r>
              <w:rPr>
                <w:rFonts w:hint="eastAsia"/>
              </w:rPr>
              <w:t>措施的策划</w:t>
            </w:r>
          </w:p>
        </w:tc>
        <w:tc>
          <w:tcPr>
            <w:tcW w:w="1088" w:type="dxa"/>
          </w:tcPr>
          <w:p>
            <w:pPr>
              <w:jc w:val="center"/>
            </w:pPr>
            <w:r>
              <w:rPr>
                <w:rFonts w:hint="eastAsia"/>
              </w:rPr>
              <w:t>EO:6.1.2</w:t>
            </w:r>
          </w:p>
          <w:p>
            <w:pPr>
              <w:pStyle w:val="2"/>
              <w:ind w:firstLine="420"/>
            </w:pPr>
          </w:p>
          <w:p>
            <w:pPr>
              <w:pStyle w:val="2"/>
              <w:ind w:firstLine="420"/>
            </w:pPr>
          </w:p>
          <w:p>
            <w:pPr>
              <w:jc w:val="center"/>
            </w:pPr>
            <w:r>
              <w:rPr>
                <w:rFonts w:hint="eastAsia"/>
              </w:rPr>
              <w:t>6.1.4</w:t>
            </w:r>
          </w:p>
        </w:tc>
        <w:tc>
          <w:tcPr>
            <w:tcW w:w="10004" w:type="dxa"/>
          </w:tcPr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查见环境因素识别与评价程序、危险源辨识、风险评价和风险控制程序，有效文件。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对环境因素、危险源的识别、评价结果、控制手段等做出了规定。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Ansi="宋体"/>
                <w:szCs w:val="21"/>
              </w:rPr>
              <w:t>采购部按照办公过程和采购服务过程对环境因素、危险源进行了辨识，辨识时考虑了三种时态：过去、现在和将来，和三种状态：正常、异常和紧急。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Ansi="宋体"/>
                <w:szCs w:val="21"/>
              </w:rPr>
              <w:t>查采购部的</w:t>
            </w:r>
            <w:r>
              <w:rPr>
                <w:rFonts w:hint="eastAsia"/>
                <w:szCs w:val="21"/>
              </w:rPr>
              <w:t>“</w:t>
            </w:r>
            <w:r>
              <w:rPr>
                <w:rFonts w:hAnsi="宋体"/>
                <w:szCs w:val="21"/>
              </w:rPr>
              <w:t>环境因素识别评价汇总表</w:t>
            </w:r>
            <w:r>
              <w:rPr>
                <w:rFonts w:hint="eastAsia"/>
                <w:szCs w:val="21"/>
              </w:rPr>
              <w:t>”</w:t>
            </w:r>
            <w:r>
              <w:rPr>
                <w:rFonts w:hAnsi="宋体"/>
                <w:szCs w:val="21"/>
              </w:rPr>
              <w:t>，识别了本部门在办公、采购、相关方等各有关过程的环境因素，包括日光灯更换、电脑使用用电消耗、办公纸张、车辆尾气排放、废包装物排放等环境因素，识别时能考虑产品生命周期观点。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Ansi="宋体"/>
                <w:szCs w:val="21"/>
              </w:rPr>
              <w:t>查《重要环境因素清单》，涉及采购部有</w:t>
            </w: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项重要环境因素，包括：潜在火灾、固体废弃物的排放。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Ansi="宋体"/>
                <w:szCs w:val="21"/>
              </w:rPr>
              <w:t>查采购部</w:t>
            </w:r>
            <w:r>
              <w:rPr>
                <w:rFonts w:hint="eastAsia" w:hAnsi="宋体"/>
                <w:szCs w:val="21"/>
              </w:rPr>
              <w:t>“危险源调查表”</w:t>
            </w:r>
            <w:r>
              <w:rPr>
                <w:rFonts w:hAnsi="宋体"/>
                <w:szCs w:val="21"/>
              </w:rPr>
              <w:t>，识别了</w:t>
            </w:r>
            <w:r>
              <w:rPr>
                <w:rFonts w:hint="eastAsia" w:hAnsi="宋体"/>
                <w:szCs w:val="21"/>
              </w:rPr>
              <w:t>电源电器老化、损坏、违章用电、地面有油污水跌倒、障碍物挡路引起火灾、</w:t>
            </w:r>
            <w:r>
              <w:rPr>
                <w:rFonts w:hAnsi="宋体"/>
                <w:szCs w:val="21"/>
              </w:rPr>
              <w:t>采购过程中运输汽车事故等危险源。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Ansi="宋体"/>
                <w:szCs w:val="21"/>
              </w:rPr>
              <w:t>查《不可接受风险清单》，涉及本部门的不可接受风险，：触电事故。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策划了控制措施，制订了环境、职业健康安全管理方案。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Ansi="宋体"/>
                <w:szCs w:val="21"/>
              </w:rPr>
              <w:t>控制措施：固废分类存放、垃圾等由</w:t>
            </w:r>
            <w:r>
              <w:rPr>
                <w:rFonts w:hint="eastAsia" w:hAnsi="宋体"/>
                <w:szCs w:val="21"/>
              </w:rPr>
              <w:t>行政部</w:t>
            </w:r>
            <w:r>
              <w:rPr>
                <w:rFonts w:hAnsi="宋体"/>
                <w:szCs w:val="21"/>
              </w:rPr>
              <w:t>负责按规定处置，包装物分类卖掉</w:t>
            </w:r>
            <w:r>
              <w:rPr>
                <w:rFonts w:hint="eastAsia" w:hAnsi="宋体"/>
                <w:szCs w:val="21"/>
              </w:rPr>
              <w:t>；</w:t>
            </w:r>
            <w:r>
              <w:rPr>
                <w:rFonts w:hAnsi="宋体"/>
                <w:szCs w:val="21"/>
              </w:rPr>
              <w:t>危险源控制执行管理方案、配备消防器材、个体防护</w:t>
            </w:r>
            <w:r>
              <w:rPr>
                <w:rFonts w:hint="eastAsia" w:hAnsi="宋体"/>
                <w:szCs w:val="21"/>
              </w:rPr>
              <w:t>；进行</w:t>
            </w:r>
            <w:r>
              <w:rPr>
                <w:rFonts w:hAnsi="宋体"/>
                <w:szCs w:val="21"/>
              </w:rPr>
              <w:t>日常检查、培训教育，配备有消防器材、制定应急预案等措施。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032" w:type="dxa"/>
          </w:tcPr>
          <w:p>
            <w:r>
              <w:rPr>
                <w:rFonts w:hint="eastAsia" w:ascii="宋体" w:hAnsi="宋体" w:cs="Arial"/>
                <w:spacing w:val="-6"/>
                <w:szCs w:val="21"/>
              </w:rPr>
              <w:t>运行策划和控制</w:t>
            </w:r>
          </w:p>
        </w:tc>
        <w:tc>
          <w:tcPr>
            <w:tcW w:w="1088" w:type="dxa"/>
          </w:tcPr>
          <w:p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EO:8.1</w:t>
            </w:r>
          </w:p>
        </w:tc>
        <w:tc>
          <w:tcPr>
            <w:tcW w:w="10004" w:type="dxa"/>
          </w:tcPr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公司策划了环境安全管理相关程序文件和管理制度：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环境因素识别与评价程序、危险源辨识、风险评价和风险控制程序、管理运行控制程序、应急准备和响应控制程序、事故调查处理控制程序等；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Ansi="宋体"/>
                <w:szCs w:val="21"/>
              </w:rPr>
              <w:t>采购部和仓库内主要是电的使用，电器有漏电保护器，经常对电路、电源进行检查，没有露电现象发生，查见有</w:t>
            </w:r>
            <w:r>
              <w:rPr>
                <w:rFonts w:hint="eastAsia" w:hAnsi="宋体"/>
                <w:szCs w:val="21"/>
              </w:rPr>
              <w:t>环境</w:t>
            </w:r>
            <w:r>
              <w:rPr>
                <w:rFonts w:hAnsi="宋体"/>
                <w:szCs w:val="21"/>
              </w:rPr>
              <w:t>安全检查记录，</w:t>
            </w:r>
            <w:r>
              <w:rPr>
                <w:szCs w:val="21"/>
              </w:rPr>
              <w:t>2022.10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>---2023.2</w:t>
            </w:r>
            <w:r>
              <w:rPr>
                <w:rFonts w:hAnsi="宋体"/>
                <w:szCs w:val="21"/>
              </w:rPr>
              <w:t>月份检查结果正常。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提供重要相关方施加影响一览表，采购物资相关方施加影响，内容:将公司的环境/职业健康安全方针、重要环境因素/危险源等，通过告知书的方式通知对方。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提供有“致供应商的一封信”</w:t>
            </w:r>
            <w:r>
              <w:t xml:space="preserve"> </w:t>
            </w:r>
            <w:r>
              <w:rPr>
                <w:rFonts w:hAnsi="宋体"/>
                <w:szCs w:val="21"/>
              </w:rPr>
              <w:t>2023.1.5</w:t>
            </w:r>
            <w:r>
              <w:rPr>
                <w:rFonts w:hint="eastAsia" w:hAnsi="宋体"/>
                <w:szCs w:val="21"/>
              </w:rPr>
              <w:t>；经办人：</w:t>
            </w:r>
            <w:r>
              <w:rPr>
                <w:rFonts w:hint="eastAsia" w:hAnsi="宋体"/>
                <w:szCs w:val="21"/>
                <w:lang w:eastAsia="zh-CN"/>
              </w:rPr>
              <w:t>胡名福</w:t>
            </w:r>
            <w:r>
              <w:rPr>
                <w:rFonts w:hint="eastAsia" w:hAnsi="宋体"/>
                <w:szCs w:val="21"/>
              </w:rPr>
              <w:t>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内容包括告知我司希望供应商共同遵守的放律法规。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公司外包方：徐州徐工施维英机械租赁有限公司，负责公司预拌混凝土运输过程。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公司收集了供方的相关资质，人员资质、车辆年检资质等信息，车队运输管理良好，准守相关的规定要求，无相关质量、环境、安全事故产生。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查见车辆赣AE</w:t>
            </w:r>
            <w:r>
              <w:rPr>
                <w:rFonts w:hAnsi="宋体"/>
                <w:szCs w:val="21"/>
              </w:rPr>
              <w:t>6987</w:t>
            </w:r>
            <w:r>
              <w:rPr>
                <w:rFonts w:hint="eastAsia" w:hAnsi="宋体"/>
                <w:szCs w:val="21"/>
              </w:rPr>
              <w:t>、赣AE</w:t>
            </w:r>
            <w:r>
              <w:rPr>
                <w:rFonts w:hAnsi="宋体"/>
                <w:szCs w:val="21"/>
              </w:rPr>
              <w:t>8666</w:t>
            </w:r>
            <w:r>
              <w:rPr>
                <w:rFonts w:hint="eastAsia" w:hAnsi="宋体"/>
                <w:szCs w:val="21"/>
              </w:rPr>
              <w:t>、赣AD</w:t>
            </w:r>
            <w:r>
              <w:rPr>
                <w:rFonts w:hAnsi="宋体"/>
                <w:szCs w:val="21"/>
              </w:rPr>
              <w:t>9568</w:t>
            </w:r>
            <w:r>
              <w:rPr>
                <w:rFonts w:hint="eastAsia" w:hAnsi="宋体"/>
                <w:szCs w:val="21"/>
              </w:rPr>
              <w:t>、赣AH</w:t>
            </w:r>
            <w:r>
              <w:rPr>
                <w:rFonts w:hAnsi="宋体"/>
                <w:szCs w:val="21"/>
              </w:rPr>
              <w:t>1209</w:t>
            </w:r>
            <w:r>
              <w:rPr>
                <w:rFonts w:hint="eastAsia" w:hAnsi="宋体"/>
                <w:szCs w:val="21"/>
              </w:rPr>
              <w:t>、赣AJ</w:t>
            </w:r>
            <w:r>
              <w:rPr>
                <w:rFonts w:hAnsi="宋体"/>
                <w:szCs w:val="21"/>
              </w:rPr>
              <w:t>0316</w:t>
            </w:r>
            <w:r>
              <w:rPr>
                <w:rFonts w:hint="eastAsia" w:hAnsi="宋体"/>
                <w:szCs w:val="21"/>
              </w:rPr>
              <w:t>的行驶证和年检合格证，在有效期内。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抽查见司机，徐贱根、王勇军、黄海青、肖超、尹小斌等人员的身份证、驾驶员证，在有效期内，询问了解公司的相关规定，知悉运输中的环境因素和危险源。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观察采购办公环境：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查看到办公室配置的办公桌符合人机工程要求，干净整洁，照明、通风良好；配置有空调，温度适宜；有少量绿植；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查见配置有灭火器、消防栓，状态良好，保留检查记录；监控摄像头运行正常；应急疏散指示符合要求；不定期的对员工进行交通安全教育；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办公场所生活废水经市政管网排放、无生产废水；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办公环境安静，无明显噪声</w:t>
            </w:r>
            <w:r>
              <w:t xml:space="preserve"> 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办公用固废集中回收，市政环卫部门收集处理；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办公用墨盒硒鼓等危废以旧换新。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Ansi="宋体"/>
                <w:szCs w:val="21"/>
              </w:rPr>
              <w:t>查看</w:t>
            </w:r>
            <w:r>
              <w:rPr>
                <w:rFonts w:hint="eastAsia" w:hAnsi="宋体"/>
                <w:szCs w:val="21"/>
              </w:rPr>
              <w:t>到</w:t>
            </w:r>
            <w:r>
              <w:rPr>
                <w:rFonts w:hAnsi="宋体"/>
                <w:szCs w:val="21"/>
              </w:rPr>
              <w:t>办公区域和仓库区域配备了灭火器等消防设施，状况正常。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Ansi="宋体"/>
                <w:szCs w:val="21"/>
              </w:rPr>
              <w:t>部门运行控制基本符合要求。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032" w:type="dxa"/>
          </w:tcPr>
          <w:p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/>
                <w:spacing w:val="-6"/>
                <w:szCs w:val="21"/>
              </w:rPr>
              <w:t>外部提供过程、产品和服务的控制</w:t>
            </w:r>
          </w:p>
        </w:tc>
        <w:tc>
          <w:tcPr>
            <w:tcW w:w="1088" w:type="dxa"/>
          </w:tcPr>
          <w:p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Q:8.4</w:t>
            </w:r>
          </w:p>
        </w:tc>
        <w:tc>
          <w:tcPr>
            <w:tcW w:w="10004" w:type="dxa"/>
          </w:tcPr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查见文件《采购控制程序》，</w:t>
            </w:r>
            <w:r>
              <w:rPr>
                <w:rFonts w:hint="eastAsia" w:hAnsi="宋体"/>
                <w:szCs w:val="21"/>
              </w:rPr>
              <w:t>规定了供方选择评价和重新评价的方法和准则。</w:t>
            </w:r>
            <w:r>
              <w:rPr>
                <w:rFonts w:hAnsi="宋体"/>
                <w:szCs w:val="21"/>
              </w:rPr>
              <w:t>采购物资分类、供方评价与管理状况、采购信息、采购产品验证等内容。</w:t>
            </w:r>
          </w:p>
          <w:p>
            <w:pPr>
              <w:pStyle w:val="2"/>
              <w:ind w:firstLine="420"/>
            </w:pPr>
            <w:r>
              <w:rPr>
                <w:rFonts w:hint="eastAsia"/>
              </w:rPr>
              <w:t>公司主要采购原材料为碎石、水泥、混凝土减胶剂、矿粉、粉煤灰、抗裂防水剂等等。</w:t>
            </w:r>
          </w:p>
          <w:p>
            <w:pPr>
              <w:pStyle w:val="2"/>
              <w:ind w:firstLine="420"/>
            </w:pPr>
            <w:r>
              <w:rPr>
                <w:rFonts w:hint="eastAsia"/>
              </w:rPr>
              <w:t>提供了各原材料的合格供应商名册，</w:t>
            </w:r>
            <w:r>
              <w:rPr>
                <w:rFonts w:hint="eastAsia" w:hAnsi="宋体"/>
                <w:szCs w:val="21"/>
              </w:rPr>
              <w:t>登记了经评价合格的供应商的原材料名称、联系人电话、地址等信息，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查见“供方调查评价表”，对供应商的：工商注册文件及相关资质证明、生产设备、生产场地及环境设施、技术力量和职工素质、检验机构及检测手段、有长期可靠的设备和原料供应、生产能力满足供货/施工满足交付要求、通信和交通运输条件等项目进行评价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/>
              </w:rPr>
              <w:t>南昌正筹建材有限公司</w:t>
            </w:r>
            <w:r>
              <w:rPr>
                <w:rFonts w:hint="eastAsia" w:hAnsi="宋体"/>
                <w:szCs w:val="21"/>
              </w:rPr>
              <w:t>-</w:t>
            </w:r>
            <w:r>
              <w:rPr>
                <w:rFonts w:hint="eastAsia"/>
              </w:rPr>
              <w:t>混凝土减胶剂</w:t>
            </w:r>
            <w:r>
              <w:rPr>
                <w:rFonts w:hint="eastAsia" w:hAnsi="宋体"/>
                <w:szCs w:val="21"/>
              </w:rPr>
              <w:t>等-评审结论：同意继续列入合格供方名录内；批准</w:t>
            </w:r>
            <w:r>
              <w:rPr>
                <w:rFonts w:hint="eastAsia"/>
              </w:rPr>
              <w:t>胡名福</w:t>
            </w:r>
            <w:r>
              <w:rPr>
                <w:rFonts w:hint="eastAsia" w:hAnsi="宋体"/>
                <w:szCs w:val="21"/>
              </w:rPr>
              <w:t>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/>
              </w:rPr>
              <w:t>上高县追崇建筑材料有限公司</w:t>
            </w:r>
            <w:r>
              <w:rPr>
                <w:rFonts w:hint="eastAsia" w:hAnsi="宋体"/>
                <w:szCs w:val="21"/>
              </w:rPr>
              <w:t>-碎石等-评审结论：同意继续列入合格供方名录内；批准</w:t>
            </w:r>
            <w:r>
              <w:rPr>
                <w:rFonts w:hint="eastAsia"/>
              </w:rPr>
              <w:t>胡名福</w:t>
            </w:r>
            <w:r>
              <w:rPr>
                <w:rFonts w:hint="eastAsia" w:hAnsi="宋体"/>
                <w:szCs w:val="21"/>
              </w:rPr>
              <w:t>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江西宏德建材有限公司-水泥等-评审结论：同意继续列入合格供方名录内；批准</w:t>
            </w:r>
            <w:r>
              <w:rPr>
                <w:rFonts w:hint="eastAsia"/>
              </w:rPr>
              <w:t>胡名福</w:t>
            </w:r>
            <w:r>
              <w:rPr>
                <w:rFonts w:hint="eastAsia" w:hAnsi="宋体"/>
                <w:szCs w:val="21"/>
              </w:rPr>
              <w:t>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南昌平保建设装饰有限公司-粉煤灰等-评审结论：同意继续列入合格供方名录内；批准</w:t>
            </w:r>
            <w:r>
              <w:rPr>
                <w:rFonts w:hint="eastAsia"/>
              </w:rPr>
              <w:t>胡名福</w:t>
            </w:r>
            <w:r>
              <w:rPr>
                <w:rFonts w:hint="eastAsia" w:hAnsi="宋体"/>
                <w:szCs w:val="21"/>
              </w:rPr>
              <w:t>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提供了各原材料采购合同，抽见：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/>
              </w:rPr>
              <w:t>南昌正筹建材有限公司——混凝土减胶剂</w:t>
            </w:r>
            <w:r>
              <w:rPr>
                <w:rFonts w:hint="eastAsia" w:hAnsi="宋体"/>
                <w:szCs w:val="21"/>
              </w:rPr>
              <w:t>——合同期：202</w:t>
            </w:r>
            <w:r>
              <w:rPr>
                <w:rFonts w:hAnsi="宋体"/>
                <w:szCs w:val="21"/>
              </w:rPr>
              <w:t>2</w:t>
            </w:r>
            <w:r>
              <w:rPr>
                <w:rFonts w:hint="eastAsia" w:hAnsi="宋体"/>
                <w:szCs w:val="21"/>
              </w:rPr>
              <w:t>.</w:t>
            </w:r>
            <w:r>
              <w:rPr>
                <w:rFonts w:hAnsi="宋体"/>
                <w:szCs w:val="21"/>
              </w:rPr>
              <w:t>1</w:t>
            </w:r>
            <w:r>
              <w:rPr>
                <w:rFonts w:hint="eastAsia" w:hAnsi="宋体"/>
                <w:szCs w:val="21"/>
              </w:rPr>
              <w:t>.</w:t>
            </w:r>
            <w:r>
              <w:rPr>
                <w:rFonts w:hAnsi="宋体"/>
                <w:szCs w:val="21"/>
              </w:rPr>
              <w:t>1</w:t>
            </w:r>
            <w:r>
              <w:rPr>
                <w:rFonts w:hint="eastAsia" w:hAnsi="宋体"/>
                <w:szCs w:val="21"/>
              </w:rPr>
              <w:t>-</w:t>
            </w:r>
            <w:r>
              <w:rPr>
                <w:rFonts w:hAnsi="宋体"/>
                <w:szCs w:val="21"/>
              </w:rPr>
              <w:t>2023</w:t>
            </w:r>
            <w:r>
              <w:rPr>
                <w:rFonts w:hint="eastAsia" w:hAnsi="宋体"/>
                <w:szCs w:val="21"/>
              </w:rPr>
              <w:t>.</w:t>
            </w:r>
            <w:r>
              <w:rPr>
                <w:rFonts w:hAnsi="宋体"/>
                <w:szCs w:val="21"/>
              </w:rPr>
              <w:t>12</w:t>
            </w:r>
            <w:r>
              <w:rPr>
                <w:rFonts w:hint="eastAsia" w:hAnsi="宋体"/>
                <w:szCs w:val="21"/>
              </w:rPr>
              <w:t>.</w:t>
            </w:r>
            <w:r>
              <w:rPr>
                <w:rFonts w:hAnsi="宋体"/>
                <w:szCs w:val="21"/>
              </w:rPr>
              <w:t>30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/>
              </w:rPr>
              <w:t>江西康通实业有限公司——矿粉</w:t>
            </w:r>
            <w:r>
              <w:rPr>
                <w:rFonts w:hint="eastAsia" w:hAnsi="宋体"/>
                <w:szCs w:val="21"/>
              </w:rPr>
              <w:t>——合同期：202</w:t>
            </w:r>
            <w:r>
              <w:rPr>
                <w:rFonts w:hAnsi="宋体"/>
                <w:szCs w:val="21"/>
              </w:rPr>
              <w:t>3</w:t>
            </w:r>
            <w:r>
              <w:rPr>
                <w:rFonts w:hint="eastAsia" w:hAnsi="宋体"/>
                <w:szCs w:val="21"/>
              </w:rPr>
              <w:t>.</w:t>
            </w:r>
            <w:r>
              <w:rPr>
                <w:rFonts w:hAnsi="宋体"/>
                <w:szCs w:val="21"/>
              </w:rPr>
              <w:t>1</w:t>
            </w:r>
            <w:r>
              <w:rPr>
                <w:rFonts w:hint="eastAsia" w:hAnsi="宋体"/>
                <w:szCs w:val="21"/>
              </w:rPr>
              <w:t>.</w:t>
            </w:r>
            <w:r>
              <w:rPr>
                <w:rFonts w:hAnsi="宋体"/>
                <w:szCs w:val="21"/>
              </w:rPr>
              <w:t>1</w:t>
            </w:r>
            <w:r>
              <w:rPr>
                <w:rFonts w:hint="eastAsia" w:hAnsi="宋体"/>
                <w:szCs w:val="21"/>
              </w:rPr>
              <w:t>-</w:t>
            </w:r>
            <w:r>
              <w:rPr>
                <w:rFonts w:hAnsi="宋体"/>
                <w:szCs w:val="21"/>
              </w:rPr>
              <w:t>2024</w:t>
            </w:r>
            <w:r>
              <w:rPr>
                <w:rFonts w:hint="eastAsia" w:hAnsi="宋体"/>
                <w:szCs w:val="21"/>
              </w:rPr>
              <w:t>.</w:t>
            </w:r>
            <w:r>
              <w:rPr>
                <w:rFonts w:hAnsi="宋体"/>
                <w:szCs w:val="21"/>
              </w:rPr>
              <w:t>12</w:t>
            </w:r>
            <w:r>
              <w:rPr>
                <w:rFonts w:hint="eastAsia" w:hAnsi="宋体"/>
                <w:szCs w:val="21"/>
              </w:rPr>
              <w:t>.</w:t>
            </w:r>
            <w:r>
              <w:rPr>
                <w:rFonts w:hAnsi="宋体"/>
                <w:szCs w:val="21"/>
              </w:rPr>
              <w:t>31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/>
              </w:rPr>
              <w:t>高安市丝凯利贸易有限公司</w:t>
            </w:r>
            <w:r>
              <w:rPr>
                <w:rFonts w:hint="eastAsia" w:hAnsi="宋体"/>
                <w:szCs w:val="21"/>
              </w:rPr>
              <w:t>——抗裂防水剂——合同期：2</w:t>
            </w:r>
            <w:r>
              <w:rPr>
                <w:rFonts w:hAnsi="宋体"/>
                <w:szCs w:val="21"/>
              </w:rPr>
              <w:t>023</w:t>
            </w:r>
            <w:r>
              <w:rPr>
                <w:rFonts w:hint="eastAsia" w:hAnsi="宋体"/>
                <w:szCs w:val="21"/>
              </w:rPr>
              <w:t>.</w:t>
            </w:r>
            <w:r>
              <w:rPr>
                <w:rFonts w:hAnsi="宋体"/>
                <w:szCs w:val="21"/>
              </w:rPr>
              <w:t>1</w:t>
            </w:r>
            <w:r>
              <w:rPr>
                <w:rFonts w:hint="eastAsia" w:hAnsi="宋体"/>
                <w:szCs w:val="21"/>
              </w:rPr>
              <w:t>.</w:t>
            </w:r>
            <w:r>
              <w:rPr>
                <w:rFonts w:hAnsi="宋体"/>
                <w:szCs w:val="21"/>
              </w:rPr>
              <w:t>1</w:t>
            </w:r>
            <w:r>
              <w:rPr>
                <w:rFonts w:hint="eastAsia" w:hAnsi="宋体"/>
                <w:szCs w:val="21"/>
              </w:rPr>
              <w:t>-</w:t>
            </w:r>
            <w:r>
              <w:rPr>
                <w:rFonts w:hAnsi="宋体"/>
                <w:szCs w:val="21"/>
              </w:rPr>
              <w:t>2025</w:t>
            </w:r>
            <w:r>
              <w:rPr>
                <w:rFonts w:hint="eastAsia" w:hAnsi="宋体"/>
                <w:szCs w:val="21"/>
              </w:rPr>
              <w:t>.</w:t>
            </w:r>
            <w:r>
              <w:rPr>
                <w:rFonts w:hAnsi="宋体"/>
                <w:szCs w:val="21"/>
              </w:rPr>
              <w:t>12</w:t>
            </w:r>
            <w:r>
              <w:rPr>
                <w:rFonts w:hint="eastAsia" w:hAnsi="宋体"/>
                <w:szCs w:val="21"/>
              </w:rPr>
              <w:t>.</w:t>
            </w:r>
            <w:r>
              <w:rPr>
                <w:rFonts w:hAnsi="宋体"/>
                <w:szCs w:val="21"/>
              </w:rPr>
              <w:t>31</w:t>
            </w:r>
            <w:r>
              <w:rPr>
                <w:rFonts w:hint="eastAsia" w:hAnsi="宋体"/>
                <w:szCs w:val="21"/>
              </w:rPr>
              <w:t>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/>
              </w:rPr>
              <w:t>南昌丘卡恩建材有限公司</w:t>
            </w:r>
            <w:r>
              <w:rPr>
                <w:rFonts w:hint="eastAsia" w:hAnsi="宋体"/>
                <w:szCs w:val="21"/>
              </w:rPr>
              <w:t>——碎石——2</w:t>
            </w:r>
            <w:r>
              <w:rPr>
                <w:rFonts w:hAnsi="宋体"/>
                <w:szCs w:val="21"/>
              </w:rPr>
              <w:t>023</w:t>
            </w:r>
            <w:r>
              <w:rPr>
                <w:rFonts w:hint="eastAsia" w:hAnsi="宋体"/>
                <w:szCs w:val="21"/>
              </w:rPr>
              <w:t>.</w:t>
            </w:r>
            <w:r>
              <w:rPr>
                <w:rFonts w:hAnsi="宋体"/>
                <w:szCs w:val="21"/>
              </w:rPr>
              <w:t>2</w:t>
            </w:r>
            <w:r>
              <w:rPr>
                <w:rFonts w:hint="eastAsia" w:hAnsi="宋体"/>
                <w:szCs w:val="21"/>
              </w:rPr>
              <w:t>.</w:t>
            </w:r>
            <w:r>
              <w:rPr>
                <w:rFonts w:hAnsi="宋体"/>
                <w:szCs w:val="21"/>
              </w:rPr>
              <w:t>1</w:t>
            </w:r>
          </w:p>
          <w:p>
            <w:pPr>
              <w:pStyle w:val="2"/>
              <w:ind w:firstLine="420"/>
              <w:rPr>
                <w:rFonts w:hAnsi="宋体"/>
                <w:szCs w:val="21"/>
              </w:rPr>
            </w:pPr>
            <w:r>
              <w:rPr>
                <w:rFonts w:hint="eastAsia"/>
              </w:rPr>
              <w:t>江西康通实业有限公司</w:t>
            </w:r>
            <w:r>
              <w:rPr>
                <w:rFonts w:hint="eastAsia" w:hAnsi="宋体"/>
                <w:szCs w:val="21"/>
              </w:rPr>
              <w:t>——水泥——合同期：2</w:t>
            </w:r>
            <w:r>
              <w:rPr>
                <w:rFonts w:hAnsi="宋体"/>
                <w:szCs w:val="21"/>
              </w:rPr>
              <w:t>023</w:t>
            </w:r>
            <w:r>
              <w:rPr>
                <w:rFonts w:hint="eastAsia" w:hAnsi="宋体"/>
                <w:szCs w:val="21"/>
              </w:rPr>
              <w:t>.</w:t>
            </w:r>
            <w:r>
              <w:rPr>
                <w:rFonts w:hAnsi="宋体"/>
                <w:szCs w:val="21"/>
              </w:rPr>
              <w:t>1</w:t>
            </w:r>
            <w:r>
              <w:rPr>
                <w:rFonts w:hint="eastAsia" w:hAnsi="宋体"/>
                <w:szCs w:val="21"/>
              </w:rPr>
              <w:t>.</w:t>
            </w:r>
            <w:r>
              <w:rPr>
                <w:rFonts w:hAnsi="宋体"/>
                <w:szCs w:val="21"/>
              </w:rPr>
              <w:t>1</w:t>
            </w:r>
            <w:r>
              <w:rPr>
                <w:rFonts w:hint="eastAsia" w:hAnsi="宋体"/>
                <w:szCs w:val="21"/>
              </w:rPr>
              <w:t>-</w:t>
            </w:r>
            <w:r>
              <w:rPr>
                <w:rFonts w:hAnsi="宋体"/>
                <w:szCs w:val="21"/>
              </w:rPr>
              <w:t>2024</w:t>
            </w:r>
            <w:r>
              <w:rPr>
                <w:rFonts w:hint="eastAsia" w:hAnsi="宋体"/>
                <w:szCs w:val="21"/>
              </w:rPr>
              <w:t>.</w:t>
            </w:r>
            <w:r>
              <w:rPr>
                <w:rFonts w:hAnsi="宋体"/>
                <w:szCs w:val="21"/>
              </w:rPr>
              <w:t>12</w:t>
            </w:r>
            <w:r>
              <w:rPr>
                <w:rFonts w:hint="eastAsia" w:hAnsi="宋体"/>
                <w:szCs w:val="21"/>
              </w:rPr>
              <w:t>.</w:t>
            </w:r>
            <w:r>
              <w:rPr>
                <w:rFonts w:hAnsi="宋体"/>
                <w:szCs w:val="21"/>
              </w:rPr>
              <w:t>31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</w:pPr>
            <w:r>
              <w:rPr>
                <w:rFonts w:hint="eastAsia"/>
              </w:rPr>
              <w:t>查见上述各料的入库过磅验收单。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</w:pPr>
            <w:r>
              <w:rPr>
                <w:rFonts w:hint="eastAsia"/>
              </w:rPr>
              <w:t>以上合同均明确了物料名称、型号、规格等；</w:t>
            </w:r>
            <w:r>
              <w:t>提供给外部供方的信息表述清晰、充分，但</w:t>
            </w:r>
            <w:r>
              <w:rPr>
                <w:rFonts w:hint="eastAsia"/>
              </w:rPr>
              <w:t>采购合同中未明确安全和环保相关内容，交流；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</w:pPr>
            <w:r>
              <w:rPr>
                <w:rFonts w:hint="eastAsia"/>
              </w:rPr>
              <w:t>公司外包过程：运输过程。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</w:pPr>
            <w:r>
              <w:rPr>
                <w:rFonts w:hint="eastAsia"/>
              </w:rPr>
              <w:t>查见混凝土搅拌车运输承包协议，承包方：徐州徐工施维英机械租赁有限公司。合同期限：2</w:t>
            </w:r>
            <w:r>
              <w:t>022</w:t>
            </w:r>
            <w:r>
              <w:rPr>
                <w:rFonts w:hint="eastAsia"/>
              </w:rPr>
              <w:t>.</w:t>
            </w:r>
            <w:r>
              <w:t>9</w:t>
            </w:r>
            <w:r>
              <w:rPr>
                <w:rFonts w:hint="eastAsia"/>
              </w:rPr>
              <w:t>.</w:t>
            </w:r>
            <w:r>
              <w:t>1-2025.9.1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</w:pPr>
            <w:r>
              <w:rPr>
                <w:rFonts w:hint="eastAsia"/>
              </w:rPr>
              <w:t>公司收集了供方的相关资质，人员资质、车辆年检资质等信息，车队运输管理良好，准守相关的规定要求，无相关质量、环境、安全事故产生。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/>
              </w:rPr>
              <w:t>采购产品验证通常采取查验产品外观、合格证、数量的方式，具体详见生产部审核记录。</w:t>
            </w:r>
          </w:p>
        </w:tc>
        <w:tc>
          <w:tcPr>
            <w:tcW w:w="1585" w:type="dxa"/>
          </w:tcPr>
          <w:p/>
          <w:p/>
          <w:p/>
          <w:p/>
          <w:p/>
          <w:p/>
          <w:p/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032" w:type="dxa"/>
          </w:tcPr>
          <w:p>
            <w:r>
              <w:rPr>
                <w:rFonts w:hint="eastAsia" w:ascii="宋体" w:hAnsi="宋体" w:cs="Arial"/>
                <w:spacing w:val="-6"/>
                <w:szCs w:val="21"/>
              </w:rPr>
              <w:t>应急管理</w:t>
            </w:r>
          </w:p>
        </w:tc>
        <w:tc>
          <w:tcPr>
            <w:tcW w:w="1088" w:type="dxa"/>
          </w:tcPr>
          <w:p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EO:8.2</w:t>
            </w:r>
          </w:p>
        </w:tc>
        <w:tc>
          <w:tcPr>
            <w:tcW w:w="10004" w:type="dxa"/>
          </w:tcPr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Ansi="宋体"/>
                <w:szCs w:val="21"/>
              </w:rPr>
              <w:t>制定实施了《</w:t>
            </w:r>
            <w:r>
              <w:rPr>
                <w:rFonts w:hint="eastAsia" w:hAnsi="宋体"/>
                <w:szCs w:val="21"/>
              </w:rPr>
              <w:t>应急准备和响应程序</w:t>
            </w:r>
            <w:r>
              <w:rPr>
                <w:rFonts w:hAnsi="宋体"/>
                <w:szCs w:val="21"/>
              </w:rPr>
              <w:t>》，制定了火灾、触电等应急预案。内容包括：目的、适用范围、职责、应急处理细则、演习、必备资料等。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Ansi="宋体"/>
                <w:szCs w:val="21"/>
              </w:rPr>
              <w:t>参加了由生产部组织的触电、火灾等应急救援演练。</w:t>
            </w:r>
            <w:r>
              <w:rPr>
                <w:rFonts w:hint="eastAsia" w:hAnsi="宋体"/>
                <w:szCs w:val="21"/>
              </w:rPr>
              <w:t>见人事行政部审核记录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ascii="宋体" w:hAnsi="宋体" w:cs="Arial" w:eastAsiaTheme="minorEastAsia"/>
                <w:spacing w:val="-6"/>
                <w:szCs w:val="21"/>
              </w:rPr>
            </w:pPr>
          </w:p>
        </w:tc>
        <w:tc>
          <w:tcPr>
            <w:tcW w:w="1585" w:type="dxa"/>
          </w:tcPr>
          <w:p>
            <w:r>
              <w:rPr>
                <w:rFonts w:hint="eastAsia"/>
              </w:rPr>
              <w:t>符合</w:t>
            </w:r>
          </w:p>
        </w:tc>
      </w:tr>
    </w:tbl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lang w:val="zh-CN"/>
      </w:rPr>
      <w:t xml:space="preserve">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6</w:t>
    </w:r>
    <w:r>
      <w:rPr>
        <w:b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文本框 1" o:spid="_x0000_s3076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1"/>
      </w:rPr>
      <w:t>北京国标联合认证有限公司</w:t>
    </w:r>
    <w:r>
      <w:rPr>
        <w:rStyle w:val="11"/>
      </w:rPr>
      <w:tab/>
    </w:r>
    <w:r>
      <w:rPr>
        <w:rStyle w:val="11"/>
      </w:rPr>
      <w:tab/>
    </w:r>
    <w:r>
      <w:rPr>
        <w:rStyle w:val="11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9973B4"/>
    <w:rsid w:val="00004817"/>
    <w:rsid w:val="00004A32"/>
    <w:rsid w:val="0001134A"/>
    <w:rsid w:val="00016F44"/>
    <w:rsid w:val="000214B6"/>
    <w:rsid w:val="0002531E"/>
    <w:rsid w:val="0003373A"/>
    <w:rsid w:val="000412F6"/>
    <w:rsid w:val="00044895"/>
    <w:rsid w:val="0005199E"/>
    <w:rsid w:val="00053861"/>
    <w:rsid w:val="00054863"/>
    <w:rsid w:val="00054886"/>
    <w:rsid w:val="0005697E"/>
    <w:rsid w:val="000579CF"/>
    <w:rsid w:val="00062948"/>
    <w:rsid w:val="0007023B"/>
    <w:rsid w:val="00071B49"/>
    <w:rsid w:val="000803D0"/>
    <w:rsid w:val="00082216"/>
    <w:rsid w:val="00082398"/>
    <w:rsid w:val="00082817"/>
    <w:rsid w:val="000849D2"/>
    <w:rsid w:val="00095FE1"/>
    <w:rsid w:val="000A5E44"/>
    <w:rsid w:val="000B1394"/>
    <w:rsid w:val="000B40BD"/>
    <w:rsid w:val="000B51BD"/>
    <w:rsid w:val="000B6EF2"/>
    <w:rsid w:val="000B7856"/>
    <w:rsid w:val="000C0F8E"/>
    <w:rsid w:val="000C123B"/>
    <w:rsid w:val="000D0F55"/>
    <w:rsid w:val="000D5401"/>
    <w:rsid w:val="000D697A"/>
    <w:rsid w:val="000E2B69"/>
    <w:rsid w:val="000E3B8A"/>
    <w:rsid w:val="000E7EF7"/>
    <w:rsid w:val="000F35F1"/>
    <w:rsid w:val="000F7D53"/>
    <w:rsid w:val="001022F1"/>
    <w:rsid w:val="001037D5"/>
    <w:rsid w:val="001149C9"/>
    <w:rsid w:val="00121EA6"/>
    <w:rsid w:val="00142A5B"/>
    <w:rsid w:val="00145688"/>
    <w:rsid w:val="0015055D"/>
    <w:rsid w:val="00165742"/>
    <w:rsid w:val="001677C1"/>
    <w:rsid w:val="00171C59"/>
    <w:rsid w:val="001918ED"/>
    <w:rsid w:val="00192A7F"/>
    <w:rsid w:val="00194706"/>
    <w:rsid w:val="001A2D7F"/>
    <w:rsid w:val="001A3DF8"/>
    <w:rsid w:val="001A572D"/>
    <w:rsid w:val="001B5FE9"/>
    <w:rsid w:val="001D0EB7"/>
    <w:rsid w:val="001D4AD8"/>
    <w:rsid w:val="001D54FF"/>
    <w:rsid w:val="001E1974"/>
    <w:rsid w:val="001E4FED"/>
    <w:rsid w:val="00202BC2"/>
    <w:rsid w:val="00207191"/>
    <w:rsid w:val="00207D9D"/>
    <w:rsid w:val="00212680"/>
    <w:rsid w:val="00214113"/>
    <w:rsid w:val="00215081"/>
    <w:rsid w:val="00222532"/>
    <w:rsid w:val="0023172D"/>
    <w:rsid w:val="00237445"/>
    <w:rsid w:val="00257930"/>
    <w:rsid w:val="002651A6"/>
    <w:rsid w:val="002874EF"/>
    <w:rsid w:val="00287A2B"/>
    <w:rsid w:val="002973F0"/>
    <w:rsid w:val="002975C1"/>
    <w:rsid w:val="002A0E6E"/>
    <w:rsid w:val="002A33CC"/>
    <w:rsid w:val="002B0BF6"/>
    <w:rsid w:val="002B1808"/>
    <w:rsid w:val="002C1ACE"/>
    <w:rsid w:val="002C3E0D"/>
    <w:rsid w:val="002C4DE3"/>
    <w:rsid w:val="002D38C3"/>
    <w:rsid w:val="002D41FB"/>
    <w:rsid w:val="002D6940"/>
    <w:rsid w:val="002E0587"/>
    <w:rsid w:val="002E1E1D"/>
    <w:rsid w:val="002E4406"/>
    <w:rsid w:val="002F7516"/>
    <w:rsid w:val="002F77F9"/>
    <w:rsid w:val="00317401"/>
    <w:rsid w:val="00321733"/>
    <w:rsid w:val="00326FC1"/>
    <w:rsid w:val="0033654E"/>
    <w:rsid w:val="00337922"/>
    <w:rsid w:val="00340867"/>
    <w:rsid w:val="00342857"/>
    <w:rsid w:val="00343857"/>
    <w:rsid w:val="00347CB2"/>
    <w:rsid w:val="003608CB"/>
    <w:rsid w:val="003627B6"/>
    <w:rsid w:val="003634F1"/>
    <w:rsid w:val="003708D5"/>
    <w:rsid w:val="0037483E"/>
    <w:rsid w:val="0038061A"/>
    <w:rsid w:val="0038063B"/>
    <w:rsid w:val="00380837"/>
    <w:rsid w:val="00381BEB"/>
    <w:rsid w:val="00382EDD"/>
    <w:rsid w:val="003836CA"/>
    <w:rsid w:val="003844E1"/>
    <w:rsid w:val="00384A69"/>
    <w:rsid w:val="00386A98"/>
    <w:rsid w:val="00390345"/>
    <w:rsid w:val="00395323"/>
    <w:rsid w:val="003A1E9C"/>
    <w:rsid w:val="003C0FC6"/>
    <w:rsid w:val="003D6BE3"/>
    <w:rsid w:val="003E0E52"/>
    <w:rsid w:val="003E64C3"/>
    <w:rsid w:val="003F20A5"/>
    <w:rsid w:val="003F3BF2"/>
    <w:rsid w:val="003F5AFC"/>
    <w:rsid w:val="00400B96"/>
    <w:rsid w:val="00402043"/>
    <w:rsid w:val="004054E1"/>
    <w:rsid w:val="00405D5F"/>
    <w:rsid w:val="00410914"/>
    <w:rsid w:val="00410D45"/>
    <w:rsid w:val="00415AA3"/>
    <w:rsid w:val="00420C60"/>
    <w:rsid w:val="00421FA1"/>
    <w:rsid w:val="00422783"/>
    <w:rsid w:val="00422DF4"/>
    <w:rsid w:val="00430432"/>
    <w:rsid w:val="00433404"/>
    <w:rsid w:val="00433759"/>
    <w:rsid w:val="0043494E"/>
    <w:rsid w:val="004414A5"/>
    <w:rsid w:val="00456697"/>
    <w:rsid w:val="00457D88"/>
    <w:rsid w:val="0046313E"/>
    <w:rsid w:val="00465FE1"/>
    <w:rsid w:val="00475491"/>
    <w:rsid w:val="004869FB"/>
    <w:rsid w:val="00487986"/>
    <w:rsid w:val="00491735"/>
    <w:rsid w:val="00494A46"/>
    <w:rsid w:val="00494F89"/>
    <w:rsid w:val="004A1B1B"/>
    <w:rsid w:val="004A49C2"/>
    <w:rsid w:val="004A5589"/>
    <w:rsid w:val="004B11F6"/>
    <w:rsid w:val="004B217F"/>
    <w:rsid w:val="004B3E7F"/>
    <w:rsid w:val="004B549E"/>
    <w:rsid w:val="004C07FE"/>
    <w:rsid w:val="004C2A19"/>
    <w:rsid w:val="004C3EC9"/>
    <w:rsid w:val="004C6045"/>
    <w:rsid w:val="004D3E4C"/>
    <w:rsid w:val="004D3FA1"/>
    <w:rsid w:val="004D41EE"/>
    <w:rsid w:val="004D7519"/>
    <w:rsid w:val="004E27B4"/>
    <w:rsid w:val="004F1689"/>
    <w:rsid w:val="004F185D"/>
    <w:rsid w:val="00500C65"/>
    <w:rsid w:val="005056ED"/>
    <w:rsid w:val="00505D50"/>
    <w:rsid w:val="00507566"/>
    <w:rsid w:val="00517E4C"/>
    <w:rsid w:val="0052007E"/>
    <w:rsid w:val="00521CF0"/>
    <w:rsid w:val="005247CE"/>
    <w:rsid w:val="0053208B"/>
    <w:rsid w:val="00534814"/>
    <w:rsid w:val="005355AA"/>
    <w:rsid w:val="00536930"/>
    <w:rsid w:val="005459D2"/>
    <w:rsid w:val="00551AE7"/>
    <w:rsid w:val="00553356"/>
    <w:rsid w:val="00560A2A"/>
    <w:rsid w:val="00564E53"/>
    <w:rsid w:val="00577870"/>
    <w:rsid w:val="00583277"/>
    <w:rsid w:val="00584F36"/>
    <w:rsid w:val="0059216C"/>
    <w:rsid w:val="00592C3E"/>
    <w:rsid w:val="005A000F"/>
    <w:rsid w:val="005A3D8F"/>
    <w:rsid w:val="005B173D"/>
    <w:rsid w:val="005B6888"/>
    <w:rsid w:val="005C5EC5"/>
    <w:rsid w:val="005D2643"/>
    <w:rsid w:val="005D7FAE"/>
    <w:rsid w:val="005E28A0"/>
    <w:rsid w:val="005F6C65"/>
    <w:rsid w:val="00600F02"/>
    <w:rsid w:val="0060444D"/>
    <w:rsid w:val="006063F2"/>
    <w:rsid w:val="00611218"/>
    <w:rsid w:val="00617D1D"/>
    <w:rsid w:val="00622EE3"/>
    <w:rsid w:val="0063098E"/>
    <w:rsid w:val="00642776"/>
    <w:rsid w:val="00644FE2"/>
    <w:rsid w:val="00645FB8"/>
    <w:rsid w:val="0064623C"/>
    <w:rsid w:val="00650881"/>
    <w:rsid w:val="00651986"/>
    <w:rsid w:val="006545E8"/>
    <w:rsid w:val="00664736"/>
    <w:rsid w:val="00665980"/>
    <w:rsid w:val="00671A82"/>
    <w:rsid w:val="006737A3"/>
    <w:rsid w:val="0067640C"/>
    <w:rsid w:val="006836D9"/>
    <w:rsid w:val="00695256"/>
    <w:rsid w:val="006954CE"/>
    <w:rsid w:val="00695570"/>
    <w:rsid w:val="00696AF1"/>
    <w:rsid w:val="006A3B31"/>
    <w:rsid w:val="006A68F3"/>
    <w:rsid w:val="006A6A80"/>
    <w:rsid w:val="006B4127"/>
    <w:rsid w:val="006B693C"/>
    <w:rsid w:val="006B734C"/>
    <w:rsid w:val="006C1AF6"/>
    <w:rsid w:val="006C24BF"/>
    <w:rsid w:val="006C40B9"/>
    <w:rsid w:val="006D08DD"/>
    <w:rsid w:val="006E145E"/>
    <w:rsid w:val="006E678B"/>
    <w:rsid w:val="006F21A7"/>
    <w:rsid w:val="006F2F6E"/>
    <w:rsid w:val="006F6CF7"/>
    <w:rsid w:val="0070367F"/>
    <w:rsid w:val="00712F3C"/>
    <w:rsid w:val="0071390C"/>
    <w:rsid w:val="007170AA"/>
    <w:rsid w:val="0072523D"/>
    <w:rsid w:val="00732B66"/>
    <w:rsid w:val="00734126"/>
    <w:rsid w:val="007378CB"/>
    <w:rsid w:val="00737C8F"/>
    <w:rsid w:val="007406DE"/>
    <w:rsid w:val="00743E79"/>
    <w:rsid w:val="00744BEA"/>
    <w:rsid w:val="00751532"/>
    <w:rsid w:val="00751C37"/>
    <w:rsid w:val="0075769B"/>
    <w:rsid w:val="00757C58"/>
    <w:rsid w:val="00760481"/>
    <w:rsid w:val="00761BCA"/>
    <w:rsid w:val="007757F3"/>
    <w:rsid w:val="00775D72"/>
    <w:rsid w:val="007815DC"/>
    <w:rsid w:val="007A47FB"/>
    <w:rsid w:val="007A4A3F"/>
    <w:rsid w:val="007B106B"/>
    <w:rsid w:val="007B275D"/>
    <w:rsid w:val="007B768F"/>
    <w:rsid w:val="007C43B3"/>
    <w:rsid w:val="007D4E7E"/>
    <w:rsid w:val="007E6AEB"/>
    <w:rsid w:val="007E77A0"/>
    <w:rsid w:val="007F01EC"/>
    <w:rsid w:val="007F68F5"/>
    <w:rsid w:val="007F7DF2"/>
    <w:rsid w:val="007F7DF4"/>
    <w:rsid w:val="008079FA"/>
    <w:rsid w:val="00810D58"/>
    <w:rsid w:val="00835B31"/>
    <w:rsid w:val="00847F60"/>
    <w:rsid w:val="00853BC9"/>
    <w:rsid w:val="00853CB6"/>
    <w:rsid w:val="008642FF"/>
    <w:rsid w:val="008646DE"/>
    <w:rsid w:val="00864902"/>
    <w:rsid w:val="00864BE7"/>
    <w:rsid w:val="00865200"/>
    <w:rsid w:val="00871695"/>
    <w:rsid w:val="00891C25"/>
    <w:rsid w:val="00896241"/>
    <w:rsid w:val="008973EE"/>
    <w:rsid w:val="00897B67"/>
    <w:rsid w:val="008B6F0D"/>
    <w:rsid w:val="008D089D"/>
    <w:rsid w:val="008E19A8"/>
    <w:rsid w:val="008E24A5"/>
    <w:rsid w:val="008E61A3"/>
    <w:rsid w:val="008E738F"/>
    <w:rsid w:val="008F0B04"/>
    <w:rsid w:val="008F4ED3"/>
    <w:rsid w:val="008F63B8"/>
    <w:rsid w:val="008F7C55"/>
    <w:rsid w:val="00905A98"/>
    <w:rsid w:val="00906C71"/>
    <w:rsid w:val="0091468D"/>
    <w:rsid w:val="00924567"/>
    <w:rsid w:val="00926BFD"/>
    <w:rsid w:val="00930694"/>
    <w:rsid w:val="0093521F"/>
    <w:rsid w:val="00945677"/>
    <w:rsid w:val="00955B84"/>
    <w:rsid w:val="00962F78"/>
    <w:rsid w:val="0096609F"/>
    <w:rsid w:val="00971600"/>
    <w:rsid w:val="0097285B"/>
    <w:rsid w:val="00980B33"/>
    <w:rsid w:val="00984342"/>
    <w:rsid w:val="009868B1"/>
    <w:rsid w:val="00987AFE"/>
    <w:rsid w:val="009973B4"/>
    <w:rsid w:val="009A1B11"/>
    <w:rsid w:val="009A3AF9"/>
    <w:rsid w:val="009B2A80"/>
    <w:rsid w:val="009B7EB8"/>
    <w:rsid w:val="009C3B4B"/>
    <w:rsid w:val="009C560F"/>
    <w:rsid w:val="009E21D8"/>
    <w:rsid w:val="009E30DA"/>
    <w:rsid w:val="009E6193"/>
    <w:rsid w:val="009E6A4C"/>
    <w:rsid w:val="009E7DD1"/>
    <w:rsid w:val="009F3467"/>
    <w:rsid w:val="009F7EED"/>
    <w:rsid w:val="00A05B1F"/>
    <w:rsid w:val="00A138EC"/>
    <w:rsid w:val="00A3649D"/>
    <w:rsid w:val="00A36D0F"/>
    <w:rsid w:val="00A4441F"/>
    <w:rsid w:val="00A619FC"/>
    <w:rsid w:val="00A6329D"/>
    <w:rsid w:val="00A66648"/>
    <w:rsid w:val="00A801DE"/>
    <w:rsid w:val="00A90A22"/>
    <w:rsid w:val="00A948B5"/>
    <w:rsid w:val="00A9691E"/>
    <w:rsid w:val="00A976EA"/>
    <w:rsid w:val="00A97734"/>
    <w:rsid w:val="00AA2A8F"/>
    <w:rsid w:val="00AA7F40"/>
    <w:rsid w:val="00AB05B9"/>
    <w:rsid w:val="00AB41FC"/>
    <w:rsid w:val="00AB7D2F"/>
    <w:rsid w:val="00AC0C50"/>
    <w:rsid w:val="00AD023B"/>
    <w:rsid w:val="00AD6F34"/>
    <w:rsid w:val="00AF0AAB"/>
    <w:rsid w:val="00AF156F"/>
    <w:rsid w:val="00AF616B"/>
    <w:rsid w:val="00B0685B"/>
    <w:rsid w:val="00B127C2"/>
    <w:rsid w:val="00B22D22"/>
    <w:rsid w:val="00B23030"/>
    <w:rsid w:val="00B237B9"/>
    <w:rsid w:val="00B23CAA"/>
    <w:rsid w:val="00B410EE"/>
    <w:rsid w:val="00B43963"/>
    <w:rsid w:val="00B565AA"/>
    <w:rsid w:val="00B75064"/>
    <w:rsid w:val="00B8202D"/>
    <w:rsid w:val="00B83AEA"/>
    <w:rsid w:val="00B86D9C"/>
    <w:rsid w:val="00B8792E"/>
    <w:rsid w:val="00B929FD"/>
    <w:rsid w:val="00B95B99"/>
    <w:rsid w:val="00B95F69"/>
    <w:rsid w:val="00B97F9D"/>
    <w:rsid w:val="00BA065A"/>
    <w:rsid w:val="00BA4598"/>
    <w:rsid w:val="00BA7E5F"/>
    <w:rsid w:val="00BB19A9"/>
    <w:rsid w:val="00BB385E"/>
    <w:rsid w:val="00BC2015"/>
    <w:rsid w:val="00BC2ADD"/>
    <w:rsid w:val="00BC71B0"/>
    <w:rsid w:val="00BD3373"/>
    <w:rsid w:val="00BD4B68"/>
    <w:rsid w:val="00BD5F62"/>
    <w:rsid w:val="00BD70E0"/>
    <w:rsid w:val="00BF4732"/>
    <w:rsid w:val="00BF597E"/>
    <w:rsid w:val="00BF5C35"/>
    <w:rsid w:val="00C03098"/>
    <w:rsid w:val="00C0357D"/>
    <w:rsid w:val="00C14685"/>
    <w:rsid w:val="00C148E5"/>
    <w:rsid w:val="00C31C73"/>
    <w:rsid w:val="00C326AE"/>
    <w:rsid w:val="00C51A36"/>
    <w:rsid w:val="00C548BE"/>
    <w:rsid w:val="00C54C00"/>
    <w:rsid w:val="00C55228"/>
    <w:rsid w:val="00C67E19"/>
    <w:rsid w:val="00C67E47"/>
    <w:rsid w:val="00C71E85"/>
    <w:rsid w:val="00C86F9B"/>
    <w:rsid w:val="00C87FEE"/>
    <w:rsid w:val="00C920A9"/>
    <w:rsid w:val="00C92397"/>
    <w:rsid w:val="00CA45FD"/>
    <w:rsid w:val="00CA659B"/>
    <w:rsid w:val="00CB260B"/>
    <w:rsid w:val="00CB66CD"/>
    <w:rsid w:val="00CC2711"/>
    <w:rsid w:val="00CD7004"/>
    <w:rsid w:val="00CE2A9E"/>
    <w:rsid w:val="00CE315A"/>
    <w:rsid w:val="00CE7BE1"/>
    <w:rsid w:val="00CF147A"/>
    <w:rsid w:val="00CF1726"/>
    <w:rsid w:val="00CF4DEB"/>
    <w:rsid w:val="00CF6C5C"/>
    <w:rsid w:val="00CF701E"/>
    <w:rsid w:val="00D06F59"/>
    <w:rsid w:val="00D16BBF"/>
    <w:rsid w:val="00D32B67"/>
    <w:rsid w:val="00D3392D"/>
    <w:rsid w:val="00D429D7"/>
    <w:rsid w:val="00D445C2"/>
    <w:rsid w:val="00D55E69"/>
    <w:rsid w:val="00D562F6"/>
    <w:rsid w:val="00D8388C"/>
    <w:rsid w:val="00D8660F"/>
    <w:rsid w:val="00D87853"/>
    <w:rsid w:val="00D9279A"/>
    <w:rsid w:val="00D95B75"/>
    <w:rsid w:val="00DA0DF0"/>
    <w:rsid w:val="00DB740D"/>
    <w:rsid w:val="00DD1C8E"/>
    <w:rsid w:val="00DE146D"/>
    <w:rsid w:val="00DE2197"/>
    <w:rsid w:val="00DE2D80"/>
    <w:rsid w:val="00DE6FCE"/>
    <w:rsid w:val="00DF76DB"/>
    <w:rsid w:val="00E038E4"/>
    <w:rsid w:val="00E13D9A"/>
    <w:rsid w:val="00E32D13"/>
    <w:rsid w:val="00E32ED5"/>
    <w:rsid w:val="00E40076"/>
    <w:rsid w:val="00E43186"/>
    <w:rsid w:val="00E43822"/>
    <w:rsid w:val="00E54035"/>
    <w:rsid w:val="00E62996"/>
    <w:rsid w:val="00E63714"/>
    <w:rsid w:val="00E64A51"/>
    <w:rsid w:val="00E660EA"/>
    <w:rsid w:val="00E676F9"/>
    <w:rsid w:val="00E717FB"/>
    <w:rsid w:val="00E730E1"/>
    <w:rsid w:val="00E76D15"/>
    <w:rsid w:val="00E82E15"/>
    <w:rsid w:val="00E910C0"/>
    <w:rsid w:val="00E91B89"/>
    <w:rsid w:val="00E96A78"/>
    <w:rsid w:val="00E97424"/>
    <w:rsid w:val="00EA55F7"/>
    <w:rsid w:val="00EB0164"/>
    <w:rsid w:val="00EB1030"/>
    <w:rsid w:val="00EB5DF5"/>
    <w:rsid w:val="00EB656A"/>
    <w:rsid w:val="00EB65F7"/>
    <w:rsid w:val="00EC42F5"/>
    <w:rsid w:val="00ED0F62"/>
    <w:rsid w:val="00EE6AB8"/>
    <w:rsid w:val="00EF36E7"/>
    <w:rsid w:val="00EF45C1"/>
    <w:rsid w:val="00F024A7"/>
    <w:rsid w:val="00F06D09"/>
    <w:rsid w:val="00F11201"/>
    <w:rsid w:val="00F14D99"/>
    <w:rsid w:val="00F2308E"/>
    <w:rsid w:val="00F27D9A"/>
    <w:rsid w:val="00F27E3F"/>
    <w:rsid w:val="00F311D6"/>
    <w:rsid w:val="00F32CB9"/>
    <w:rsid w:val="00F33729"/>
    <w:rsid w:val="00F33B8C"/>
    <w:rsid w:val="00F35CD7"/>
    <w:rsid w:val="00F4512A"/>
    <w:rsid w:val="00F606E1"/>
    <w:rsid w:val="00F66120"/>
    <w:rsid w:val="00F6739D"/>
    <w:rsid w:val="00F80156"/>
    <w:rsid w:val="00F81558"/>
    <w:rsid w:val="00F83639"/>
    <w:rsid w:val="00F840C3"/>
    <w:rsid w:val="00F8534E"/>
    <w:rsid w:val="00F856F5"/>
    <w:rsid w:val="00F85B66"/>
    <w:rsid w:val="00F90C6D"/>
    <w:rsid w:val="00F956F5"/>
    <w:rsid w:val="00FA0833"/>
    <w:rsid w:val="00FA1CD0"/>
    <w:rsid w:val="00FA350D"/>
    <w:rsid w:val="00FA39DF"/>
    <w:rsid w:val="00FA6CBA"/>
    <w:rsid w:val="00FB03C3"/>
    <w:rsid w:val="00FB05DB"/>
    <w:rsid w:val="00FB5A65"/>
    <w:rsid w:val="00FD2869"/>
    <w:rsid w:val="00FD5EE5"/>
    <w:rsid w:val="00FD72A6"/>
    <w:rsid w:val="00FE09C9"/>
    <w:rsid w:val="00FF415B"/>
    <w:rsid w:val="00FF5C75"/>
    <w:rsid w:val="00FF7A32"/>
    <w:rsid w:val="02222383"/>
    <w:rsid w:val="0AC0410C"/>
    <w:rsid w:val="108219C2"/>
    <w:rsid w:val="10CB4558"/>
    <w:rsid w:val="13A15D9B"/>
    <w:rsid w:val="18DC0921"/>
    <w:rsid w:val="18FB3F49"/>
    <w:rsid w:val="20FA3A7C"/>
    <w:rsid w:val="21354AB4"/>
    <w:rsid w:val="21B005DE"/>
    <w:rsid w:val="28201707"/>
    <w:rsid w:val="2EEB70FA"/>
    <w:rsid w:val="32975390"/>
    <w:rsid w:val="333C6176"/>
    <w:rsid w:val="37BE35FD"/>
    <w:rsid w:val="3C9E39FD"/>
    <w:rsid w:val="404B5C4A"/>
    <w:rsid w:val="407C4056"/>
    <w:rsid w:val="43672D9B"/>
    <w:rsid w:val="45A100BA"/>
    <w:rsid w:val="50AF18DD"/>
    <w:rsid w:val="51DA5594"/>
    <w:rsid w:val="56ED2D13"/>
    <w:rsid w:val="5B6F6839"/>
    <w:rsid w:val="5C621EFA"/>
    <w:rsid w:val="5D404230"/>
    <w:rsid w:val="5EA12B9A"/>
    <w:rsid w:val="62126170"/>
    <w:rsid w:val="69E81032"/>
    <w:rsid w:val="6A161EC2"/>
    <w:rsid w:val="6BC122EA"/>
    <w:rsid w:val="6C7C0DB6"/>
    <w:rsid w:val="6DAF6F69"/>
    <w:rsid w:val="6E6871C0"/>
    <w:rsid w:val="706E4EB9"/>
    <w:rsid w:val="7762504C"/>
    <w:rsid w:val="784072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ind w:firstLine="720" w:firstLineChars="200"/>
    </w:pPr>
  </w:style>
  <w:style w:type="paragraph" w:styleId="3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字符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12">
    <w:name w:val="fontstyle01"/>
    <w:qFormat/>
    <w:uiPriority w:val="99"/>
    <w:rPr>
      <w:rFonts w:ascii="宋体" w:hAnsi="宋体" w:eastAsia="宋体" w:cs="Times New Roman"/>
      <w:color w:val="000000"/>
      <w:sz w:val="24"/>
      <w:szCs w:val="24"/>
    </w:rPr>
  </w:style>
  <w:style w:type="character" w:customStyle="1" w:styleId="13">
    <w:name w:val="fontstyle21"/>
    <w:qFormat/>
    <w:uiPriority w:val="99"/>
    <w:rPr>
      <w:rFonts w:ascii="Times New Roman" w:hAnsi="Times New Roman" w:cs="Times New Roman"/>
      <w:color w:val="000000"/>
      <w:sz w:val="24"/>
      <w:szCs w:val="24"/>
    </w:rPr>
  </w:style>
  <w:style w:type="paragraph" w:styleId="14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2648</Words>
  <Characters>2877</Characters>
  <Lines>21</Lines>
  <Paragraphs>6</Paragraphs>
  <TotalTime>81</TotalTime>
  <ScaleCrop>false</ScaleCrop>
  <LinksUpToDate>false</LinksUpToDate>
  <CharactersWithSpaces>2904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2019-05-18T05:12:00Z</dcterms:created>
  <dc:creator>微软用户</dc:creator>
  <cp:lastModifiedBy>伍光华</cp:lastModifiedBy>
  <dcterms:modified xsi:type="dcterms:W3CDTF">2023-03-17T03:25:19Z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62ECFEBEBF044F47A9D024BD1060B4A7</vt:lpwstr>
  </property>
</Properties>
</file>