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0167-2023-QEO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863"/>
        <w:gridCol w:w="804"/>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河北恒拓通信设备有限公司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周文廷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91130982335937495M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sz w:val="22"/>
                <w:szCs w:val="22"/>
              </w:rPr>
              <w:t>Q:认可,E:未认可,O:未认可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rFonts w:hint="eastAsia" w:eastAsia="宋体"/>
                <w:sz w:val="22"/>
                <w:szCs w:val="22"/>
                <w:lang w:eastAsia="zh-CN"/>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rFonts w:hint="eastAsia" w:eastAsia="宋体"/>
                <w:sz w:val="22"/>
                <w:szCs w:val="22"/>
                <w:lang w:eastAsia="zh-CN"/>
              </w:rPr>
            </w:pPr>
            <w:bookmarkStart w:id="8" w:name="S勾选"/>
            <w:r>
              <w:rPr>
                <w:rFonts w:hint="eastAsia"/>
                <w:sz w:val="22"/>
                <w:szCs w:val="22"/>
              </w:rPr>
              <w:t>■</w:t>
            </w:r>
            <w:bookmarkEnd w:id="8"/>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Q:25,E:25,O:25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0" w:name="初审"/>
            <w:r>
              <w:rPr>
                <w:rFonts w:hint="eastAsia"/>
                <w:b/>
                <w:color w:val="000000" w:themeColor="text1"/>
                <w:spacing w:val="-2"/>
                <w:sz w:val="21"/>
                <w:szCs w:val="21"/>
                <w14:textFill>
                  <w14:solidFill>
                    <w14:schemeClr w14:val="tx1"/>
                  </w14:solidFill>
                </w14:textFill>
              </w:rPr>
              <w:t>■</w:t>
            </w:r>
            <w:bookmarkEnd w:id="10"/>
            <w:r>
              <w:rPr>
                <w:rFonts w:hint="eastAsia"/>
                <w:b/>
                <w:color w:val="000000" w:themeColor="text1"/>
                <w:spacing w:val="-2"/>
                <w:sz w:val="21"/>
                <w:szCs w:val="21"/>
                <w14:textFill>
                  <w14:solidFill>
                    <w14:schemeClr w14:val="tx1"/>
                  </w14:solidFill>
                </w14:textFill>
              </w:rPr>
              <w:t>初次认证</w:t>
            </w:r>
            <w:bookmarkStart w:id="11" w:name="监督勾选"/>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监督审核</w:t>
            </w:r>
            <w:bookmarkStart w:id="12" w:name="再认证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再认证</w:t>
            </w:r>
            <w:bookmarkStart w:id="13" w:name="特殊审核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pStyle w:val="14"/>
              <w:ind w:left="0" w:firstLine="4096" w:firstLineChars="1700"/>
              <w:rPr>
                <w:bCs/>
                <w:color w:val="4F81BD" w:themeColor="accent1"/>
                <w:sz w:val="24"/>
                <w:szCs w:val="24"/>
                <w14:textFill>
                  <w14:solidFill>
                    <w14:schemeClr w14:val="accent1"/>
                  </w14:solidFill>
                </w14:textFill>
              </w:rPr>
            </w:pPr>
            <w:r>
              <w:rPr>
                <w:rFonts w:hint="eastAsia"/>
                <w:bCs/>
                <w:color w:val="4F81BD" w:themeColor="accent1"/>
                <w:sz w:val="24"/>
                <w:szCs w:val="24"/>
                <w14:textFill>
                  <w14:solidFill>
                    <w14:schemeClr w14:val="accent1"/>
                  </w14:solidFill>
                </w14:textFill>
              </w:rPr>
              <w:t>申   请</w:t>
            </w:r>
          </w:p>
          <w:p>
            <w:pPr>
              <w:pStyle w:val="14"/>
              <w:ind w:left="0"/>
              <w:rPr>
                <w:rFonts w:ascii="宋体" w:hAnsi="宋体" w:cs="宋体"/>
                <w:bCs/>
                <w:color w:val="4F81BD" w:themeColor="accent1"/>
                <w:sz w:val="22"/>
                <w:szCs w:val="22"/>
                <w14:textFill>
                  <w14:solidFill>
                    <w14:schemeClr w14:val="accent1"/>
                  </w14:solidFill>
                </w14:textFill>
              </w:rPr>
            </w:pPr>
            <w:r>
              <w:rPr>
                <w:rFonts w:hint="eastAsia" w:ascii="宋体" w:hAnsi="宋体" w:cs="宋体"/>
                <w:bCs/>
                <w:color w:val="4F81BD" w:themeColor="accent1"/>
                <w:sz w:val="22"/>
                <w:szCs w:val="22"/>
                <w:lang w:eastAsia="zh-CN"/>
                <w14:textFill>
                  <w14:solidFill>
                    <w14:schemeClr w14:val="accent1"/>
                  </w14:solidFill>
                </w14:textFill>
              </w:rPr>
              <w:t>☑</w:t>
            </w:r>
            <w:r>
              <w:rPr>
                <w:rFonts w:hint="eastAsia" w:ascii="宋体" w:hAnsi="宋体" w:cs="宋体"/>
                <w:bCs/>
                <w:color w:val="4F81BD" w:themeColor="accent1"/>
                <w:sz w:val="22"/>
                <w:szCs w:val="22"/>
                <w14:textFill>
                  <w14:solidFill>
                    <w14:schemeClr w14:val="accent1"/>
                  </w14:solidFill>
                </w14:textFill>
              </w:rPr>
              <w:t xml:space="preserve"> 公司因投招标使用，需证书里的产品/服务内容一致</w:t>
            </w:r>
          </w:p>
          <w:p>
            <w:pPr>
              <w:pStyle w:val="14"/>
              <w:ind w:left="0"/>
              <w:rPr>
                <w:rFonts w:ascii="宋体" w:hAnsi="宋体" w:cs="宋体"/>
                <w:bCs/>
                <w:color w:val="4F81BD" w:themeColor="accent1"/>
                <w:sz w:val="22"/>
                <w:szCs w:val="22"/>
                <w14:textFill>
                  <w14:solidFill>
                    <w14:schemeClr w14:val="accent1"/>
                  </w14:solidFill>
                </w14:textFill>
              </w:rPr>
            </w:pPr>
            <w:r>
              <w:rPr>
                <w:rFonts w:hint="eastAsia" w:ascii="宋体" w:hAnsi="宋体" w:cs="宋体"/>
                <w:bCs/>
                <w:color w:val="4F81BD" w:themeColor="accent1"/>
                <w:sz w:val="22"/>
                <w:szCs w:val="22"/>
                <w:lang w:eastAsia="zh-CN"/>
                <w14:textFill>
                  <w14:solidFill>
                    <w14:schemeClr w14:val="accent1"/>
                  </w14:solidFill>
                </w14:textFill>
              </w:rPr>
              <w:t>☑</w:t>
            </w:r>
            <w:r>
              <w:rPr>
                <w:rFonts w:hint="eastAsia" w:ascii="宋体" w:hAnsi="宋体" w:cs="宋体"/>
                <w:bCs/>
                <w:color w:val="4F81BD" w:themeColor="accent1"/>
                <w:sz w:val="22"/>
                <w:szCs w:val="22"/>
                <w14:textFill>
                  <w14:solidFill>
                    <w14:schemeClr w14:val="accent1"/>
                  </w14:solidFill>
                </w14:textFill>
              </w:rPr>
              <w:t xml:space="preserve"> 公司需与其它体系或服务认证证书中的产品/服务范围表述一致，便于统一管理，统一招投标使用</w:t>
            </w:r>
          </w:p>
          <w:p>
            <w:pPr>
              <w:pStyle w:val="14"/>
              <w:ind w:left="0"/>
              <w:rPr>
                <w:rFonts w:ascii="宋体" w:hAnsi="宋体" w:cs="宋体"/>
                <w:bCs/>
                <w:color w:val="4F81BD" w:themeColor="accent1"/>
                <w:sz w:val="22"/>
                <w:szCs w:val="22"/>
                <w14:textFill>
                  <w14:solidFill>
                    <w14:schemeClr w14:val="accent1"/>
                  </w14:solidFill>
                </w14:textFill>
              </w:rPr>
            </w:pPr>
            <w:r>
              <w:rPr>
                <w:rFonts w:hint="eastAsia" w:ascii="宋体" w:hAnsi="宋体" w:cs="宋体"/>
                <w:bCs/>
                <w:color w:val="4F81BD" w:themeColor="accent1"/>
                <w:sz w:val="22"/>
                <w:szCs w:val="22"/>
                <w:lang w:eastAsia="zh-CN"/>
                <w14:textFill>
                  <w14:solidFill>
                    <w14:schemeClr w14:val="accent1"/>
                  </w14:solidFill>
                </w14:textFill>
              </w:rPr>
              <w:t>☑</w:t>
            </w:r>
            <w:r>
              <w:rPr>
                <w:rFonts w:hint="eastAsia" w:ascii="宋体" w:hAnsi="宋体" w:cs="宋体"/>
                <w:bCs/>
                <w:color w:val="4F81BD" w:themeColor="accent1"/>
                <w:sz w:val="22"/>
                <w:szCs w:val="22"/>
                <w14:textFill>
                  <w14:solidFill>
                    <w14:schemeClr w14:val="accent1"/>
                  </w14:solidFill>
                </w14:textFill>
              </w:rPr>
              <w:t xml:space="preserve"> 需与原获证证书范围一致，以便于统一管理。</w:t>
            </w:r>
          </w:p>
          <w:p>
            <w:pPr>
              <w:pStyle w:val="14"/>
              <w:ind w:left="0"/>
              <w:rPr>
                <w:b/>
                <w:color w:val="000000" w:themeColor="text1"/>
                <w:sz w:val="22"/>
                <w:szCs w:val="22"/>
                <w14:textFill>
                  <w14:solidFill>
                    <w14:schemeClr w14:val="tx1"/>
                  </w14:solidFill>
                </w14:textFill>
              </w:rPr>
            </w:pPr>
            <w:r>
              <w:rPr>
                <w:rFonts w:hint="eastAsia" w:ascii="宋体" w:hAnsi="宋体" w:cs="宋体"/>
                <w:bCs/>
                <w:color w:val="4F81BD" w:themeColor="accent1"/>
                <w:sz w:val="22"/>
                <w:szCs w:val="22"/>
                <w14:textFill>
                  <w14:solidFill>
                    <w14:schemeClr w14:val="accent1"/>
                  </w14:solidFill>
                </w14:textFill>
              </w:rPr>
              <w:t>特申请QMS为一张证书，无CNAS认可标志。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color w:val="0000FF"/>
                <w:sz w:val="22"/>
                <w:szCs w:val="22"/>
                <w:lang w:val="en-GB"/>
              </w:rPr>
            </w:pPr>
            <w:bookmarkStart w:id="14" w:name="组织名称Add1"/>
            <w:r>
              <w:rPr>
                <w:rFonts w:hint="eastAsia"/>
                <w:color w:val="0000FF"/>
                <w:sz w:val="22"/>
                <w:szCs w:val="22"/>
              </w:rPr>
              <w:t>河北恒拓通信设备有限公司</w:t>
            </w:r>
            <w:bookmarkEnd w:id="14"/>
          </w:p>
        </w:tc>
        <w:tc>
          <w:tcPr>
            <w:tcW w:w="5013" w:type="dxa"/>
            <w:gridSpan w:val="4"/>
            <w:vMerge w:val="restart"/>
          </w:tcPr>
          <w:p>
            <w:pPr>
              <w:rPr>
                <w:color w:val="0000FF"/>
                <w:sz w:val="20"/>
              </w:rPr>
            </w:pPr>
            <w:bookmarkStart w:id="15" w:name="范围英"/>
            <w:bookmarkEnd w:id="15"/>
            <w:bookmarkStart w:id="16" w:name="审核范围"/>
            <w:r>
              <w:rPr>
                <w:color w:val="0000FF"/>
                <w:sz w:val="20"/>
              </w:rPr>
              <w:t>Q：电力铁附件、电力金具、井圈、井盖、标志牌、钢绞线</w:t>
            </w:r>
            <w:r>
              <w:rPr>
                <w:rFonts w:hint="eastAsia"/>
                <w:color w:val="0000FF"/>
                <w:sz w:val="20"/>
                <w:lang w:eastAsia="zh-CN"/>
              </w:rPr>
              <w:t>、</w:t>
            </w:r>
            <w:r>
              <w:rPr>
                <w:color w:val="0000FF"/>
                <w:sz w:val="20"/>
              </w:rPr>
              <w:t>塑料管材的生产及线路辅助材料、螺栓、通信抱杆、变压器、绝缘子、钢管、配电箱的销售</w:t>
            </w:r>
          </w:p>
          <w:p>
            <w:pPr>
              <w:rPr>
                <w:color w:val="0000FF"/>
                <w:sz w:val="20"/>
              </w:rPr>
            </w:pPr>
            <w:r>
              <w:rPr>
                <w:color w:val="0000FF"/>
                <w:sz w:val="20"/>
              </w:rPr>
              <w:t>E：电力铁附件、电力金具、井圈、井盖、标志牌、塑料管材、钢绞线的生产及线路辅助材料、螺栓、通信抱杆、变压器、绝缘子、钢管、配电箱的销售所涉及场所的相关环境管理活动</w:t>
            </w:r>
          </w:p>
          <w:p>
            <w:pPr>
              <w:snapToGrid w:val="0"/>
              <w:spacing w:line="0" w:lineRule="atLeast"/>
              <w:jc w:val="left"/>
              <w:rPr>
                <w:sz w:val="22"/>
                <w:szCs w:val="22"/>
              </w:rPr>
            </w:pPr>
            <w:r>
              <w:rPr>
                <w:color w:val="0000FF"/>
                <w:sz w:val="20"/>
              </w:rPr>
              <w:t>O：电力铁附件、电力金具、井圈、井盖、标志牌、塑料管材、钢绞线的生产及线路辅助材料、螺栓、通信抱杆、变压器、绝缘子、钢管、配电箱的销售所涉及场所的相关职业健康安全管理活动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color w:val="0000FF"/>
                <w:sz w:val="22"/>
                <w:szCs w:val="22"/>
              </w:rPr>
            </w:pPr>
            <w:bookmarkStart w:id="17" w:name="注册地址"/>
            <w:r>
              <w:rPr>
                <w:rFonts w:hint="eastAsia"/>
                <w:color w:val="0000FF"/>
                <w:sz w:val="22"/>
                <w:szCs w:val="22"/>
                <w:lang w:val="en-GB"/>
              </w:rPr>
              <w:t>任丘市经济技术开发区</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color w:val="0000FF"/>
                <w:sz w:val="22"/>
                <w:szCs w:val="22"/>
              </w:rPr>
            </w:pPr>
            <w:bookmarkStart w:id="18" w:name="办公地址"/>
            <w:r>
              <w:rPr>
                <w:rFonts w:hint="eastAsia"/>
                <w:color w:val="0000FF"/>
                <w:sz w:val="22"/>
                <w:szCs w:val="22"/>
                <w:lang w:val="en-GB"/>
              </w:rPr>
              <w:t>任丘市大河路北马区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Align w:val="top"/>
          </w:tcPr>
          <w:p>
            <w:pPr>
              <w:snapToGrid w:val="0"/>
              <w:spacing w:line="0" w:lineRule="atLeast"/>
              <w:jc w:val="left"/>
              <w:rPr>
                <w:color w:val="0000FF"/>
                <w:sz w:val="22"/>
                <w:szCs w:val="22"/>
              </w:rPr>
            </w:pPr>
            <w:r>
              <w:rPr>
                <w:rFonts w:hint="eastAsia"/>
                <w:color w:val="0000FF"/>
                <w:sz w:val="22"/>
                <w:szCs w:val="22"/>
              </w:rPr>
              <w:t>Hebei Hengtuo Communication Equipment Co., Ltd</w:t>
            </w:r>
          </w:p>
        </w:tc>
        <w:tc>
          <w:tcPr>
            <w:tcW w:w="863" w:type="dxa"/>
          </w:tcPr>
          <w:p>
            <w:pPr>
              <w:snapToGrid w:val="0"/>
              <w:spacing w:line="0" w:lineRule="atLeast"/>
              <w:jc w:val="left"/>
              <w:rPr>
                <w:color w:val="0000FF"/>
                <w:sz w:val="22"/>
                <w:szCs w:val="22"/>
              </w:rPr>
            </w:pPr>
            <w:r>
              <w:rPr>
                <w:rFonts w:hint="eastAsia"/>
                <w:color w:val="0000FF"/>
                <w:sz w:val="22"/>
                <w:szCs w:val="22"/>
              </w:rPr>
              <w:t>QMS</w:t>
            </w:r>
          </w:p>
        </w:tc>
        <w:tc>
          <w:tcPr>
            <w:tcW w:w="4150" w:type="dxa"/>
            <w:gridSpan w:val="3"/>
          </w:tcPr>
          <w:p>
            <w:pPr>
              <w:snapToGrid w:val="0"/>
              <w:spacing w:line="0" w:lineRule="atLeast"/>
              <w:jc w:val="left"/>
              <w:rPr>
                <w:sz w:val="21"/>
                <w:szCs w:val="16"/>
              </w:rPr>
            </w:pPr>
            <w:r>
              <w:rPr>
                <w:rFonts w:hint="eastAsia"/>
                <w:sz w:val="21"/>
                <w:szCs w:val="16"/>
              </w:rPr>
              <w:t>Production of power iron accessories, power fittings, well rings, well covers, signboards, steel strands, plastic pipes and sales of line auxiliary materials, bolts, communication poles, transformers, insulators, steel pipes and distribution boxes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Align w:val="top"/>
          </w:tcPr>
          <w:p>
            <w:pPr>
              <w:snapToGrid w:val="0"/>
              <w:spacing w:line="0" w:lineRule="atLeast"/>
              <w:jc w:val="left"/>
              <w:rPr>
                <w:rFonts w:hint="default"/>
                <w:color w:val="0000FF"/>
                <w:sz w:val="22"/>
                <w:szCs w:val="22"/>
              </w:rPr>
            </w:pPr>
            <w:r>
              <w:rPr>
                <w:rFonts w:hint="default"/>
                <w:color w:val="0000FF"/>
                <w:sz w:val="22"/>
                <w:szCs w:val="22"/>
                <w:lang w:val="en-US" w:eastAsia="zh-CN"/>
              </w:rPr>
              <w:br w:type="textWrapping"/>
            </w:r>
            <w:r>
              <w:rPr>
                <w:rFonts w:hint="default"/>
                <w:color w:val="0000FF"/>
                <w:sz w:val="22"/>
                <w:szCs w:val="22"/>
                <w:lang w:val="en-US" w:eastAsia="zh-CN"/>
              </w:rPr>
              <mc:AlternateContent>
                <mc:Choice Requires="wps">
                  <w:drawing>
                    <wp:inline distT="0" distB="0" distL="114300" distR="114300">
                      <wp:extent cx="635" cy="0"/>
                      <wp:effectExtent l="0" t="0" r="0" b="0"/>
                      <wp:docPr id="1" name="自选图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自选图形 3"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U5CpzgAAAP8AAAAPAAAAAAAAAAEAIAAAACIAAABkcnMvZG93&#10;bnJldi54bWxQSwECFAAUAAAACACHTuJAXdYqtQoCAAAeBAAADgAAAAAAAAABACAAAAAdAQAAZHJz&#10;L2Uyb0RvYy54bWxQSwUGAAAAAAYABgBZAQAAmQUAAAAA&#10;">
                      <v:fill on="f" focussize="0,0"/>
                      <v:stroke color="#000000" joinstyle="miter"/>
                      <v:imagedata o:title=""/>
                      <o:lock v:ext="edit" aspectratio="t"/>
                      <w10:wrap type="none"/>
                      <w10:anchorlock/>
                    </v:rect>
                  </w:pict>
                </mc:Fallback>
              </mc:AlternateContent>
            </w:r>
            <w:r>
              <w:rPr>
                <w:rFonts w:hint="default"/>
                <w:color w:val="0000FF"/>
                <w:sz w:val="22"/>
                <w:szCs w:val="22"/>
                <w:lang w:val="en-US" w:eastAsia="zh-CN"/>
              </w:rPr>
              <w:fldChar w:fldCharType="begin"/>
            </w:r>
            <w:r>
              <w:rPr>
                <w:rFonts w:hint="default"/>
                <w:color w:val="0000FF"/>
                <w:sz w:val="22"/>
                <w:szCs w:val="22"/>
                <w:lang w:val="en-US" w:eastAsia="zh-CN"/>
              </w:rPr>
              <w:instrText xml:space="preserve"> HYPERLINK "https://fanyi.baidu.com/translate?aldtype=16047&amp;query=&amp;keyfrom=baidu&amp;smartresult=dict&amp;lang=auto2zh" \l "##" </w:instrText>
            </w:r>
            <w:r>
              <w:rPr>
                <w:rFonts w:hint="default"/>
                <w:color w:val="0000FF"/>
                <w:sz w:val="22"/>
                <w:szCs w:val="22"/>
                <w:lang w:val="en-US" w:eastAsia="zh-CN"/>
              </w:rPr>
              <w:fldChar w:fldCharType="separate"/>
            </w:r>
            <w:r>
              <w:rPr>
                <w:rFonts w:hint="default"/>
                <w:color w:val="0000FF"/>
                <w:sz w:val="22"/>
                <w:szCs w:val="22"/>
                <w:lang w:val="en-US" w:eastAsia="zh-CN"/>
              </w:rPr>
              <w:fldChar w:fldCharType="end"/>
            </w:r>
          </w:p>
          <w:p>
            <w:pPr>
              <w:snapToGrid w:val="0"/>
              <w:spacing w:line="0" w:lineRule="atLeast"/>
              <w:jc w:val="left"/>
              <w:rPr>
                <w:rFonts w:hint="eastAsia"/>
                <w:color w:val="0000FF"/>
                <w:sz w:val="22"/>
                <w:szCs w:val="22"/>
              </w:rPr>
            </w:pPr>
            <w:r>
              <w:rPr>
                <w:rFonts w:hint="default"/>
                <w:color w:val="0000FF"/>
                <w:sz w:val="22"/>
                <w:szCs w:val="22"/>
              </w:rPr>
              <w:t>Renqiu Economic and Technological Development Zone</w:t>
            </w:r>
          </w:p>
          <w:p>
            <w:pPr>
              <w:snapToGrid w:val="0"/>
              <w:spacing w:line="0" w:lineRule="atLeast"/>
              <w:jc w:val="left"/>
              <w:rPr>
                <w:color w:val="0000FF"/>
                <w:sz w:val="22"/>
                <w:szCs w:val="22"/>
              </w:rPr>
            </w:pPr>
          </w:p>
        </w:tc>
        <w:tc>
          <w:tcPr>
            <w:tcW w:w="863" w:type="dxa"/>
          </w:tcPr>
          <w:p>
            <w:pPr>
              <w:snapToGrid w:val="0"/>
              <w:spacing w:line="0" w:lineRule="atLeast"/>
              <w:jc w:val="left"/>
              <w:rPr>
                <w:color w:val="0000FF"/>
                <w:sz w:val="22"/>
                <w:szCs w:val="22"/>
              </w:rPr>
            </w:pPr>
            <w:r>
              <w:rPr>
                <w:rFonts w:hint="eastAsia"/>
                <w:color w:val="0000FF"/>
                <w:sz w:val="22"/>
                <w:szCs w:val="22"/>
              </w:rPr>
              <w:t>EMS</w:t>
            </w:r>
          </w:p>
        </w:tc>
        <w:tc>
          <w:tcPr>
            <w:tcW w:w="4150" w:type="dxa"/>
            <w:gridSpan w:val="3"/>
          </w:tcPr>
          <w:p>
            <w:pPr>
              <w:snapToGrid w:val="0"/>
              <w:spacing w:line="0" w:lineRule="atLeast"/>
              <w:jc w:val="left"/>
              <w:rPr>
                <w:sz w:val="22"/>
                <w:szCs w:val="22"/>
              </w:rPr>
            </w:pPr>
            <w:r>
              <w:rPr>
                <w:rFonts w:hint="eastAsia"/>
                <w:sz w:val="22"/>
                <w:szCs w:val="22"/>
              </w:rPr>
              <w:t>Production of electric iron accessories, electric power fittings, well rings, well covers, signboards, plastic pipes, steel strands and related environmental management activities in the places involved in the sales of line auxiliary materials, bolts, communication poles, transformers, insulators, steel pipes and distribution boxes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Align w:val="top"/>
          </w:tcPr>
          <w:p>
            <w:pPr>
              <w:snapToGrid w:val="0"/>
              <w:spacing w:line="0" w:lineRule="atLeast"/>
              <w:jc w:val="left"/>
              <w:rPr>
                <w:color w:val="0000FF"/>
                <w:sz w:val="22"/>
                <w:szCs w:val="22"/>
              </w:rPr>
            </w:pPr>
            <w:r>
              <w:rPr>
                <w:rFonts w:hint="eastAsia"/>
                <w:color w:val="0000FF"/>
                <w:sz w:val="22"/>
                <w:szCs w:val="22"/>
                <w:lang w:val="en-GB"/>
              </w:rPr>
              <w:t>Beima District, Dahe Road, Renqiu City</w:t>
            </w:r>
          </w:p>
        </w:tc>
        <w:tc>
          <w:tcPr>
            <w:tcW w:w="863" w:type="dxa"/>
          </w:tcPr>
          <w:p>
            <w:pPr>
              <w:snapToGrid w:val="0"/>
              <w:spacing w:line="0" w:lineRule="atLeast"/>
              <w:jc w:val="left"/>
              <w:rPr>
                <w:sz w:val="22"/>
                <w:szCs w:val="22"/>
              </w:rPr>
            </w:pPr>
            <w:r>
              <w:rPr>
                <w:rFonts w:hint="eastAsia"/>
                <w:color w:val="0000FF"/>
                <w:sz w:val="22"/>
                <w:szCs w:val="22"/>
              </w:rPr>
              <w:t>OHSMS</w:t>
            </w:r>
          </w:p>
        </w:tc>
        <w:tc>
          <w:tcPr>
            <w:tcW w:w="4150"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of power iron accessories, power fittings, well rings, well covers, signboards, plastic pipes, steel strands and the sale of line auxiliary materials, bolts, communication poles, transformers, insulators, steel pipes and distribution boxes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3"/>
        <w:spacing w:line="0" w:lineRule="atLeast"/>
        <w:ind w:firstLine="0"/>
        <w:rPr>
          <w:rFonts w:hint="eastAsia" w:eastAsia="宋体"/>
          <w:b/>
          <w:color w:val="000000" w:themeColor="text1"/>
          <w:sz w:val="18"/>
          <w:szCs w:val="18"/>
          <w:lang w:val="en-US" w:eastAsia="zh-CN"/>
          <w14:textFill>
            <w14:solidFill>
              <w14:schemeClr w14:val="tx1"/>
            </w14:solidFill>
          </w14:textFill>
        </w:rPr>
      </w:pPr>
      <w:r>
        <w:rPr>
          <w:rFonts w:hint="eastAsia"/>
          <w:lang w:val="en-US" w:eastAsia="zh-CN"/>
        </w:rPr>
        <w:t xml:space="preserve"> </w:t>
      </w:r>
      <w:bookmarkStart w:id="19" w:name="_GoBack"/>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425565" cy="3269615"/>
            <wp:effectExtent l="0" t="0" r="3810" b="698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6425565" cy="3269615"/>
                    </a:xfrm>
                    <a:prstGeom prst="rect">
                      <a:avLst/>
                    </a:prstGeom>
                    <a:noFill/>
                    <a:ln>
                      <a:noFill/>
                    </a:ln>
                  </pic:spPr>
                </pic:pic>
              </a:graphicData>
            </a:graphic>
          </wp:anchor>
        </w:drawing>
      </w:r>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60288;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WEwNTJkZmJlNThmOGIyN2MwMTRiZTI2ODcwNWIifQ=="/>
  </w:docVars>
  <w:rsids>
    <w:rsidRoot w:val="00000000"/>
    <w:rsid w:val="08C47E22"/>
    <w:rsid w:val="0E1D794C"/>
    <w:rsid w:val="659746CD"/>
    <w:rsid w:val="796F5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872</Words>
  <Characters>1875</Characters>
  <Lines>19</Lines>
  <Paragraphs>5</Paragraphs>
  <TotalTime>1</TotalTime>
  <ScaleCrop>false</ScaleCrop>
  <LinksUpToDate>false</LinksUpToDate>
  <CharactersWithSpaces>2115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cp:lastPrinted>2019-05-13T03:13:00Z</cp:lastPrinted>
  <dcterms:modified xsi:type="dcterms:W3CDTF">2023-03-14T06:51:39Z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D9CFFE05B76A4E3F816341CC38C28B84</vt:lpwstr>
  </property>
  <property fmtid="{D5CDD505-2E9C-101B-9397-08002B2CF9AE}" pid="3" name="KSOProductBuildVer">
    <vt:lpwstr>2052-11.1.0.13703</vt:lpwstr>
  </property>
</Properties>
</file>