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0076-2016-20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19</w:t>
      </w:r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4"/>
        <w:gridCol w:w="921"/>
        <w:gridCol w:w="565"/>
        <w:gridCol w:w="1170"/>
        <w:gridCol w:w="776"/>
        <w:gridCol w:w="968"/>
        <w:gridCol w:w="580"/>
        <w:gridCol w:w="480"/>
        <w:gridCol w:w="913"/>
        <w:gridCol w:w="15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2级超声波水表出厂示值误差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检验过程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ind w:firstLine="840" w:firstLineChars="4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水表出厂示值误差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0.67%</w:t>
            </w:r>
            <w:r>
              <w:rPr>
                <w:rFonts w:hint="eastAsia"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i/>
                <w:iCs/>
              </w:rPr>
              <w:t>k</w:t>
            </w:r>
            <w:r>
              <w:rPr>
                <w:rFonts w:hint="eastAsia" w:ascii="Times New Roman" w:hAnsi="Times New Roman" w:cs="Times New Roman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44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54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78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0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ED-SLDK-F25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(4-1700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</w:rPr>
              <w:t>/h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＝0.09%（k=2）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GBT778.1-2007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JJG162-2009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肖林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实际不确定度小于等于允许不确定度过程有效，见有效性确认记录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60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每月使用核查标准进行10次重复测量，记录其示值，生成平均值及标准偏差，形成控制图。图形显示过程稳定受控。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603" w:type="dxa"/>
            <w:gridSpan w:val="8"/>
            <w:tcBorders>
              <w:top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</w:t>
            </w:r>
            <w:r>
              <w:rPr>
                <w:rFonts w:hint="eastAsia"/>
                <w:szCs w:val="21"/>
              </w:rPr>
              <w:t>绘制</w:t>
            </w:r>
            <w:r>
              <w:rPr>
                <w:rFonts w:hint="eastAsia"/>
                <w:szCs w:val="21"/>
                <w:lang w:val="en-US" w:eastAsia="zh-CN"/>
              </w:rPr>
              <w:t>2019年</w:t>
            </w:r>
            <w:r>
              <w:rPr>
                <w:rFonts w:hint="eastAsia"/>
                <w:szCs w:val="21"/>
              </w:rPr>
              <w:t>的控制图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已进行培训合格后上岗；测量不确定度评定方法采用A、B类合成然后扩展，符合要求；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C3243"/>
    <w:rsid w:val="295E70BB"/>
    <w:rsid w:val="5B701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2020-01-18T02:40:25Z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