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0066-2023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594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16"/>
        <w:gridCol w:w="744"/>
        <w:gridCol w:w="1241"/>
        <w:gridCol w:w="885"/>
        <w:gridCol w:w="249"/>
        <w:gridCol w:w="131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>
            <w:r>
              <w:rPr>
                <w:rFonts w:hint="eastAsia"/>
              </w:rPr>
              <w:t>变压器平台预警远传保护器直流电流测量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生产技术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  <w:lang w:val="en-US" w:eastAsia="zh-CN"/>
              </w:rPr>
              <w:t>13</w:t>
            </w: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0.4</w:t>
            </w:r>
            <w:r>
              <w:rPr>
                <w:rFonts w:ascii="Times New Roman" w:hAnsi="Times New Roman"/>
              </w:rPr>
              <w:t>A</w:t>
            </w:r>
            <w:bookmarkStart w:id="1" w:name="_GoBack"/>
            <w:bookmarkEnd w:id="1"/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94" w:type="dxa"/>
            <w:gridSpan w:val="11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7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hint="eastAsia" w:ascii="Times New Roman" w:hAnsi="Times New Roman"/>
              </w:rPr>
              <w:t>数字万用表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直流电流档：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-10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eastAsia="宋体"/>
                <w:lang w:val="en-US" w:eastAsia="zh-CN"/>
              </w:rPr>
              <w:t>5A时最大允许误差±0.017A（证书给出）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  <w:tc>
          <w:tcPr>
            <w:tcW w:w="1372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QFYSY-CL-2022-01</w:t>
            </w:r>
            <w:r>
              <w:rPr>
                <w:rFonts w:hint="eastAsia"/>
              </w:rPr>
              <w:t>变压器平台预警远传保护器直流电流测量</w:t>
            </w:r>
            <w:r>
              <w:rPr>
                <w:rFonts w:hint="eastAsia"/>
                <w:lang w:val="en-US" w:eastAsia="zh-CN"/>
              </w:rPr>
              <w:t>测量控制规范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QFYCL-2022-01</w:t>
            </w:r>
            <w:r>
              <w:rPr>
                <w:rFonts w:hint="eastAsia"/>
              </w:rPr>
              <w:t>变压器平台预警远传保护器直流电流测量</w:t>
            </w:r>
            <w:r>
              <w:t>工艺规范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孙健，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变压器平台预警远传保护器直流电流测量</w:t>
            </w:r>
            <w:r>
              <w:rPr>
                <w:rFonts w:hint="eastAsia"/>
                <w:lang w:eastAsia="zh-CN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变压器平台预警远传保护器直流电流测量测量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变压器平台预警远传保护器直流电流测量测量过程</w:t>
            </w:r>
            <w:r>
              <w:rPr>
                <w:rFonts w:hint="eastAsia" w:ascii="Times New Roman" w:hAnsi="Times New Roman"/>
              </w:rPr>
              <w:t>监视统计记录及质控图》附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459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 xml:space="preserve"> 测量过程控制规范编制满足要求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</w:rPr>
              <w:t>测量过程要素如，测量设备、 测量方法、环境条件、人员操作技能受控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ascii="Times New Roman" w:hAnsi="Times New Roman"/>
              </w:rPr>
              <w:t>测量过程有效性确认方法是否正确，满足要求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/>
                <w:szCs w:val="21"/>
              </w:rPr>
              <w:t>,</w:t>
            </w:r>
            <w:r>
              <w:rPr>
                <w:rFonts w:ascii="Times New Roman" w:hAnsi="Times New Roman"/>
                <w:szCs w:val="21"/>
              </w:rPr>
              <w:t>测量过程控制图绘制方法</w:t>
            </w:r>
            <w:r>
              <w:rPr>
                <w:rFonts w:ascii="Times New Roman" w:hAnsi="Times New Roman"/>
              </w:rPr>
              <w:t>(如果有)</w:t>
            </w:r>
            <w:r>
              <w:rPr>
                <w:rFonts w:ascii="Times New Roman" w:hAnsi="Times New Roman"/>
                <w:szCs w:val="21"/>
              </w:rPr>
              <w:t>正确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 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 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Cs w:val="21"/>
        </w:rPr>
        <w:t xml:space="preserve">   日    审核员：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78205" cy="317500"/>
            <wp:effectExtent l="0" t="0" r="10795" b="0"/>
            <wp:docPr id="1" name="图片 1" descr="李修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修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444500" cy="275590"/>
            <wp:effectExtent l="0" t="0" r="0" b="3810"/>
            <wp:docPr id="2" name="图片 1" descr="26f4da4754a22399fb646ac2ab0b6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6f4da4754a22399fb646ac2ab0b67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B601576"/>
    <w:rsid w:val="1D7D3004"/>
    <w:rsid w:val="53AE1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591</Words>
  <Characters>652</Characters>
  <Lines>4</Lines>
  <Paragraphs>1</Paragraphs>
  <TotalTime>0</TotalTime>
  <ScaleCrop>false</ScaleCrop>
  <LinksUpToDate>false</LinksUpToDate>
  <CharactersWithSpaces>697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2023-03-01T05:39:38Z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B61D38878E944FCEACC9B6E6AB650671</vt:lpwstr>
  </property>
</Properties>
</file>