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eastAsia="黑体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eastAsia="黑体"/>
          <w:snapToGrid w:val="0"/>
          <w:color w:val="000000"/>
          <w:kern w:val="0"/>
          <w:sz w:val="28"/>
          <w:szCs w:val="28"/>
        </w:rPr>
        <w:t>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变压器平台预警远传保护器直流电流测量</w:t>
      </w:r>
      <w:r>
        <w:rPr>
          <w:rFonts w:hint="eastAsia" w:ascii="宋体" w:hAnsi="宋体" w:eastAsia="宋体" w:cs="Times New Roman"/>
          <w:b/>
          <w:sz w:val="28"/>
          <w:szCs w:val="28"/>
        </w:rPr>
        <w:t>测</w:t>
      </w:r>
      <w:r>
        <w:rPr>
          <w:rFonts w:hint="eastAsia" w:ascii="宋体" w:hAnsi="宋体"/>
          <w:b/>
          <w:sz w:val="28"/>
          <w:szCs w:val="28"/>
        </w:rPr>
        <w:t>量过程有效性确认记录</w:t>
      </w:r>
    </w:p>
    <w:p>
      <w:pPr>
        <w:jc w:val="center"/>
        <w:rPr>
          <w:rFonts w:hint="eastAsia" w:ascii="宋体" w:hAnsi="宋体"/>
          <w:b/>
          <w:sz w:val="24"/>
          <w:szCs w:val="24"/>
        </w:rPr>
      </w:pP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570"/>
        <w:gridCol w:w="1274"/>
        <w:gridCol w:w="1760"/>
        <w:gridCol w:w="989"/>
        <w:gridCol w:w="931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编号</w:t>
            </w: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QFYCL-2022-01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名称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/>
              </w:rPr>
              <w:t>变压器平台预警远传保护器直流电流测量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测量过程规范编号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QFYSY-CL-2022-01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所在部门</w:t>
            </w: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eastAsia" w:ascii="宋体" w:hAnsi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生产技术部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测量项目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电流测量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控制程度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7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测量过程要素概述：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测量设备：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lang w:eastAsia="zh-CN"/>
              </w:rPr>
              <w:t>）（</w:t>
            </w:r>
            <w:r>
              <w:rPr>
                <w:rFonts w:hint="eastAsia"/>
                <w:lang w:val="en-US" w:eastAsia="zh-CN"/>
              </w:rPr>
              <w:t>5A档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A的</w:t>
            </w:r>
            <w:r>
              <w:t>FLUKE189</w:t>
            </w:r>
            <w:r>
              <w:rPr>
                <w:rFonts w:hint="eastAsia"/>
                <w:lang w:eastAsia="zh-CN"/>
              </w:rPr>
              <w:t>数字多用表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测量方法：</w:t>
            </w:r>
            <w:r>
              <w:rPr>
                <w:rFonts w:hint="eastAsia" w:ascii="宋体" w:hAnsi="宋体" w:cs="Times New Roman"/>
                <w:kern w:val="0"/>
                <w:sz w:val="20"/>
                <w:lang w:val="en-US" w:eastAsia="zh-CN"/>
              </w:rPr>
              <w:t>数字多用表</w:t>
            </w:r>
            <w:r>
              <w:rPr>
                <w:rFonts w:hint="eastAsia" w:ascii="宋体" w:hAnsi="宋体"/>
                <w:kern w:val="0"/>
                <w:sz w:val="20"/>
              </w:rPr>
              <w:t>测量采用直接接触法，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将</w:t>
            </w:r>
            <w:r>
              <w:rPr>
                <w:rFonts w:hint="eastAsia" w:ascii="宋体" w:hAnsi="宋体" w:cs="Times New Roman"/>
                <w:kern w:val="0"/>
                <w:sz w:val="20"/>
                <w:lang w:val="en-US" w:eastAsia="zh-CN"/>
              </w:rPr>
              <w:t>数字多用表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置于被测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t>样品两端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，</w:t>
            </w:r>
            <w:r>
              <w:rPr>
                <w:rFonts w:hint="eastAsia" w:ascii="宋体" w:hAnsi="宋体"/>
                <w:kern w:val="0"/>
                <w:sz w:val="20"/>
              </w:rPr>
              <w:t>按照</w:t>
            </w:r>
            <w:r>
              <w:rPr>
                <w:rFonts w:hint="eastAsia" w:ascii="宋体" w:hAnsi="宋体" w:cs="Times New Roman"/>
                <w:kern w:val="0"/>
                <w:sz w:val="20"/>
                <w:lang w:val="en-US" w:eastAsia="zh-CN"/>
              </w:rPr>
              <w:t>数字多用表</w:t>
            </w:r>
            <w:r>
              <w:rPr>
                <w:rFonts w:hint="eastAsia" w:ascii="宋体" w:hAnsi="宋体"/>
                <w:kern w:val="0"/>
                <w:sz w:val="20"/>
              </w:rPr>
              <w:t>操作规程要求进行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电流</w:t>
            </w:r>
            <w:r>
              <w:rPr>
                <w:rFonts w:hint="eastAsia" w:ascii="宋体" w:hAnsi="宋体"/>
                <w:kern w:val="0"/>
                <w:sz w:val="20"/>
              </w:rPr>
              <w:t>测量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，</w:t>
            </w:r>
            <w:r>
              <w:rPr>
                <w:rFonts w:hint="eastAsia" w:ascii="宋体" w:hAnsi="宋体" w:cs="Times New Roman"/>
                <w:kern w:val="0"/>
                <w:sz w:val="20"/>
                <w:lang w:val="en-US" w:eastAsia="zh-CN"/>
              </w:rPr>
              <w:t>数字多用表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显示被测量数据</w:t>
            </w:r>
            <w:r>
              <w:rPr>
                <w:rFonts w:hint="eastAsia" w:ascii="宋体" w:hAnsi="宋体"/>
                <w:kern w:val="0"/>
                <w:sz w:val="20"/>
              </w:rPr>
              <w:t>，并记录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环境条件：常温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0"/>
              </w:rPr>
              <w:t>无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操作者技能：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仪器操作人员，经培训合格，有两年以上经验，操作人员取得安全操作上岗证。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60" w:type="dxa"/>
            <w:gridSpan w:val="7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有效性确认记录:</w:t>
            </w:r>
          </w:p>
          <w:p>
            <w:pPr>
              <w:widowControl/>
              <w:spacing w:line="360" w:lineRule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用重复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测量法对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变压器平台预警远传保护器直流电流测量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测量过程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进行有效性确认：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)、202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color="auto" w:fill="auto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年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color="auto" w:fill="auto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月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color="auto" w:fill="auto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日  用</w:t>
            </w:r>
            <w:r>
              <w:rPr>
                <w:rFonts w:hint="eastAsia" w:ascii="宋体" w:hAnsi="宋体" w:cs="Times New Roman"/>
                <w:kern w:val="0"/>
                <w:sz w:val="20"/>
                <w:lang w:val="en-US" w:eastAsia="zh-CN"/>
              </w:rPr>
              <w:t>数字多用表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对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变压器平台预警远传保护器直流电流测量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进行5次检测，平均值为</w:t>
            </w:r>
            <w:r>
              <w:object>
                <v:shape id="_x0000_i1025" o:spt="75" type="#_x0000_t75" style="height:19.2pt;width:15.15pt;" o:ole="t" filled="f" stroked="f" coordsize="21600,21600">
                  <v:path/>
                  <v:fill on="f" focussize="0,0"/>
                  <v:stroke on="f"/>
                  <v:imagedata r:id="rId6" embosscolor="#FFFFFF" o:title=""/>
                  <o:lock v:ext="edit" aspectratio="t"/>
                  <w10:wrap type="none"/>
                  <w10:anchorlock/>
                </v:shape>
                <o:OLEObject Type="Embed" ProgID="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=</w:t>
            </w:r>
            <w:r>
              <w:rPr>
                <w:rFonts w:hint="eastAsia" w:ascii="宋体" w:hAnsi="宋体" w:cs="宋体"/>
                <w:lang w:val="en-US" w:eastAsia="zh-CN"/>
              </w:rPr>
              <w:t>5.15</w:t>
            </w:r>
            <w:r>
              <w:rPr>
                <w:rFonts w:hint="eastAsia"/>
              </w:rPr>
              <w:t>A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2)、202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color="auto" w:fill="auto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年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color="auto" w:fill="auto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月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color="auto" w:fill="auto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日 用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color="auto" w:fill="auto"/>
                <w:lang w:eastAsia="zh-CN"/>
              </w:rPr>
              <w:t>数字多用表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对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变压器平台预警远传保护器直流电流测量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进行5次检测，平均值为</w:t>
            </w:r>
            <w:r>
              <w:object>
                <v:shape id="_x0000_i1026" o:spt="75" type="#_x0000_t75" style="height:19.2pt;width:16.15pt;" o:ole="t" filled="f" stroked="f" coordsize="21600,21600">
                  <v:path/>
                  <v:fill on="f" focussize="0,0"/>
                  <v:stroke on="f"/>
                  <v:imagedata r:id="rId8" embosscolor="#FFFFFF" o:title=""/>
                  <o:lock v:ext="edit" aspectratio="t"/>
                  <w10:wrap type="none"/>
                  <w10:anchorlock/>
                </v:shape>
                <o:OLEObject Type="Embed" ProgID="" ShapeID="_x0000_i1026" DrawAspect="Content" ObjectID="_1468075726" r:id="rId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=</w:t>
            </w:r>
            <w:r>
              <w:rPr>
                <w:rFonts w:hint="eastAsia" w:ascii="宋体" w:hAnsi="宋体" w:cs="宋体"/>
                <w:lang w:val="en-US" w:eastAsia="zh-CN"/>
              </w:rPr>
              <w:t>5.18</w:t>
            </w:r>
            <w:r>
              <w:rPr>
                <w:rFonts w:hint="eastAsia"/>
              </w:rPr>
              <w:t>A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测量过程的扩展不确定度</w:t>
            </w:r>
            <w:r>
              <w:rPr>
                <w:rFonts w:ascii="宋体" w:hAnsi="宋体" w:eastAsia="宋体" w:cs="宋体"/>
                <w:i/>
                <w:color w:val="auto"/>
                <w:spacing w:val="0"/>
                <w:position w:val="0"/>
                <w:sz w:val="21"/>
                <w:shd w:val="clear" w:color="auto" w:fill="auto"/>
              </w:rPr>
              <w:t>U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=0.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  <w:lang w:val="en-US"/>
              </w:rPr>
              <w:t>0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/>
              </w:rPr>
              <w:t>A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 xml:space="preserve">  </w:t>
            </w:r>
            <w:r>
              <w:rPr>
                <w:rFonts w:ascii="宋体" w:hAnsi="宋体" w:eastAsia="宋体" w:cs="宋体"/>
                <w:i/>
                <w:iCs/>
                <w:color w:val="auto"/>
                <w:spacing w:val="0"/>
                <w:position w:val="0"/>
                <w:sz w:val="21"/>
                <w:shd w:val="clear" w:color="auto" w:fill="auto"/>
              </w:rPr>
              <w:t>k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 xml:space="preserve">=2， </w:t>
            </w:r>
          </w:p>
          <w:p>
            <w:pPr>
              <w:spacing w:before="0" w:after="0" w:line="360" w:lineRule="auto"/>
              <w:ind w:left="0" w:right="0" w:firstLine="42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</w:rPr>
              <w:t>E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  <w:vertAlign w:val="subscript"/>
              </w:rPr>
              <w:t xml:space="preserve"> n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=|</w:t>
            </w:r>
            <w:r>
              <w:object>
                <v:shape id="_x0000_i1027" o:spt="75" type="#_x0000_t75" style="height:15.1pt;width:30.1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 xml:space="preserve"> |  /</w:t>
            </w:r>
            <w:r>
              <w:object>
                <v:shape id="_x0000_i1028" o:spt="75" type="#_x0000_t75" style="height:21.85pt;width:23.4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o:OLEObject Type="Embed" ProgID="" ShapeID="_x0000_i1028" DrawAspect="Content" ObjectID="_1468075728" r:id="rId11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i/>
                <w:color w:val="auto"/>
                <w:spacing w:val="0"/>
                <w:position w:val="0"/>
                <w:sz w:val="21"/>
                <w:shd w:val="clear" w:color="auto" w:fill="auto"/>
              </w:rPr>
              <w:t xml:space="preserve">U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"/>
              <w:jc w:val="both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</w:rPr>
              <w:t>E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  <w:vertAlign w:val="subscript"/>
              </w:rPr>
              <w:t xml:space="preserve"> n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=|</w:t>
            </w:r>
            <w:r>
              <w:rPr>
                <w:rFonts w:hint="eastAsia" w:ascii="宋体" w:hAnsi="宋体" w:cs="宋体"/>
                <w:lang w:val="en-US" w:eastAsia="zh-CN"/>
              </w:rPr>
              <w:t>5.15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-</w:t>
            </w:r>
            <w:r>
              <w:rPr>
                <w:rFonts w:hint="eastAsia" w:ascii="宋体" w:hAnsi="宋体" w:cs="宋体"/>
                <w:lang w:val="en-US" w:eastAsia="zh-CN"/>
              </w:rPr>
              <w:t>5.18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|/（1.414</w:t>
            </w:r>
            <w:r>
              <w:rPr>
                <w:rFonts w:hint="default" w:ascii="Arial" w:hAnsi="Arial" w:eastAsia="宋体" w:cs="Arial"/>
                <w:color w:val="auto"/>
                <w:spacing w:val="0"/>
                <w:position w:val="0"/>
                <w:sz w:val="21"/>
                <w:highlight w:val="none"/>
                <w:shd w:val="clear" w:color="auto" w:fill="auto"/>
              </w:rPr>
              <w:t>×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color="auto" w:fill="auto"/>
              </w:rPr>
              <w:t>0.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color="auto" w:fill="auto"/>
                <w:lang w:val="en-US"/>
              </w:rPr>
              <w:t>0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color="auto" w:fill="auto"/>
              </w:rPr>
              <w:t>）=0.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highlight w:val="none"/>
                <w:shd w:val="clear" w:color="auto" w:fill="auto"/>
                <w:lang w:val="en-US" w:eastAsia="zh-CN"/>
              </w:rPr>
              <w:t>53</w:t>
            </w:r>
            <w:r>
              <w:rPr>
                <w:rFonts w:hint="eastAsia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color="auto" w:fill="auto"/>
              </w:rPr>
              <w:t>﹤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color="auto" w:fill="auto"/>
              </w:rPr>
              <w:t xml:space="preserve">1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"/>
              <w:jc w:val="left"/>
              <w:textAlignment w:val="auto"/>
              <w:rPr>
                <w:rFonts w:ascii="宋体" w:hAnsi="宋体" w:cs="宋体"/>
                <w:kern w:val="0"/>
                <w:sz w:val="24"/>
                <w:highlight w:val="red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当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</w:rPr>
              <w:t>E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  <w:vertAlign w:val="subscript"/>
              </w:rPr>
              <w:t xml:space="preserve"> n</w:t>
            </w:r>
            <w:r>
              <w:rPr>
                <w:rFonts w:ascii="Cambria Math" w:hAnsi="Cambria Math" w:eastAsia="Cambria Math" w:cs="Cambria Math"/>
                <w:color w:val="auto"/>
                <w:spacing w:val="0"/>
                <w:position w:val="0"/>
                <w:sz w:val="21"/>
                <w:shd w:val="clear" w:color="auto" w:fill="auto"/>
              </w:rPr>
              <w:t>≤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时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该测量过程有效。</w:t>
            </w:r>
          </w:p>
          <w:p>
            <w:pPr>
              <w:ind w:firstLine="600" w:firstLineChars="300"/>
              <w:rPr>
                <w:rFonts w:ascii="宋体" w:hAnsi="宋体"/>
                <w:kern w:val="0"/>
                <w:sz w:val="20"/>
              </w:rPr>
            </w:pPr>
          </w:p>
          <w:p>
            <w:pPr>
              <w:ind w:firstLine="600" w:firstLineChars="300"/>
              <w:rPr>
                <w:rFonts w:hint="default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确认人员：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孙健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     </w:t>
            </w:r>
            <w:r>
              <w:rPr>
                <w:rFonts w:hint="eastAsia" w:ascii="宋体" w:hAnsi="宋体" w:eastAsia="宋体"/>
                <w:lang w:eastAsia="zh-CN"/>
              </w:rPr>
              <w:drawing>
                <wp:inline distT="0" distB="0" distL="114300" distR="114300">
                  <wp:extent cx="444500" cy="275590"/>
                  <wp:effectExtent l="0" t="0" r="0" b="3810"/>
                  <wp:docPr id="1" name="图片 5" descr="26f4da4754a22399fb646ac2ab0b6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26f4da4754a22399fb646ac2ab0b67a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0"/>
              </w:rPr>
              <w:t xml:space="preserve">                  日期：202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7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变更记录: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日  期</w:t>
            </w:r>
          </w:p>
        </w:tc>
        <w:tc>
          <w:tcPr>
            <w:tcW w:w="5593" w:type="dxa"/>
            <w:gridSpan w:val="4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   更   内   容</w:t>
            </w:r>
          </w:p>
        </w:tc>
        <w:tc>
          <w:tcPr>
            <w:tcW w:w="2643" w:type="dxa"/>
            <w:gridSpan w:val="2"/>
          </w:tcPr>
          <w:p>
            <w:pPr>
              <w:ind w:firstLine="300" w:firstLineChars="150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4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4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4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7635C4A"/>
    <w:rsid w:val="1F4600C7"/>
    <w:rsid w:val="245C2797"/>
    <w:rsid w:val="285A252A"/>
    <w:rsid w:val="36787995"/>
    <w:rsid w:val="3CAD3C77"/>
    <w:rsid w:val="46650BF5"/>
    <w:rsid w:val="4A6E0A38"/>
    <w:rsid w:val="6E8A4249"/>
    <w:rsid w:val="78B95451"/>
    <w:rsid w:val="7B041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461</Words>
  <Characters>569</Characters>
  <Paragraphs>73</Paragraphs>
  <TotalTime>1</TotalTime>
  <ScaleCrop>false</ScaleCrop>
  <LinksUpToDate>false</LinksUpToDate>
  <CharactersWithSpaces>621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2017-05-16T07:28:00Z</dcterms:created>
  <dc:creator>wsp</dc:creator>
  <cp:lastModifiedBy>yingjie</cp:lastModifiedBy>
  <cp:lastPrinted>2017-05-16T07:28:00Z</cp:lastPrinted>
  <dcterms:modified xsi:type="dcterms:W3CDTF">2023-02-28T03:01:25Z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D30D70433208422CB9BC980A8CBE8252</vt:lpwstr>
  </property>
</Properties>
</file>