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0170-2023-Q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沧州浩兴管道有限公司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pPr>
    </w:p>
    <w:p>
      <w:pPr>
        <w:pStyle w:val="13"/>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沧州浩兴管道有限公司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盐山县经济开发区蒲洼城园区常惠线入城段</w:t>
            </w:r>
            <w:bookmarkEnd w:id="6"/>
          </w:p>
        </w:tc>
        <w:tc>
          <w:tcPr>
            <w:tcW w:w="1242" w:type="dxa"/>
            <w:vMerge w:val="restart"/>
            <w:vAlign w:val="center"/>
          </w:tcPr>
          <w:p>
            <w:r>
              <w:rPr>
                <w:rFonts w:hint="eastAsia"/>
              </w:rPr>
              <w:t>邮编</w:t>
            </w:r>
          </w:p>
        </w:tc>
        <w:tc>
          <w:tcPr>
            <w:tcW w:w="1771" w:type="dxa"/>
          </w:tcPr>
          <w:p>
            <w:bookmarkStart w:id="7" w:name="注册邮编"/>
            <w:r>
              <w:t>061300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河北省沧州市盐山县正港开发区小微企业园1号楼</w:t>
            </w:r>
            <w:bookmarkEnd w:id="8"/>
          </w:p>
        </w:tc>
        <w:tc>
          <w:tcPr>
            <w:tcW w:w="1242" w:type="dxa"/>
            <w:vMerge w:val="continue"/>
            <w:vAlign w:val="center"/>
          </w:tcPr>
          <w:p/>
        </w:tc>
        <w:tc>
          <w:tcPr>
            <w:tcW w:w="1771" w:type="dxa"/>
          </w:tcPr>
          <w:p>
            <w:bookmarkStart w:id="9" w:name="办公邮编"/>
            <w:r>
              <w:t>061300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毕彦腾</w:t>
            </w:r>
            <w:bookmarkEnd w:id="10"/>
          </w:p>
        </w:tc>
        <w:tc>
          <w:tcPr>
            <w:tcW w:w="1313" w:type="dxa"/>
            <w:vAlign w:val="center"/>
          </w:tcPr>
          <w:p>
            <w:r>
              <w:rPr>
                <w:rFonts w:hint="eastAsia"/>
              </w:rPr>
              <w:t>电话.</w:t>
            </w:r>
          </w:p>
        </w:tc>
        <w:tc>
          <w:tcPr>
            <w:tcW w:w="2180" w:type="dxa"/>
            <w:vAlign w:val="center"/>
          </w:tcPr>
          <w:p>
            <w:bookmarkStart w:id="11" w:name="联系人电话"/>
            <w:r>
              <w:t>15831728999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付雅红</w:t>
            </w:r>
            <w:bookmarkEnd w:id="13"/>
          </w:p>
        </w:tc>
        <w:tc>
          <w:tcPr>
            <w:tcW w:w="1313" w:type="dxa"/>
            <w:vAlign w:val="center"/>
          </w:tcPr>
          <w:p>
            <w:r>
              <w:rPr>
                <w:rFonts w:hint="eastAsia"/>
              </w:rPr>
              <w:t>管理者代表</w:t>
            </w:r>
          </w:p>
        </w:tc>
        <w:tc>
          <w:tcPr>
            <w:tcW w:w="2180" w:type="dxa"/>
          </w:tcPr>
          <w:p>
            <w:bookmarkStart w:id="14" w:name="管理者代表"/>
            <w:r>
              <w:t>毕彦腾</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楷体" w:hAnsi="楷体" w:eastAsia="楷体" w:cs="Times New Roman"/>
                <w:color w:val="auto"/>
              </w:rPr>
              <w:t>顾客需求→合同评审→签订合同→产品采购→产品验证→交付→售后服务</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2023年02月28日 上午至2023年02月28日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无缝钢管、螺旋钢管、直缝钢管、防腐保温管件、热浸塑钢管、钢衬四氟、PE、PP</w:t>
            </w:r>
            <w:r>
              <w:rPr>
                <w:rFonts w:hint="eastAsia"/>
                <w:lang w:eastAsia="zh-CN"/>
              </w:rPr>
              <w:t>、</w:t>
            </w:r>
            <w:r>
              <w:rPr>
                <w:rFonts w:hint="eastAsia"/>
                <w:lang w:val="en-US" w:eastAsia="zh-CN"/>
              </w:rPr>
              <w:t>PO</w:t>
            </w:r>
            <w:r>
              <w:t>钢管及配套管道管件的销售</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29.11.04</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10</w:t>
            </w:r>
            <w:r>
              <w:rPr>
                <w:rFonts w:hint="eastAsia"/>
              </w:rPr>
              <w:t>月</w:t>
            </w:r>
            <w:r>
              <w:rPr>
                <w:rFonts w:hint="eastAsia"/>
                <w:lang w:val="en-US" w:eastAsia="zh-CN"/>
              </w:rPr>
              <w:t>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hint="eastAsia" w:ascii="宋体" w:hAnsi="宋体" w:eastAsia="宋体" w:cs="宋体"/>
                <w:color w:val="000000"/>
                <w:kern w:val="0"/>
                <w:szCs w:val="21"/>
                <w:highlight w:val="none"/>
              </w:rPr>
              <w:t>沧州浩兴管道有限公司</w:t>
            </w:r>
            <w:r>
              <w:rPr>
                <w:rFonts w:hint="eastAsia" w:ascii="宋体" w:hAnsi="宋体" w:eastAsia="宋体" w:cs="宋体"/>
                <w:color w:val="000000"/>
                <w:kern w:val="0"/>
                <w:szCs w:val="21"/>
                <w:highlight w:val="none"/>
                <w:lang w:val="en-US" w:eastAsia="zh-CN"/>
              </w:rPr>
              <w:t>/</w:t>
            </w:r>
            <w:r>
              <w:rPr>
                <w:rFonts w:hint="eastAsia" w:ascii="宋体" w:hAnsi="宋体" w:eastAsia="宋体" w:cs="宋体"/>
                <w:color w:val="000000"/>
                <w:kern w:val="0"/>
                <w:szCs w:val="21"/>
                <w:highlight w:val="none"/>
              </w:rPr>
              <w:t>盐</w:t>
            </w:r>
            <w:r>
              <w:rPr>
                <w:rFonts w:hint="eastAsia" w:ascii="宋体" w:hAnsi="宋体" w:cs="宋体"/>
                <w:color w:val="000000"/>
                <w:kern w:val="0"/>
                <w:szCs w:val="21"/>
                <w:highlight w:val="none"/>
              </w:rPr>
              <w:t>山县经济开发区蒲洼城园区常惠线入城段</w:t>
            </w:r>
          </w:p>
        </w:tc>
        <w:tc>
          <w:tcPr>
            <w:tcW w:w="2267" w:type="dxa"/>
          </w:tcPr>
          <w:p>
            <w:pPr>
              <w:rPr>
                <w:color w:val="000000"/>
                <w:highlight w:val="none"/>
              </w:rPr>
            </w:pPr>
            <w:r>
              <w:rPr>
                <w:rFonts w:hint="eastAsia" w:ascii="宋体" w:hAnsi="宋体" w:cs="宋体"/>
                <w:color w:val="000000"/>
                <w:kern w:val="0"/>
                <w:szCs w:val="21"/>
                <w:highlight w:val="none"/>
              </w:rPr>
              <w:t>河北省沧州市盐山县正港开发区小微企业园1号楼</w:t>
            </w:r>
          </w:p>
          <w:p>
            <w:pPr>
              <w:rPr>
                <w:lang w:val="de-DE" w:eastAsia="ja-JP"/>
              </w:rPr>
            </w:pPr>
          </w:p>
        </w:tc>
        <w:tc>
          <w:tcPr>
            <w:tcW w:w="571" w:type="dxa"/>
            <w:vAlign w:val="center"/>
          </w:tcPr>
          <w:p>
            <w:pPr>
              <w:rPr>
                <w:rFonts w:hint="eastAsia" w:eastAsia="宋体"/>
                <w:lang w:val="en-US" w:eastAsia="zh-CN"/>
              </w:rPr>
            </w:pPr>
            <w:r>
              <w:rPr>
                <w:rFonts w:hint="eastAsia"/>
                <w:lang w:val="en-US" w:eastAsia="zh-CN"/>
              </w:rPr>
              <w:t>5</w:t>
            </w:r>
          </w:p>
        </w:tc>
        <w:tc>
          <w:tcPr>
            <w:tcW w:w="2803" w:type="dxa"/>
            <w:vAlign w:val="center"/>
          </w:tcPr>
          <w:p>
            <w:pPr>
              <w:rPr>
                <w:lang w:eastAsia="ja-JP"/>
              </w:rPr>
            </w:pPr>
            <w:r>
              <w:rPr>
                <w:rFonts w:hint="eastAsia"/>
                <w:color w:val="000000"/>
                <w:highlight w:val="none"/>
              </w:rPr>
              <w:t>无缝钢管、螺旋钢管、直缝钢管、防腐保温管件、热浸塑钢管、钢衬四氟、PE、PP</w:t>
            </w:r>
            <w:r>
              <w:rPr>
                <w:rFonts w:hint="eastAsia"/>
                <w:color w:val="000000"/>
                <w:highlight w:val="none"/>
                <w:lang w:eastAsia="zh-CN"/>
              </w:rPr>
              <w:t>、</w:t>
            </w:r>
            <w:r>
              <w:rPr>
                <w:rFonts w:hint="eastAsia"/>
                <w:color w:val="000000"/>
                <w:highlight w:val="none"/>
                <w:lang w:val="en-US" w:eastAsia="zh-CN"/>
              </w:rPr>
              <w:t>PO</w:t>
            </w:r>
            <w:r>
              <w:rPr>
                <w:rFonts w:hint="eastAsia"/>
                <w:color w:val="000000"/>
                <w:highlight w:val="none"/>
              </w:rPr>
              <w:t>钢管及配套管道管件的销售</w:t>
            </w:r>
          </w:p>
        </w:tc>
        <w:tc>
          <w:tcPr>
            <w:tcW w:w="669" w:type="dxa"/>
            <w:vAlign w:val="center"/>
          </w:tcPr>
          <w:p>
            <w:pPr>
              <w:rPr>
                <w:rFonts w:ascii="Times New Roman" w:hAnsi="Times New Roman" w:eastAsia="宋体" w:cs="Times New Roman"/>
                <w:kern w:val="2"/>
                <w:sz w:val="21"/>
                <w:szCs w:val="24"/>
                <w:lang w:val="en-US" w:eastAsia="ja-JP" w:bidi="ar-SA"/>
              </w:rPr>
            </w:pP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5</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刘红杰</w:t>
            </w:r>
          </w:p>
        </w:tc>
        <w:tc>
          <w:tcPr>
            <w:tcW w:w="1089" w:type="dxa"/>
            <w:vAlign w:val="center"/>
          </w:tcPr>
          <w:p>
            <w:r>
              <w:t>组长</w:t>
            </w:r>
          </w:p>
        </w:tc>
        <w:tc>
          <w:tcPr>
            <w:tcW w:w="711" w:type="dxa"/>
            <w:vAlign w:val="center"/>
          </w:tcPr>
          <w:p>
            <w:r>
              <w:t>男</w:t>
            </w:r>
          </w:p>
        </w:tc>
        <w:tc>
          <w:tcPr>
            <w:tcW w:w="3870" w:type="dxa"/>
            <w:vAlign w:val="center"/>
          </w:tcPr>
          <w:p>
            <w:r>
              <w:t>2021-N1QMS-1281767</w:t>
            </w:r>
          </w:p>
        </w:tc>
        <w:tc>
          <w:tcPr>
            <w:tcW w:w="2179" w:type="dxa"/>
            <w:vAlign w:val="center"/>
          </w:tcPr>
          <w:p>
            <w:r>
              <w:t>29.11.04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A3"/>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□价值观□文化□知识□绩效□工艺□设备</w:t>
                  </w:r>
                  <w:r>
                    <w:rPr>
                      <w:rFonts w:hint="eastAsia"/>
                    </w:rPr>
                    <w:sym w:font="Wingdings 2" w:char="0052"/>
                  </w:r>
                  <w:r>
                    <w:rPr>
                      <w:rFonts w:hint="eastAsia"/>
                    </w:rPr>
                    <w:t>人员能力</w:t>
                  </w:r>
                  <w:r>
                    <w:rPr>
                      <w:rFonts w:hint="eastAsia"/>
                    </w:rPr>
                    <w:sym w:font="Wingdings 2" w:char="0052"/>
                  </w:r>
                  <w:r>
                    <w:rPr>
                      <w:rFonts w:hint="eastAsia"/>
                    </w:rPr>
                    <w:t>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市场拓展□设备能力</w:t>
            </w:r>
            <w:r>
              <w:rPr>
                <w:rFonts w:hint="eastAsia"/>
              </w:rPr>
              <w:sym w:font="Wingdings 2" w:char="0052"/>
            </w:r>
            <w:r>
              <w:rPr>
                <w:rFonts w:hint="eastAsia"/>
              </w:rPr>
              <w:t>人员能力□检测水平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rPr>
              <w:sym w:font="Wingdings 2" w:char="0052"/>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r>
              <w:rPr>
                <w:rFonts w:hint="eastAsia" w:ascii="Times New Roman" w:hAnsi="Times New Roman" w:eastAsia="宋体" w:cs="Times New Roman"/>
                <w:color w:val="000000"/>
                <w:szCs w:val="18"/>
              </w:rPr>
              <w:t>顾客满意、质量</w:t>
            </w:r>
            <w:r>
              <w:rPr>
                <w:rFonts w:hint="eastAsia" w:ascii="Times New Roman" w:hAnsi="Times New Roman" w:eastAsia="宋体" w:cs="Times New Roman"/>
                <w:color w:val="000000"/>
                <w:szCs w:val="18"/>
                <w:lang w:val="en-US" w:eastAsia="zh-CN"/>
              </w:rPr>
              <w:t>优先</w:t>
            </w:r>
            <w:r>
              <w:rPr>
                <w:rFonts w:hint="eastAsia" w:ascii="Times New Roman" w:hAnsi="Times New Roman" w:eastAsia="宋体" w:cs="Times New Roman"/>
                <w:color w:val="000000"/>
                <w:szCs w:val="18"/>
              </w:rPr>
              <w:t>、服务一流、</w:t>
            </w:r>
            <w:r>
              <w:rPr>
                <w:rFonts w:hint="eastAsia" w:ascii="Times New Roman" w:hAnsi="Times New Roman" w:eastAsia="宋体" w:cs="Times New Roman"/>
                <w:color w:val="000000"/>
                <w:szCs w:val="18"/>
                <w:lang w:val="en-US" w:eastAsia="zh-CN"/>
              </w:rPr>
              <w:t>持续改进</w:t>
            </w:r>
            <w:r>
              <w:rPr>
                <w:rFonts w:hint="eastAsia" w:ascii="Times New Roman" w:hAnsi="Times New Roman" w:eastAsia="宋体" w:cs="Times New Roman"/>
                <w:color w:val="000000"/>
                <w:szCs w:val="18"/>
              </w:rPr>
              <w:t>。</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r>
                    <w:rPr>
                      <w:rFonts w:hint="eastAsia" w:ascii="楷体" w:hAnsi="楷体" w:eastAsia="楷体" w:cs="Times New Roman"/>
                      <w:color w:val="auto"/>
                    </w:rPr>
                    <w:t>费用支付资金回收</w:t>
                  </w:r>
                </w:p>
              </w:tc>
              <w:tc>
                <w:tcPr>
                  <w:tcW w:w="3965" w:type="dxa"/>
                </w:tcPr>
                <w:p>
                  <w:pPr>
                    <w:rPr>
                      <w:rFonts w:hint="eastAsia" w:ascii="楷体" w:hAnsi="楷体" w:eastAsia="楷体" w:cs="Times New Roman"/>
                      <w:color w:val="auto"/>
                    </w:rPr>
                  </w:pPr>
                  <w:r>
                    <w:rPr>
                      <w:rFonts w:hint="eastAsia" w:ascii="楷体" w:hAnsi="楷体" w:eastAsia="楷体" w:cs="Times New Roman"/>
                      <w:color w:val="auto"/>
                    </w:rPr>
                    <w:t xml:space="preserve">1. </w:t>
                  </w:r>
                  <w:r>
                    <w:rPr>
                      <w:rFonts w:hint="eastAsia" w:ascii="楷体" w:hAnsi="楷体" w:eastAsia="楷体" w:cs="Times New Roman"/>
                      <w:color w:val="auto"/>
                      <w:lang w:eastAsia="zh-CN"/>
                    </w:rPr>
                    <w:t>销售部</w:t>
                  </w:r>
                  <w:r>
                    <w:rPr>
                      <w:rFonts w:hint="eastAsia" w:ascii="楷体" w:hAnsi="楷体" w:eastAsia="楷体" w:cs="Times New Roman"/>
                      <w:color w:val="auto"/>
                    </w:rPr>
                    <w:t>门加快资金的回笼，减小公司资金压力，降低坏账出现的风险。</w:t>
                  </w:r>
                </w:p>
                <w:p>
                  <w:pPr>
                    <w:shd w:val="clear" w:color="auto" w:fill="C7DAF1" w:themeFill="text2" w:themeFillTint="32"/>
                  </w:pPr>
                  <w:r>
                    <w:rPr>
                      <w:rFonts w:hint="eastAsia" w:ascii="楷体" w:hAnsi="楷体" w:eastAsia="楷体" w:cs="Times New Roman"/>
                      <w:color w:val="auto"/>
                    </w:rPr>
                    <w:t>2.财务部门根据公司财务情况做好财务预算，防止出现财务风险</w:t>
                  </w:r>
                </w:p>
              </w:tc>
              <w:tc>
                <w:tcPr>
                  <w:tcW w:w="1717" w:type="dxa"/>
                </w:tcPr>
                <w:p>
                  <w:pPr>
                    <w:shd w:val="clear" w:color="auto" w:fill="C7DAF1" w:themeFill="text2"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r>
                    <w:rPr>
                      <w:rFonts w:hint="eastAsia" w:ascii="宋体" w:cs="宋体"/>
                      <w:kern w:val="0"/>
                      <w:szCs w:val="21"/>
                    </w:rPr>
                    <w:t>新领域、新设备、新工艺</w:t>
                  </w:r>
                </w:p>
              </w:tc>
              <w:tc>
                <w:tcPr>
                  <w:tcW w:w="3965" w:type="dxa"/>
                </w:tcPr>
                <w:p>
                  <w:pPr>
                    <w:shd w:val="clear" w:color="auto" w:fill="C7DAF1" w:themeFill="text2" w:themeFillTint="32"/>
                  </w:pPr>
                  <w:r>
                    <w:rPr>
                      <w:rFonts w:hint="eastAsia"/>
                    </w:rPr>
                    <w:t>司根据目前的销售水平，制定的相关的销售计划和销售设备改造计划，有关职能部门予以有效落实</w:t>
                  </w:r>
                </w:p>
              </w:tc>
              <w:tc>
                <w:tcPr>
                  <w:tcW w:w="1717" w:type="dxa"/>
                </w:tcPr>
                <w:p>
                  <w:pPr>
                    <w:shd w:val="clear" w:color="auto" w:fill="C7DAF1" w:themeFill="text2" w:themeFillTint="32"/>
                    <w:rPr>
                      <w:rFonts w:hint="eastAsia"/>
                      <w:lang w:val="en-US" w:eastAsia="zh-CN"/>
                    </w:rPr>
                  </w:pPr>
                  <w:r>
                    <w:rPr>
                      <w:rFonts w:hint="eastAsia"/>
                      <w:lang w:val="en-US" w:eastAsia="zh-CN"/>
                    </w:rPr>
                    <w:t>有效</w:t>
                  </w:r>
                </w:p>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产品交付顾客验收合格率100%；</w:t>
                  </w:r>
                </w:p>
              </w:tc>
              <w:tc>
                <w:tcPr>
                  <w:tcW w:w="3136"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GB" w:eastAsia="zh-CN" w:bidi="ar-SA"/>
                    </w:rPr>
                  </w:pPr>
                  <w:r>
                    <w:rPr>
                      <w:rFonts w:hint="eastAsia" w:ascii="Times New Roman" w:hAnsi="Times New Roman" w:cs="Times New Roman"/>
                      <w:color w:val="000000"/>
                      <w:szCs w:val="18"/>
                      <w:highlight w:val="none"/>
                      <w:lang w:val="en-US" w:eastAsia="zh-CN"/>
                    </w:rPr>
                    <w:t>合格批次/交付批次*100%</w:t>
                  </w:r>
                </w:p>
              </w:tc>
              <w:tc>
                <w:tcPr>
                  <w:tcW w:w="1350"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GB" w:eastAsia="zh-CN" w:bidi="ar-SA"/>
                    </w:rPr>
                  </w:pPr>
                  <w:r>
                    <w:rPr>
                      <w:rFonts w:hint="eastAsia" w:ascii="Times New Roman" w:hAnsi="Times New Roman" w:cs="Times New Roman"/>
                      <w:color w:val="000000"/>
                      <w:kern w:val="2"/>
                      <w:sz w:val="21"/>
                      <w:szCs w:val="18"/>
                      <w:highlight w:val="none"/>
                      <w:lang w:val="en-US" w:eastAsia="zh-CN" w:bidi="ar-SA"/>
                    </w:rPr>
                    <w:t>销售部</w:t>
                  </w:r>
                </w:p>
              </w:tc>
              <w:tc>
                <w:tcPr>
                  <w:tcW w:w="1774"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GB" w:eastAsia="zh-CN" w:bidi="ar-SA"/>
                    </w:rPr>
                  </w:pPr>
                  <w:r>
                    <w:rPr>
                      <w:rFonts w:hint="eastAsia" w:ascii="Times New Roman" w:hAnsi="Times New Roman" w:eastAsia="宋体" w:cs="Times New Roman"/>
                      <w:color w:val="000000"/>
                      <w:szCs w:val="18"/>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顾客满意度≥90%；</w:t>
                  </w:r>
                </w:p>
              </w:tc>
              <w:tc>
                <w:tcPr>
                  <w:tcW w:w="3136"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ascii="Times New Roman" w:hAnsi="Times New Roman" w:cs="Times New Roman"/>
                      <w:color w:val="000000"/>
                      <w:szCs w:val="18"/>
                      <w:highlight w:val="none"/>
                      <w:lang w:val="en-US" w:eastAsia="zh-CN"/>
                    </w:rPr>
                    <w:t>顾客满意数/接受服务满意度调查的顾客数，按公式求百分率</w:t>
                  </w:r>
                </w:p>
              </w:tc>
              <w:tc>
                <w:tcPr>
                  <w:tcW w:w="1350"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ascii="Times New Roman" w:hAnsi="Times New Roman" w:cs="Times New Roman"/>
                      <w:color w:val="000000"/>
                      <w:kern w:val="2"/>
                      <w:sz w:val="21"/>
                      <w:szCs w:val="18"/>
                      <w:highlight w:val="none"/>
                      <w:lang w:val="en-US" w:eastAsia="zh-CN" w:bidi="ar-SA"/>
                    </w:rPr>
                    <w:t>销售部</w:t>
                  </w:r>
                </w:p>
              </w:tc>
              <w:tc>
                <w:tcPr>
                  <w:tcW w:w="1774"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top"/>
                </w:tcPr>
                <w:p>
                  <w:pPr>
                    <w:widowControl/>
                    <w:spacing w:before="40"/>
                    <w:jc w:val="left"/>
                    <w:rPr>
                      <w:rFonts w:hint="eastAsia"/>
                      <w:color w:val="000000"/>
                      <w:szCs w:val="18"/>
                      <w:highlight w:val="none"/>
                      <w:lang w:val="en-US" w:eastAsia="zh-CN"/>
                    </w:rPr>
                  </w:pPr>
                  <w:r>
                    <w:rPr>
                      <w:rFonts w:hint="eastAsia"/>
                      <w:color w:val="000000"/>
                      <w:szCs w:val="18"/>
                      <w:highlight w:val="none"/>
                      <w:lang w:val="en-US" w:eastAsia="zh-CN"/>
                    </w:rPr>
                    <w:t>销售服务质量考核合格率≥95%</w:t>
                  </w:r>
                </w:p>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p>
              </w:tc>
              <w:tc>
                <w:tcPr>
                  <w:tcW w:w="3136"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ascii="Times New Roman" w:hAnsi="Times New Roman" w:cs="Times New Roman"/>
                      <w:color w:val="000000"/>
                      <w:szCs w:val="18"/>
                      <w:highlight w:val="none"/>
                      <w:lang w:val="en-US" w:eastAsia="zh-CN"/>
                    </w:rPr>
                    <w:t>合格批次/交付批次*100%</w:t>
                  </w:r>
                </w:p>
              </w:tc>
              <w:tc>
                <w:tcPr>
                  <w:tcW w:w="1350"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cs="Times New Roman"/>
                      <w:color w:val="000000"/>
                      <w:kern w:val="2"/>
                      <w:sz w:val="21"/>
                      <w:szCs w:val="18"/>
                      <w:highlight w:val="none"/>
                      <w:lang w:val="en-US" w:eastAsia="zh-CN" w:bidi="ar-SA"/>
                    </w:rPr>
                    <w:t>销售部</w:t>
                  </w:r>
                </w:p>
              </w:tc>
              <w:tc>
                <w:tcPr>
                  <w:tcW w:w="1774"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rPr>
                <w:rFonts w:hint="eastAsia" w:eastAsia="宋体"/>
                <w:lang w:eastAsia="zh-CN"/>
              </w:rPr>
            </w:pPr>
            <w:r>
              <w:rPr>
                <w:rFonts w:hint="eastAsia"/>
              </w:rPr>
              <w:t>□主要设备设施□主要检测设备□其他</w:t>
            </w:r>
            <w:r>
              <w:rPr>
                <w:rFonts w:hint="eastAsia"/>
                <w:highlight w:val="green"/>
                <w:lang w:eastAsia="zh-CN"/>
              </w:rPr>
              <w:t>☑无</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200</w:t>
            </w:r>
            <w:r>
              <w:rPr>
                <w:rFonts w:hint="eastAsia"/>
              </w:rPr>
              <w:t>平方米；</w:t>
            </w:r>
            <w:r>
              <w:rPr>
                <w:rFonts w:hint="eastAsia"/>
                <w:color w:val="0000FF"/>
                <w:highlight w:val="green"/>
              </w:rPr>
              <w:t>生产车间</w:t>
            </w:r>
            <w:r>
              <w:rPr>
                <w:rFonts w:hint="eastAsia"/>
                <w:color w:val="0000FF"/>
                <w:highlight w:val="green"/>
                <w:lang w:val="en-US" w:eastAsia="zh-CN"/>
              </w:rPr>
              <w:t>/</w:t>
            </w:r>
            <w:r>
              <w:rPr>
                <w:rFonts w:hint="eastAsia"/>
                <w:color w:val="0000FF"/>
                <w:highlight w:val="green"/>
                <w:lang w:eastAsia="zh-CN"/>
              </w:rPr>
              <w:t>办公室</w:t>
            </w:r>
            <w:r>
              <w:rPr>
                <w:rFonts w:hint="eastAsia"/>
                <w:color w:val="0000FF"/>
                <w:highlight w:val="green"/>
                <w:lang w:val="en-US" w:eastAsia="zh-CN"/>
              </w:rPr>
              <w:t>1</w:t>
            </w:r>
            <w:r>
              <w:rPr>
                <w:rFonts w:hint="eastAsia"/>
                <w:color w:val="0000FF"/>
                <w:highlight w:val="green"/>
              </w:rPr>
              <w:t>个</w:t>
            </w:r>
            <w:r>
              <w:rPr>
                <w:rFonts w:hint="eastAsia"/>
                <w:highlight w:val="green"/>
              </w:rPr>
              <w:t>；库房</w:t>
            </w:r>
            <w:r>
              <w:rPr>
                <w:rFonts w:hint="eastAsia"/>
                <w:highlight w:val="green"/>
                <w:lang w:val="en-US" w:eastAsia="zh-CN"/>
              </w:rPr>
              <w:t>0</w:t>
            </w:r>
            <w:r>
              <w:rPr>
                <w:rFonts w:hint="eastAsia"/>
                <w:highlight w:val="green"/>
              </w:rPr>
              <w:t>个；实验室</w:t>
            </w:r>
            <w:r>
              <w:rPr>
                <w:rFonts w:hint="eastAsia"/>
                <w:highlight w:val="green"/>
                <w:lang w:val="en-US" w:eastAsia="zh-CN"/>
              </w:rPr>
              <w:t>0</w:t>
            </w:r>
            <w:r>
              <w:rPr>
                <w:rFonts w:hint="eastAsia"/>
                <w:highlight w:val="green"/>
              </w:rPr>
              <w:t>个</w:t>
            </w:r>
            <w:r>
              <w:rPr>
                <w:rFonts w:hint="eastAsia"/>
              </w:rPr>
              <w:t>；</w:t>
            </w:r>
          </w:p>
          <w:p>
            <w:pPr>
              <w:shd w:val="clear" w:color="auto" w:fill="C7DAF1" w:themeFill="text2" w:themeFillTint="32"/>
              <w:rPr>
                <w:u w:val="single"/>
              </w:rPr>
            </w:pPr>
            <w:r>
              <w:rPr>
                <w:rFonts w:hint="eastAsia"/>
              </w:rPr>
              <w:t>主要生产设备有：</w:t>
            </w:r>
            <w:r>
              <w:rPr>
                <w:rFonts w:hint="eastAsia"/>
                <w:u w:val="single"/>
                <w:lang w:val="en-US" w:eastAsia="zh-CN"/>
              </w:rPr>
              <w:t>打印机、电脑、电话</w:t>
            </w:r>
            <w:r>
              <w:rPr>
                <w:rFonts w:hint="eastAsia"/>
                <w:u w:val="single"/>
              </w:rPr>
              <w:t>（列举2~4种）</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r>
              <w:rPr>
                <w:rFonts w:hint="eastAsia" w:ascii="Wingdings" w:hAnsi="Wingdings"/>
                <w:highlight w:val="green"/>
              </w:rPr>
              <w:t>✔</w:t>
            </w:r>
            <w:r>
              <w:rPr>
                <w:rFonts w:hint="eastAsia"/>
                <w:highlight w:val="gree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r>
                    <w:t>无缝钢管、螺旋钢管、直缝钢管、防腐保温管件、热浸塑钢管、钢衬四氟、PE、PP</w:t>
                  </w:r>
                  <w:r>
                    <w:rPr>
                      <w:rFonts w:hint="eastAsia"/>
                      <w:lang w:eastAsia="zh-CN"/>
                    </w:rPr>
                    <w:t>、</w:t>
                  </w:r>
                  <w:r>
                    <w:rPr>
                      <w:rFonts w:hint="eastAsia"/>
                      <w:lang w:val="en-US" w:eastAsia="zh-CN"/>
                    </w:rPr>
                    <w:t>PO</w:t>
                  </w:r>
                  <w:r>
                    <w:t>钢管及配套管道管件的销售</w:t>
                  </w:r>
                </w:p>
              </w:tc>
              <w:tc>
                <w:tcPr>
                  <w:tcW w:w="3665" w:type="dxa"/>
                  <w:vAlign w:val="top"/>
                </w:tcPr>
                <w:p>
                  <w:pPr>
                    <w:shd w:val="clear" w:color="auto" w:fill="C7DAF1" w:themeFill="text2" w:themeFillTint="32"/>
                    <w:jc w:val="left"/>
                  </w:pPr>
                  <w:r>
                    <w:rPr>
                      <w:rFonts w:hint="eastAsia" w:ascii="Times New Roman" w:hAnsi="Times New Roman" w:eastAsia="宋体" w:cs="Times New Roman"/>
                    </w:rPr>
                    <w:t>客户洽谈</w:t>
                  </w:r>
                </w:p>
              </w:tc>
              <w:tc>
                <w:tcPr>
                  <w:tcW w:w="3265" w:type="dxa"/>
                  <w:vAlign w:val="top"/>
                </w:tcPr>
                <w:p>
                  <w:pPr>
                    <w:shd w:val="clear" w:color="auto" w:fill="C7DAF1" w:themeFill="text2" w:themeFillTint="32"/>
                    <w:jc w:val="left"/>
                  </w:pPr>
                  <w:r>
                    <w:rPr>
                      <w:rFonts w:hint="eastAsia" w:ascii="Times New Roman" w:hAnsi="Times New Roman" w:eastAsia="宋体" w:cs="Times New Roman"/>
                      <w:lang w:val="en-US" w:eastAsia="zh-CN"/>
                    </w:rPr>
                    <w:t>单价、交货时间、产品参数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w:t>
            </w:r>
            <w:r>
              <w:rPr>
                <w:rFonts w:hint="eastAsia" w:ascii="Wingdings" w:hAnsi="Wingdings"/>
              </w:rPr>
              <w:t>✔</w:t>
            </w:r>
            <w:r>
              <w:rPr>
                <w:rFonts w:hint="eastAsia"/>
              </w:rPr>
              <w:t>包装、储存、</w:t>
            </w:r>
            <w:r>
              <w:rPr>
                <w:rFonts w:hint="eastAsia" w:ascii="Wingdings" w:hAnsi="Wingdings"/>
              </w:rPr>
              <w:t>✔</w:t>
            </w:r>
            <w:r>
              <w:rPr>
                <w:rFonts w:hint="eastAsia"/>
              </w:rPr>
              <w:t>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bookmarkStart w:id="34" w:name="_GoBack"/>
            <w:r>
              <w:rPr>
                <w:rFonts w:hint="eastAsia" w:ascii="Wingdings" w:hAnsi="Wingdings"/>
                <w:highlight w:val="green"/>
              </w:rPr>
              <w:t>✔</w:t>
            </w:r>
            <w:bookmarkEnd w:id="34"/>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2023</w:t>
            </w:r>
            <w:r>
              <w:rPr>
                <w:rFonts w:hint="eastAsia"/>
              </w:rPr>
              <w:t>年</w:t>
            </w:r>
            <w:r>
              <w:rPr>
                <w:rFonts w:hint="eastAsia"/>
                <w:lang w:val="en-US" w:eastAsia="zh-CN"/>
              </w:rPr>
              <w:t>1</w:t>
            </w:r>
            <w:r>
              <w:rPr>
                <w:rFonts w:hint="eastAsia"/>
              </w:rPr>
              <w:t>月</w:t>
            </w:r>
            <w:r>
              <w:rPr>
                <w:rFonts w:hint="eastAsia"/>
                <w:lang w:val="en-US" w:eastAsia="zh-CN"/>
              </w:rPr>
              <w:t>11</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2023</w:t>
            </w:r>
            <w:r>
              <w:rPr>
                <w:rFonts w:hint="eastAsia"/>
              </w:rPr>
              <w:t>年</w:t>
            </w:r>
            <w:r>
              <w:rPr>
                <w:rFonts w:hint="eastAsia"/>
                <w:lang w:val="en-US" w:eastAsia="zh-CN"/>
              </w:rPr>
              <w:t>1</w:t>
            </w:r>
            <w:r>
              <w:rPr>
                <w:rFonts w:hint="eastAsia"/>
              </w:rPr>
              <w:t>月</w:t>
            </w:r>
            <w:r>
              <w:rPr>
                <w:rFonts w:hint="eastAsia"/>
                <w:lang w:val="en-US" w:eastAsia="zh-CN"/>
              </w:rPr>
              <w:t>18</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NkNGYwYWI0OTUwNzM5NWFiNGQ3NmRlZTRhNjY5ZjkifQ=="/>
  </w:docVars>
  <w:rsids>
    <w:rsidRoot w:val="00000000"/>
    <w:rsid w:val="12AC1DB8"/>
    <w:rsid w:val="540F5EFF"/>
    <w:rsid w:val="5E963C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28"/>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8256</Words>
  <Characters>8797</Characters>
  <Lines>150</Lines>
  <Paragraphs>42</Paragraphs>
  <TotalTime>0</TotalTime>
  <ScaleCrop>false</ScaleCrop>
  <LinksUpToDate>false</LinksUpToDate>
  <CharactersWithSpaces>8873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Administrator</cp:lastModifiedBy>
  <cp:lastPrinted>2019-05-13T03:19:00Z</cp:lastPrinted>
  <dcterms:modified xsi:type="dcterms:W3CDTF">2023-03-08T06:33:11Z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