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河北乐塑管业有限公司</w:t>
            </w:r>
            <w:bookmarkEnd w:id="1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bookmarkStart w:id="22" w:name="_GoBack"/>
            <w:bookmarkEnd w:id="22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91130522MA7DX6B16A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Q:45,E:45,O:45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河北乐塑管业有限公司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9" w:name="审核范围"/>
            <w:r>
              <w:rPr>
                <w:sz w:val="20"/>
                <w:szCs w:val="20"/>
              </w:rPr>
              <w:t>Q：PP-R管材管件、PE管材、PVC-U排水管材管件、PVC-U绝缘电工套管的生产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E：PP-R管材管件、PE管材、PVC-U排水管材管件、PVC-U绝缘电工套管的生产所涉及场所的相关环境管理活动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O：PP-R管材管件、PE管材、PVC-U排水管材管件、PVC-U绝缘电工套管的生产所涉及场所的相关职业健康安全管理活动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河北省邢台市临城县临城经济开发区人民大街南段路西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河北省邢台市临城县临城经济开发区人民大街南段路西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0DA34EC"/>
    <w:rsid w:val="5EFD5D5B"/>
    <w:rsid w:val="77172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629</Words>
  <Characters>1175</Characters>
  <Lines>18</Lines>
  <Paragraphs>5</Paragraphs>
  <TotalTime>0</TotalTime>
  <ScaleCrop>false</ScaleCrop>
  <LinksUpToDate>false</LinksUpToDate>
  <CharactersWithSpaces>1346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A专业ISO认证【范】</cp:lastModifiedBy>
  <cp:lastPrinted>2019-05-13T03:13:00Z</cp:lastPrinted>
  <dcterms:modified xsi:type="dcterms:W3CDTF">2023-03-08T04:41:04Z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