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0169-2023-QEO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河北乐塑管业有限公司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河北乐塑管业有限公司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河北省邢台市临城县临城经济开发区人民大街南段路西</w:t>
            </w:r>
            <w:bookmarkEnd w:id="6"/>
          </w:p>
        </w:tc>
        <w:tc>
          <w:tcPr>
            <w:tcW w:w="1242" w:type="dxa"/>
            <w:vMerge w:val="restart"/>
            <w:vAlign w:val="center"/>
          </w:tcPr>
          <w:p>
            <w:r>
              <w:rPr>
                <w:rFonts w:hint="eastAsia"/>
              </w:rPr>
              <w:t>邮编</w:t>
            </w:r>
          </w:p>
        </w:tc>
        <w:tc>
          <w:tcPr>
            <w:tcW w:w="1771" w:type="dxa"/>
          </w:tcPr>
          <w:p>
            <w:bookmarkStart w:id="7" w:name="注册邮编"/>
            <w:r>
              <w:t>054300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河北省邢台市临城县临城经济开发区人民大街南段路西</w:t>
            </w:r>
            <w:bookmarkEnd w:id="8"/>
          </w:p>
        </w:tc>
        <w:tc>
          <w:tcPr>
            <w:tcW w:w="1242" w:type="dxa"/>
            <w:vMerge w:val="continue"/>
            <w:vAlign w:val="center"/>
          </w:tcPr>
          <w:p/>
        </w:tc>
        <w:tc>
          <w:tcPr>
            <w:tcW w:w="1771" w:type="dxa"/>
          </w:tcPr>
          <w:p>
            <w:bookmarkStart w:id="9" w:name="办公邮编"/>
            <w:r>
              <w:t>054300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伍立君</w:t>
            </w:r>
            <w:bookmarkEnd w:id="10"/>
          </w:p>
        </w:tc>
        <w:tc>
          <w:tcPr>
            <w:tcW w:w="1313" w:type="dxa"/>
            <w:vAlign w:val="center"/>
          </w:tcPr>
          <w:p>
            <w:r>
              <w:rPr>
                <w:rFonts w:hint="eastAsia"/>
              </w:rPr>
              <w:t>电话.</w:t>
            </w:r>
          </w:p>
        </w:tc>
        <w:tc>
          <w:tcPr>
            <w:tcW w:w="2180" w:type="dxa"/>
            <w:vAlign w:val="center"/>
          </w:tcPr>
          <w:p>
            <w:bookmarkStart w:id="11" w:name="联系人电话"/>
            <w:r>
              <w:t>13603113115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李敏</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于福利</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color w:val="000000"/>
                <w:szCs w:val="21"/>
              </w:rPr>
              <w:t>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pageBreakBefore w:val="0"/>
              <w:widowControl w:val="0"/>
              <w:kinsoku/>
              <w:wordWrap/>
              <w:overflowPunct/>
              <w:topLinePunct w:val="0"/>
              <w:autoSpaceDE/>
              <w:autoSpaceDN/>
              <w:bidi w:val="0"/>
              <w:spacing w:line="240" w:lineRule="auto"/>
              <w:rPr>
                <w:rFonts w:hint="eastAsia"/>
                <w:b w:val="0"/>
                <w:bCs w:val="0"/>
                <w:color w:val="auto"/>
                <w:sz w:val="21"/>
                <w:szCs w:val="21"/>
              </w:rPr>
            </w:pPr>
            <w:r>
              <w:rPr>
                <w:rFonts w:hint="eastAsia" w:ascii="宋体" w:hAnsi="宋体"/>
                <w:b w:val="0"/>
                <w:bCs w:val="0"/>
                <w:color w:val="auto"/>
                <w:sz w:val="21"/>
                <w:szCs w:val="21"/>
                <w:lang w:val="en-US" w:eastAsia="zh-CN"/>
              </w:rPr>
              <w:t>PVC</w:t>
            </w:r>
            <w:r>
              <w:rPr>
                <w:rFonts w:hint="eastAsia" w:ascii="宋体" w:hAnsi="宋体"/>
                <w:b w:val="0"/>
                <w:bCs w:val="0"/>
                <w:color w:val="auto"/>
                <w:sz w:val="21"/>
                <w:szCs w:val="21"/>
              </w:rPr>
              <w:t>管材产品工艺流程</w:t>
            </w:r>
            <w:r>
              <w:rPr>
                <w:rFonts w:hint="eastAsia" w:ascii="宋体" w:hAnsi="宋体"/>
                <w:b w:val="0"/>
                <w:bCs w:val="0"/>
                <w:color w:val="auto"/>
                <w:sz w:val="21"/>
                <w:szCs w:val="21"/>
                <w:lang w:eastAsia="zh-CN"/>
              </w:rPr>
              <w:t>：</w:t>
            </w:r>
            <w:r>
              <w:rPr>
                <w:rFonts w:hint="eastAsia"/>
                <w:b w:val="0"/>
                <w:bCs w:val="0"/>
                <w:color w:val="auto"/>
                <w:sz w:val="21"/>
                <w:szCs w:val="21"/>
              </w:rPr>
              <w:t>原料→→配料→→混料→→挤出成型→→印字→→切割→→检验→→入库</w:t>
            </w:r>
          </w:p>
          <w:p>
            <w:pPr>
              <w:keepNext w:val="0"/>
              <w:keepLines w:val="0"/>
              <w:pageBreakBefore w:val="0"/>
              <w:widowControl w:val="0"/>
              <w:kinsoku/>
              <w:wordWrap/>
              <w:overflowPunct/>
              <w:topLinePunct w:val="0"/>
              <w:autoSpaceDE/>
              <w:autoSpaceDN/>
              <w:bidi w:val="0"/>
              <w:spacing w:line="240" w:lineRule="auto"/>
              <w:rPr>
                <w:rFonts w:hint="eastAsia"/>
                <w:b w:val="0"/>
                <w:bCs w:val="0"/>
                <w:color w:val="auto"/>
                <w:sz w:val="21"/>
                <w:szCs w:val="21"/>
              </w:rPr>
            </w:pPr>
            <w:r>
              <w:rPr>
                <w:rFonts w:hint="eastAsia" w:ascii="宋体" w:hAnsi="宋体"/>
                <w:b w:val="0"/>
                <w:bCs w:val="0"/>
                <w:color w:val="auto"/>
                <w:sz w:val="21"/>
                <w:szCs w:val="21"/>
                <w:lang w:val="en-US" w:eastAsia="zh-CN"/>
              </w:rPr>
              <w:t>PP、PE</w:t>
            </w:r>
            <w:r>
              <w:rPr>
                <w:rFonts w:hint="eastAsia" w:ascii="宋体" w:hAnsi="宋体"/>
                <w:b w:val="0"/>
                <w:bCs w:val="0"/>
                <w:color w:val="auto"/>
                <w:sz w:val="21"/>
                <w:szCs w:val="21"/>
              </w:rPr>
              <w:t>管材产品工艺流程</w:t>
            </w:r>
            <w:r>
              <w:rPr>
                <w:rFonts w:hint="eastAsia" w:ascii="宋体" w:hAnsi="宋体"/>
                <w:b w:val="0"/>
                <w:bCs w:val="0"/>
                <w:color w:val="auto"/>
                <w:sz w:val="21"/>
                <w:szCs w:val="21"/>
                <w:lang w:eastAsia="zh-CN"/>
              </w:rPr>
              <w:t>：</w:t>
            </w:r>
            <w:r>
              <w:rPr>
                <w:rFonts w:hint="eastAsia"/>
                <w:b w:val="0"/>
                <w:bCs w:val="0"/>
                <w:color w:val="auto"/>
                <w:sz w:val="21"/>
                <w:szCs w:val="21"/>
              </w:rPr>
              <w:t>原料→→混料→→挤出成型→→印字→→切割→→检验→→入库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eastAsia"/>
                <w:b w:val="0"/>
                <w:bCs w:val="0"/>
                <w:color w:val="auto"/>
                <w:sz w:val="21"/>
                <w:szCs w:val="21"/>
              </w:rPr>
            </w:pPr>
            <w:r>
              <w:rPr>
                <w:rFonts w:hint="eastAsia" w:ascii="宋体" w:hAnsi="宋体"/>
                <w:b w:val="0"/>
                <w:bCs w:val="0"/>
                <w:color w:val="auto"/>
                <w:sz w:val="21"/>
                <w:szCs w:val="21"/>
              </w:rPr>
              <w:t>管</w:t>
            </w:r>
            <w:r>
              <w:rPr>
                <w:rFonts w:hint="eastAsia" w:ascii="宋体" w:hAnsi="宋体"/>
                <w:b w:val="0"/>
                <w:bCs w:val="0"/>
                <w:color w:val="auto"/>
                <w:sz w:val="21"/>
                <w:szCs w:val="21"/>
                <w:lang w:eastAsia="zh-CN"/>
              </w:rPr>
              <w:t>件</w:t>
            </w:r>
            <w:r>
              <w:rPr>
                <w:rFonts w:hint="eastAsia" w:ascii="宋体" w:hAnsi="宋体"/>
                <w:b w:val="0"/>
                <w:bCs w:val="0"/>
                <w:color w:val="auto"/>
                <w:sz w:val="21"/>
                <w:szCs w:val="21"/>
              </w:rPr>
              <w:t>产品：</w:t>
            </w:r>
            <w:r>
              <w:rPr>
                <w:rFonts w:hint="eastAsia"/>
                <w:b w:val="0"/>
                <w:bCs w:val="0"/>
                <w:color w:val="auto"/>
                <w:sz w:val="21"/>
                <w:szCs w:val="21"/>
              </w:rPr>
              <w:t>原料→→</w:t>
            </w:r>
            <w:r>
              <w:rPr>
                <w:rFonts w:hint="eastAsia"/>
                <w:b w:val="0"/>
                <w:bCs w:val="0"/>
                <w:color w:val="auto"/>
                <w:sz w:val="21"/>
                <w:szCs w:val="21"/>
                <w:lang w:eastAsia="zh-CN"/>
              </w:rPr>
              <w:t>注塑</w:t>
            </w:r>
            <w:r>
              <w:rPr>
                <w:rFonts w:hint="eastAsia"/>
                <w:b w:val="0"/>
                <w:bCs w:val="0"/>
                <w:color w:val="auto"/>
                <w:sz w:val="21"/>
                <w:szCs w:val="21"/>
              </w:rPr>
              <w:t>→→挤出成型→→印字→→检验→→入库</w:t>
            </w:r>
          </w:p>
          <w:p>
            <w:r>
              <w:rPr>
                <w:rFonts w:hint="eastAsia" w:ascii="宋体" w:hAnsi="宋体"/>
                <w:b w:val="0"/>
                <w:bCs w:val="0"/>
                <w:color w:val="auto"/>
                <w:sz w:val="21"/>
                <w:szCs w:val="21"/>
                <w:lang w:val="en-US" w:eastAsia="zh-CN"/>
              </w:rPr>
              <w:t>注：</w:t>
            </w:r>
            <w:r>
              <w:rPr>
                <w:rFonts w:hint="eastAsia"/>
                <w:b w:val="0"/>
                <w:bCs w:val="0"/>
                <w:color w:val="auto"/>
                <w:sz w:val="21"/>
                <w:szCs w:val="21"/>
              </w:rPr>
              <w:t>挤出</w:t>
            </w:r>
            <w:r>
              <w:rPr>
                <w:rFonts w:hint="eastAsia"/>
                <w:b w:val="0"/>
                <w:bCs w:val="0"/>
                <w:color w:val="auto"/>
                <w:sz w:val="21"/>
                <w:szCs w:val="21"/>
                <w:lang w:val="en-US" w:eastAsia="zh-CN"/>
              </w:rPr>
              <w:t>、注塑</w:t>
            </w:r>
            <w:r>
              <w:rPr>
                <w:rFonts w:hint="eastAsia"/>
                <w:b w:val="0"/>
                <w:bCs w:val="0"/>
                <w:color w:val="auto"/>
                <w:sz w:val="21"/>
                <w:szCs w:val="21"/>
              </w:rPr>
              <w:t>为特殊过程</w:t>
            </w:r>
            <w:r>
              <w:rPr>
                <w:rFonts w:hint="eastAsia"/>
                <w:b w:val="0"/>
                <w:bCs w:val="0"/>
                <w:color w:val="auto"/>
                <w:sz w:val="21"/>
                <w:szCs w:val="21"/>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2023年03月07日 下午至2023年03月09日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河北省邢台市临城县临城经济开发区人民大街南段路西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Q：PP-R管材管件、PE管材、PVC-U排水管材管件、PVC-U绝缘电工套管的生产</w:t>
            </w:r>
          </w:p>
          <w:p>
            <w:r>
              <w:t>E：PP-R管材管件、PE管材、PVC-U排水管材管件、PVC-U绝缘电工套管的生产所涉及场所的相关环境管理活动</w:t>
            </w:r>
          </w:p>
          <w:p>
            <w:r>
              <w:t>O：PP-R管材管件、PE管材、PVC-U排水管材管件、PVC-U绝缘电工套管的生产所涉及场所的相关职业健康安全管理活动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Q：14.02.01</w:t>
            </w:r>
          </w:p>
          <w:p>
            <w:r>
              <w:t>E：14.02.01</w:t>
            </w:r>
          </w:p>
          <w:p>
            <w:r>
              <w:t>O：14.02.01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36"/>
        <w:gridCol w:w="1570"/>
        <w:gridCol w:w="730"/>
        <w:gridCol w:w="2540"/>
        <w:gridCol w:w="17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36" w:type="dxa"/>
            <w:shd w:val="clear" w:color="auto" w:fill="F3F3F3"/>
            <w:tcMar>
              <w:left w:w="57" w:type="dxa"/>
              <w:right w:w="57" w:type="dxa"/>
            </w:tcMar>
          </w:tcPr>
          <w:p>
            <w:r>
              <w:rPr>
                <w:rFonts w:hint="eastAsia"/>
              </w:rPr>
              <w:t>组织名称及注册场所地址</w:t>
            </w:r>
          </w:p>
        </w:tc>
        <w:tc>
          <w:tcPr>
            <w:tcW w:w="1570" w:type="dxa"/>
            <w:shd w:val="clear" w:color="auto" w:fill="F3F3F3"/>
            <w:tcMar>
              <w:left w:w="57" w:type="dxa"/>
              <w:right w:w="57" w:type="dxa"/>
            </w:tcMar>
          </w:tcPr>
          <w:p>
            <w:r>
              <w:rPr>
                <w:rFonts w:hint="eastAsia"/>
              </w:rPr>
              <w:t>经营场所的地址</w:t>
            </w:r>
          </w:p>
          <w:p>
            <w:r>
              <w:rPr>
                <w:rFonts w:hint="eastAsia"/>
              </w:rPr>
              <w:t>（多现场和临时现场）</w:t>
            </w:r>
          </w:p>
        </w:tc>
        <w:tc>
          <w:tcPr>
            <w:tcW w:w="730" w:type="dxa"/>
            <w:shd w:val="clear" w:color="auto" w:fill="F3F3F3"/>
            <w:tcMar>
              <w:left w:w="57" w:type="dxa"/>
              <w:right w:w="57" w:type="dxa"/>
            </w:tcMar>
          </w:tcPr>
          <w:p>
            <w:r>
              <w:rPr>
                <w:rFonts w:hint="eastAsia"/>
              </w:rPr>
              <w:t>员工人数</w:t>
            </w:r>
          </w:p>
        </w:tc>
        <w:tc>
          <w:tcPr>
            <w:tcW w:w="2540" w:type="dxa"/>
            <w:shd w:val="clear" w:color="auto" w:fill="F3F3F3"/>
            <w:tcMar>
              <w:left w:w="57" w:type="dxa"/>
              <w:right w:w="57" w:type="dxa"/>
            </w:tcMar>
          </w:tcPr>
          <w:p>
            <w:r>
              <w:rPr>
                <w:rFonts w:hint="eastAsia"/>
              </w:rPr>
              <w:t>审核范围（产品和过程）</w:t>
            </w:r>
          </w:p>
          <w:p/>
          <w:p/>
        </w:tc>
        <w:tc>
          <w:tcPr>
            <w:tcW w:w="17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36" w:type="dxa"/>
          </w:tcPr>
          <w:p>
            <w:pPr>
              <w:rPr>
                <w:rFonts w:hint="eastAsia" w:eastAsia="宋体"/>
                <w:lang w:val="en-US" w:eastAsia="zh-CN"/>
              </w:rPr>
            </w:pPr>
            <w:r>
              <w:rPr>
                <w:sz w:val="21"/>
                <w:szCs w:val="21"/>
              </w:rPr>
              <w:t>河北乐塑管业有限公司</w:t>
            </w:r>
            <w:r>
              <w:rPr>
                <w:rFonts w:hint="eastAsia"/>
                <w:sz w:val="21"/>
                <w:szCs w:val="21"/>
                <w:lang w:val="en-US" w:eastAsia="zh-CN"/>
              </w:rPr>
              <w:t>/</w:t>
            </w:r>
            <w:r>
              <w:rPr>
                <w:rFonts w:asciiTheme="minorEastAsia" w:hAnsiTheme="minorEastAsia" w:eastAsiaTheme="minorEastAsia"/>
                <w:sz w:val="20"/>
              </w:rPr>
              <w:t>河北省邢台市临城县临城经济开发区人民大街南段路西</w:t>
            </w:r>
          </w:p>
        </w:tc>
        <w:tc>
          <w:tcPr>
            <w:tcW w:w="1570" w:type="dxa"/>
          </w:tcPr>
          <w:p>
            <w:pPr>
              <w:rPr>
                <w:lang w:val="de-DE" w:eastAsia="ja-JP"/>
              </w:rPr>
            </w:pPr>
            <w:r>
              <w:rPr>
                <w:rFonts w:asciiTheme="minorEastAsia" w:hAnsiTheme="minorEastAsia" w:eastAsiaTheme="minorEastAsia"/>
                <w:sz w:val="20"/>
              </w:rPr>
              <w:t>河北省邢台市临城县临城经济开发区人民大街南段路西</w:t>
            </w:r>
          </w:p>
        </w:tc>
        <w:tc>
          <w:tcPr>
            <w:tcW w:w="730" w:type="dxa"/>
            <w:vAlign w:val="center"/>
          </w:tcPr>
          <w:p>
            <w:pPr>
              <w:rPr>
                <w:rFonts w:hint="default" w:eastAsia="宋体"/>
                <w:lang w:val="en-US" w:eastAsia="zh-CN"/>
              </w:rPr>
            </w:pPr>
            <w:r>
              <w:rPr>
                <w:rFonts w:hint="eastAsia"/>
                <w:lang w:val="en-US" w:eastAsia="zh-CN"/>
              </w:rPr>
              <w:t>45</w:t>
            </w:r>
          </w:p>
        </w:tc>
        <w:tc>
          <w:tcPr>
            <w:tcW w:w="2540" w:type="dxa"/>
            <w:vAlign w:val="center"/>
          </w:tcPr>
          <w:p>
            <w:pPr>
              <w:rPr>
                <w:sz w:val="20"/>
              </w:rPr>
            </w:pPr>
            <w:r>
              <w:rPr>
                <w:sz w:val="20"/>
              </w:rPr>
              <w:t>Q：PP-R管材管件、PE管材、PVC-U排水管材管件、PVC-U绝缘电工套管的生产</w:t>
            </w:r>
          </w:p>
          <w:p>
            <w:pPr>
              <w:rPr>
                <w:sz w:val="20"/>
              </w:rPr>
            </w:pPr>
            <w:r>
              <w:rPr>
                <w:sz w:val="20"/>
              </w:rPr>
              <w:t>E：PP-R管材管件、PE管材、PVC-U排水管材管件、PVC-U绝缘电工套管的生产所涉及场所的相关环境管理活动</w:t>
            </w:r>
          </w:p>
          <w:p>
            <w:pPr>
              <w:rPr>
                <w:lang w:eastAsia="ja-JP"/>
              </w:rPr>
            </w:pPr>
            <w:r>
              <w:rPr>
                <w:sz w:val="20"/>
              </w:rPr>
              <w:t>O：PP-R管材管件、PE管材、PVC-U排水管材管件、PVC-U绝缘电工套管的生产所涉及场所的相关职业健康安全管理活动</w:t>
            </w:r>
          </w:p>
        </w:tc>
        <w:tc>
          <w:tcPr>
            <w:tcW w:w="1701" w:type="dxa"/>
            <w:vAlign w:val="center"/>
          </w:tcPr>
          <w:p>
            <w:pPr>
              <w:jc w:val="left"/>
              <w:rPr>
                <w:rFonts w:ascii="宋体" w:hAnsi="宋体"/>
                <w:b w:val="0"/>
                <w:bCs/>
                <w:sz w:val="21"/>
                <w:szCs w:val="21"/>
              </w:rPr>
            </w:pPr>
            <w:r>
              <w:rPr>
                <w:rFonts w:hint="eastAsia" w:ascii="宋体" w:hAnsi="宋体"/>
                <w:b w:val="0"/>
                <w:bCs/>
                <w:sz w:val="21"/>
                <w:szCs w:val="21"/>
              </w:rPr>
              <w:t>GB/T19001-2016/ISO 9001:2015   GB/T24001-2016/ISO 14001:2015</w:t>
            </w:r>
          </w:p>
          <w:p>
            <w:pPr>
              <w:rPr>
                <w:lang w:eastAsia="ja-JP"/>
              </w:rPr>
            </w:pPr>
            <w:r>
              <w:rPr>
                <w:rFonts w:hint="eastAsia" w:ascii="宋体" w:hAnsi="宋体"/>
                <w:b w:val="0"/>
                <w:bCs/>
                <w:sz w:val="21"/>
                <w:szCs w:val="21"/>
              </w:rPr>
              <w:t>GB/T45001-2020/ISO45001：2018</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036" w:type="dxa"/>
            <w:vAlign w:val="center"/>
          </w:tcPr>
          <w:p>
            <w:pPr>
              <w:rPr>
                <w:lang w:eastAsia="ja-JP"/>
              </w:rPr>
            </w:pPr>
          </w:p>
        </w:tc>
        <w:tc>
          <w:tcPr>
            <w:tcW w:w="1570" w:type="dxa"/>
            <w:vAlign w:val="center"/>
          </w:tcPr>
          <w:p>
            <w:pPr>
              <w:rPr>
                <w:lang w:eastAsia="ja-JP"/>
              </w:rPr>
            </w:pPr>
          </w:p>
        </w:tc>
        <w:tc>
          <w:tcPr>
            <w:tcW w:w="730" w:type="dxa"/>
            <w:vAlign w:val="center"/>
          </w:tcPr>
          <w:p>
            <w:pPr>
              <w:rPr>
                <w:lang w:eastAsia="ja-JP"/>
              </w:rPr>
            </w:pPr>
          </w:p>
        </w:tc>
        <w:tc>
          <w:tcPr>
            <w:tcW w:w="2540" w:type="dxa"/>
            <w:vAlign w:val="center"/>
          </w:tcPr>
          <w:p>
            <w:pPr>
              <w:rPr>
                <w:lang w:eastAsia="ja-JP"/>
              </w:rPr>
            </w:pPr>
          </w:p>
        </w:tc>
        <w:tc>
          <w:tcPr>
            <w:tcW w:w="17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2021-N1QMS-4024421</w:t>
            </w:r>
          </w:p>
          <w:p>
            <w:r>
              <w:t>2021-N1EMS-3024421</w:t>
            </w:r>
          </w:p>
          <w:p>
            <w:r>
              <w:t>2021-N1OHSMS-3024421</w:t>
            </w:r>
          </w:p>
        </w:tc>
        <w:tc>
          <w:tcPr>
            <w:tcW w:w="2179" w:type="dxa"/>
            <w:vAlign w:val="center"/>
          </w:tcPr>
          <w:p>
            <w:r>
              <w:t>Q:14.02.01</w:t>
            </w:r>
          </w:p>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p>
            <w:r>
              <w:t>2020-N1EMS-1263722</w:t>
            </w:r>
          </w:p>
          <w:p>
            <w:r>
              <w:t>2023-N0OHSMS-1263722</w:t>
            </w:r>
          </w:p>
        </w:tc>
        <w:tc>
          <w:tcPr>
            <w:tcW w:w="2179" w:type="dxa"/>
            <w:vAlign w:val="center"/>
          </w:tcPr>
          <w:p>
            <w:r>
              <w:t>Q:14.02.01</w:t>
            </w:r>
          </w:p>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一阶段为提出问题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1(合并)</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val="en-US" w:eastAsia="zh-CN"/>
              </w:rPr>
            </w:pPr>
            <w:r>
              <w:rPr>
                <w:rFonts w:hint="eastAsia"/>
                <w:lang w:val="en-US" w:eastAsia="zh-CN"/>
              </w:rPr>
              <w:t>范玲玲</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2023.3.9</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eastAsia="宋体"/>
                <w:u w:val="single"/>
                <w:lang w:eastAsia="zh-CN"/>
              </w:rPr>
            </w:pPr>
            <w:r>
              <w:rPr>
                <w:rFonts w:hint="eastAsia" w:ascii="宋体" w:hAnsi="宋体"/>
                <w:b w:val="0"/>
                <w:bCs/>
                <w:color w:val="auto"/>
                <w:sz w:val="21"/>
                <w:szCs w:val="21"/>
              </w:rPr>
              <w:t>依靠科技进步，用智慧和双手，持续为顾客提供完美服务</w:t>
            </w:r>
            <w:r>
              <w:rPr>
                <w:rFonts w:hint="eastAsia" w:ascii="宋体" w:hAnsi="宋体"/>
                <w:b w:val="0"/>
                <w:bCs/>
                <w:color w:val="auto"/>
                <w:sz w:val="21"/>
                <w:szCs w:val="21"/>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24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965" w:type="dxa"/>
                  <w:vAlign w:val="top"/>
                </w:tcPr>
                <w:p>
                  <w:pPr>
                    <w:spacing w:line="24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2加大市场开拓</w:t>
                  </w:r>
                </w:p>
              </w:tc>
              <w:tc>
                <w:tcPr>
                  <w:tcW w:w="1717" w:type="dxa"/>
                  <w:vAlign w:val="top"/>
                </w:tcPr>
                <w:p>
                  <w:pPr>
                    <w:shd w:val="clear" w:color="auto" w:fill="C7DAF1" w:themeFill="text2" w:themeFillTint="32"/>
                    <w:spacing w:line="240"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24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965" w:type="dxa"/>
                  <w:vAlign w:val="top"/>
                </w:tcPr>
                <w:p>
                  <w:pPr>
                    <w:spacing w:line="24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spacing w:line="240"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24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公司目前主要产品承接产品市场占有份额一般，此类产品企业较多</w:t>
                  </w:r>
                </w:p>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965" w:type="dxa"/>
                  <w:vAlign w:val="top"/>
                </w:tcPr>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spacing w:line="240"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285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5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cyan"/>
                      <w:lang w:val="en-US" w:eastAsia="zh-CN" w:bidi="ar-SA"/>
                    </w:rPr>
                  </w:pPr>
                  <w:r>
                    <w:rPr>
                      <w:rFonts w:hint="eastAsia" w:ascii="宋体" w:hAnsi="宋体"/>
                      <w:color w:val="auto"/>
                      <w:sz w:val="21"/>
                      <w:szCs w:val="21"/>
                    </w:rPr>
                    <w:t>顾客满意度≥9</w:t>
                  </w:r>
                  <w:r>
                    <w:rPr>
                      <w:rFonts w:hint="eastAsia" w:ascii="宋体" w:hAnsi="宋体"/>
                      <w:color w:val="auto"/>
                      <w:sz w:val="21"/>
                      <w:szCs w:val="21"/>
                      <w:lang w:val="en-US" w:eastAsia="zh-CN"/>
                    </w:rPr>
                    <w:t>5</w:t>
                  </w:r>
                  <w:r>
                    <w:rPr>
                      <w:rFonts w:hint="eastAsia" w:ascii="宋体" w:hAnsi="宋体"/>
                      <w:color w:val="auto"/>
                      <w:sz w:val="21"/>
                      <w:szCs w:val="21"/>
                    </w:rPr>
                    <w:t>％ （力争每年提高0.5％）</w:t>
                  </w:r>
                </w:p>
              </w:tc>
              <w:tc>
                <w:tcPr>
                  <w:tcW w:w="285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顾客满意度测量加权得分</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GB"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cyan"/>
                      <w:lang w:val="en-US" w:eastAsia="zh-CN" w:bidi="ar-SA"/>
                    </w:rPr>
                  </w:pPr>
                  <w:r>
                    <w:rPr>
                      <w:rFonts w:hint="eastAsia" w:ascii="宋体" w:hAnsi="宋体"/>
                      <w:color w:val="auto"/>
                      <w:sz w:val="21"/>
                      <w:szCs w:val="21"/>
                    </w:rPr>
                    <w:t>产品一次交验合格率≥9</w:t>
                  </w:r>
                  <w:r>
                    <w:rPr>
                      <w:rFonts w:hint="eastAsia" w:ascii="宋体" w:hAnsi="宋体"/>
                      <w:color w:val="auto"/>
                      <w:sz w:val="21"/>
                      <w:szCs w:val="21"/>
                      <w:lang w:val="en-US" w:eastAsia="zh-CN"/>
                    </w:rPr>
                    <w:t>5</w:t>
                  </w:r>
                  <w:r>
                    <w:rPr>
                      <w:rFonts w:hint="eastAsia" w:ascii="宋体" w:hAnsi="宋体"/>
                      <w:color w:val="auto"/>
                      <w:sz w:val="21"/>
                      <w:szCs w:val="21"/>
                    </w:rPr>
                    <w:t>％</w:t>
                  </w:r>
                </w:p>
              </w:tc>
              <w:tc>
                <w:tcPr>
                  <w:tcW w:w="285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产品一次交验合格数/产品一次交验数*100%</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生产部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auto"/>
                </w:tcPr>
                <w:p>
                  <w:pPr>
                    <w:shd w:val="clear" w:color="auto" w:fill="C7DAF1" w:themeFill="text2" w:themeFillTint="32"/>
                  </w:pPr>
                  <w:r>
                    <w:rPr>
                      <w:rFonts w:hint="eastAsia" w:ascii="宋体" w:hAnsi="宋体"/>
                      <w:color w:val="auto"/>
                      <w:sz w:val="21"/>
                      <w:szCs w:val="21"/>
                      <w:lang w:val="en-US" w:eastAsia="zh-CN"/>
                    </w:rPr>
                    <w:t>产品出厂</w:t>
                  </w:r>
                  <w:r>
                    <w:rPr>
                      <w:rFonts w:hint="eastAsia" w:ascii="宋体" w:hAnsi="宋体"/>
                      <w:color w:val="auto"/>
                      <w:sz w:val="21"/>
                      <w:szCs w:val="21"/>
                    </w:rPr>
                    <w:t>合格率100％</w:t>
                  </w:r>
                </w:p>
              </w:tc>
              <w:tc>
                <w:tcPr>
                  <w:tcW w:w="2853" w:type="dxa"/>
                  <w:shd w:val="clear" w:color="auto" w:fill="auto"/>
                  <w:vAlign w:val="center"/>
                </w:tcPr>
                <w:p>
                  <w:pPr>
                    <w:shd w:val="clear" w:color="auto" w:fill="C7DAF1" w:themeFill="text2" w:themeFillTint="32"/>
                    <w:rPr>
                      <w:rFonts w:ascii="宋体" w:hAnsi="宋体"/>
                    </w:rPr>
                  </w:pPr>
                  <w:r>
                    <w:rPr>
                      <w:rFonts w:hint="eastAsia"/>
                      <w:color w:val="000000"/>
                      <w:szCs w:val="18"/>
                      <w:highlight w:val="none"/>
                      <w:lang w:val="en-US" w:eastAsia="zh-CN"/>
                    </w:rPr>
                    <w:t>产品出厂合格数/产品出厂数*100%</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生产部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rPr>
              <w:t>建筑面积</w:t>
            </w:r>
            <w:r>
              <w:rPr>
                <w:rFonts w:hint="eastAsia"/>
                <w:highlight w:val="none"/>
                <w:lang w:val="en-US" w:eastAsia="zh-CN"/>
              </w:rPr>
              <w:t>6000</w:t>
            </w:r>
            <w:r>
              <w:rPr>
                <w:rFonts w:hint="eastAsia"/>
                <w:highlight w:val="none"/>
              </w:rPr>
              <w:t>平方米；生产车间</w:t>
            </w:r>
            <w:r>
              <w:rPr>
                <w:rFonts w:hint="eastAsia"/>
                <w:highlight w:val="none"/>
                <w:lang w:val="en-US" w:eastAsia="zh-CN"/>
              </w:rPr>
              <w:t>4</w:t>
            </w:r>
            <w:r>
              <w:rPr>
                <w:rFonts w:hint="eastAsia"/>
                <w:highlight w:val="none"/>
              </w:rPr>
              <w:t>个；库房</w:t>
            </w:r>
            <w:r>
              <w:rPr>
                <w:rFonts w:hint="eastAsia"/>
                <w:highlight w:val="none"/>
                <w:lang w:val="en-US" w:eastAsia="zh-CN"/>
              </w:rPr>
              <w:t>2</w:t>
            </w:r>
            <w:r>
              <w:rPr>
                <w:rFonts w:hint="eastAsia"/>
                <w:highlight w:val="none"/>
              </w:rPr>
              <w:t>个；实验室个</w:t>
            </w:r>
            <w:r>
              <w:rPr>
                <w:rFonts w:hint="eastAsia"/>
              </w:rPr>
              <w:t>；</w:t>
            </w:r>
          </w:p>
          <w:p>
            <w:pPr>
              <w:shd w:val="clear" w:color="auto" w:fill="C7DAF1" w:themeFill="text2" w:themeFillTint="32"/>
              <w:rPr>
                <w:u w:val="single"/>
              </w:rPr>
            </w:pPr>
            <w:r>
              <w:rPr>
                <w:rFonts w:hint="eastAsia"/>
              </w:rPr>
              <w:t>主要生产设备有：</w:t>
            </w:r>
            <w:r>
              <w:rPr>
                <w:rFonts w:hint="eastAsia"/>
                <w:u w:val="single"/>
                <w:lang w:val="en-US" w:eastAsia="zh-CN"/>
              </w:rPr>
              <w:t>挤出机、注塑机、牵引机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lang w:eastAsia="zh-CN"/>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lang w:eastAsia="zh-CN"/>
              </w:rPr>
              <w:t>☑</w:t>
            </w:r>
            <w:r>
              <w:rPr>
                <w:rFonts w:hint="eastAsia"/>
              </w:rPr>
              <w:t>未进行定期检验的有：</w:t>
            </w:r>
            <w:r>
              <w:rPr>
                <w:rFonts w:hint="eastAsia"/>
                <w:lang w:val="en-US" w:eastAsia="zh-CN"/>
              </w:rPr>
              <w:t>3台额定重量为3吨以下的天车，不需要定期检验。</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 xml:space="preserve"> 无</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lang w:val="en-US" w:eastAsia="zh-CN"/>
              </w:rPr>
              <w:t>游标卡尺、钢卷尺</w:t>
            </w:r>
            <w:r>
              <w:rPr>
                <w:rFonts w:hint="eastAsia"/>
                <w:lang w:eastAsia="zh-CN"/>
              </w:rPr>
              <w:t>）☑</w:t>
            </w:r>
            <w:r>
              <w:rPr>
                <w:rFonts w:hint="eastAsia"/>
              </w:rPr>
              <w:t>未进行定期校准/检定的有：</w:t>
            </w:r>
            <w:r>
              <w:rPr>
                <w:rFonts w:hint="eastAsia"/>
                <w:lang w:val="en-US" w:eastAsia="zh-CN"/>
              </w:rPr>
              <w:t>已开具一项不符合报告。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sz w:val="21"/>
                      <w:szCs w:val="21"/>
                      <w:lang w:val="en-US" w:eastAsia="zh-CN"/>
                    </w:rPr>
                    <w:t>见审核范围</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u w:val="none"/>
                      <w:lang w:val="en-US" w:eastAsia="zh-CN" w:bidi="ar-SA"/>
                    </w:rPr>
                  </w:pPr>
                  <w:r>
                    <w:rPr>
                      <w:rFonts w:hint="eastAsia" w:ascii="宋体" w:hAnsi="宋体"/>
                      <w:color w:val="000000"/>
                      <w:sz w:val="20"/>
                      <w:szCs w:val="20"/>
                      <w:u w:val="none"/>
                      <w:lang w:val="en-US" w:eastAsia="zh-CN"/>
                    </w:rPr>
                    <w:t>挤出、注塑</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u w:val="none"/>
                      <w:lang w:val="en-US" w:eastAsia="zh-CN" w:bidi="ar-SA"/>
                    </w:rPr>
                  </w:pPr>
                  <w:r>
                    <w:rPr>
                      <w:rFonts w:hint="eastAsia"/>
                      <w:color w:val="000000"/>
                      <w:u w:val="none"/>
                      <w:lang w:val="en-US" w:eastAsia="zh-CN"/>
                    </w:rPr>
                    <w:t>温度、压力等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挤出、注塑</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2023年2月10日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2023年2月15日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sz w:val="21"/>
                <w:szCs w:val="21"/>
                <w:u w:val="single"/>
              </w:rPr>
            </w:pPr>
            <w:r>
              <w:rPr>
                <w:rFonts w:hint="eastAsia" w:ascii="宋体" w:hAnsi="宋体"/>
                <w:color w:val="auto"/>
                <w:sz w:val="21"/>
                <w:szCs w:val="21"/>
              </w:rPr>
              <w:t>保护环境  造福人类</w:t>
            </w:r>
            <w:r>
              <w:rPr>
                <w:rFonts w:hint="eastAsia" w:ascii="宋体" w:hAnsi="宋体"/>
                <w:color w:val="auto"/>
                <w:sz w:val="21"/>
                <w:szCs w:val="21"/>
                <w:lang w:eastAsia="zh-CN"/>
              </w:rPr>
              <w:t>；</w:t>
            </w:r>
            <w:r>
              <w:rPr>
                <w:rFonts w:hint="eastAsia" w:ascii="宋体" w:hAnsi="宋体"/>
                <w:color w:val="auto"/>
                <w:sz w:val="21"/>
                <w:szCs w:val="21"/>
              </w:rPr>
              <w:t>污染预防  防治结合</w:t>
            </w:r>
            <w:r>
              <w:rPr>
                <w:rFonts w:hint="eastAsia" w:ascii="宋体" w:hAnsi="宋体"/>
                <w:color w:val="auto"/>
                <w:sz w:val="21"/>
                <w:szCs w:val="21"/>
                <w:lang w:eastAsia="zh-CN"/>
              </w:rPr>
              <w:t>；</w:t>
            </w:r>
            <w:r>
              <w:rPr>
                <w:rFonts w:hint="eastAsia" w:ascii="宋体" w:hAnsi="宋体"/>
                <w:color w:val="auto"/>
                <w:sz w:val="21"/>
                <w:szCs w:val="21"/>
              </w:rPr>
              <w:t>遵守法规  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sz w:val="18"/>
                      <w:szCs w:val="18"/>
                    </w:rPr>
                    <w:t>公司产品售后服务处理不好，顾客埋怨投诉较多，以及产品寿命结束后的回收处理问题</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eastAsia="宋体" w:cs="宋体"/>
                      <w:b w:val="0"/>
                      <w:bCs w:val="0"/>
                      <w:kern w:val="0"/>
                      <w:sz w:val="18"/>
                      <w:szCs w:val="18"/>
                      <w:lang w:val="en-US" w:eastAsia="zh-CN" w:bidi="ar-SA"/>
                    </w:rPr>
                    <w:t>严格按照售后服务管理规定，做好客户服务工作</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18"/>
                      <w:szCs w:val="18"/>
                      <w:lang w:val="en-US" w:eastAsia="zh-CN"/>
                    </w:rPr>
                    <w:t>生产</w:t>
                  </w:r>
                  <w:r>
                    <w:rPr>
                      <w:rFonts w:hint="default" w:ascii="Times New Roman" w:hAnsi="Times New Roman" w:eastAsia="宋体" w:cs="Times New Roman"/>
                      <w:sz w:val="18"/>
                      <w:szCs w:val="18"/>
                    </w:rPr>
                    <w:t>设备的</w:t>
                  </w:r>
                  <w:r>
                    <w:rPr>
                      <w:rFonts w:hint="eastAsia" w:ascii="Times New Roman" w:hAnsi="Times New Roman" w:eastAsia="宋体" w:cs="Times New Roman"/>
                      <w:sz w:val="18"/>
                      <w:szCs w:val="18"/>
                      <w:lang w:eastAsia="zh-CN"/>
                    </w:rPr>
                    <w:t>生产</w:t>
                  </w:r>
                  <w:r>
                    <w:rPr>
                      <w:rFonts w:hint="default" w:ascii="Times New Roman" w:hAnsi="Times New Roman" w:eastAsia="宋体" w:cs="Times New Roman"/>
                      <w:sz w:val="18"/>
                      <w:szCs w:val="18"/>
                    </w:rPr>
                    <w:t>、环境保障、安全保障能力（保养、大修状况）</w:t>
                  </w:r>
                </w:p>
              </w:tc>
              <w:tc>
                <w:tcPr>
                  <w:tcW w:w="3965" w:type="dxa"/>
                  <w:vAlign w:val="top"/>
                </w:tcPr>
                <w:p>
                  <w:pPr>
                    <w:rPr>
                      <w:rFonts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18"/>
                      <w:szCs w:val="18"/>
                    </w:rPr>
                    <w:t>1严格制定保养、大修制度，制定专人进行设备管理。2制定管理方案3检修和保养</w:t>
                  </w:r>
                  <w:r>
                    <w:rPr>
                      <w:rFonts w:hint="eastAsia" w:ascii="Times New Roman" w:hAnsi="Times New Roman" w:cs="Times New Roman"/>
                      <w:sz w:val="18"/>
                      <w:szCs w:val="18"/>
                      <w:lang w:val="en-US" w:eastAsia="zh-CN"/>
                    </w:rPr>
                    <w:t>环保</w:t>
                  </w:r>
                  <w:r>
                    <w:rPr>
                      <w:rFonts w:hint="default" w:ascii="Times New Roman" w:hAnsi="Times New Roman" w:eastAsia="宋体" w:cs="Times New Roman"/>
                      <w:sz w:val="18"/>
                      <w:szCs w:val="18"/>
                    </w:rPr>
                    <w:t>设施。</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olor w:val="auto"/>
                      <w:sz w:val="21"/>
                      <w:szCs w:val="21"/>
                      <w:lang w:val="en-US" w:eastAsia="zh-CN"/>
                    </w:rPr>
                    <w:t>固体废弃物</w:t>
                  </w:r>
                  <w:r>
                    <w:rPr>
                      <w:rFonts w:hint="eastAsia" w:ascii="宋体" w:hAnsi="宋体"/>
                      <w:color w:val="auto"/>
                      <w:sz w:val="21"/>
                      <w:szCs w:val="21"/>
                    </w:rPr>
                    <w:t>100%</w:t>
                  </w:r>
                  <w:r>
                    <w:rPr>
                      <w:rFonts w:hint="eastAsia" w:ascii="宋体" w:hAnsi="宋体"/>
                      <w:color w:val="auto"/>
                      <w:sz w:val="21"/>
                      <w:szCs w:val="21"/>
                      <w:lang w:val="en-US" w:eastAsia="zh-CN"/>
                    </w:rPr>
                    <w:t>分类处理</w:t>
                  </w:r>
                </w:p>
              </w:tc>
              <w:tc>
                <w:tcPr>
                  <w:tcW w:w="3136" w:type="dxa"/>
                  <w:shd w:val="clear" w:color="auto" w:fill="auto"/>
                  <w:vAlign w:val="center"/>
                </w:tcPr>
                <w:p>
                  <w:pPr>
                    <w:shd w:val="clear" w:color="auto" w:fill="EBF1DE" w:themeFill="accent3" w:themeFillTint="32"/>
                    <w:rPr>
                      <w:lang w:val="en-GB"/>
                    </w:rPr>
                  </w:pPr>
                  <w:r>
                    <w:rPr>
                      <w:rFonts w:hint="eastAsia" w:ascii="Times New Roman" w:hAnsi="Times New Roman" w:cs="Times New Roman"/>
                      <w:sz w:val="18"/>
                      <w:szCs w:val="18"/>
                      <w:lang w:val="en-US" w:eastAsia="zh-CN"/>
                    </w:rPr>
                    <w:t>对人员进行培训，办公场所设置</w:t>
                  </w:r>
                  <w:r>
                    <w:rPr>
                      <w:rFonts w:hint="eastAsia" w:cs="Times New Roman"/>
                      <w:sz w:val="18"/>
                      <w:szCs w:val="18"/>
                      <w:lang w:val="en-US" w:eastAsia="zh-CN"/>
                    </w:rPr>
                    <w:t>固废分类处置箱</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olor w:val="auto"/>
                      <w:sz w:val="21"/>
                      <w:szCs w:val="21"/>
                    </w:rPr>
                    <w:t>环境事故为</w:t>
                  </w:r>
                  <w:r>
                    <w:rPr>
                      <w:rFonts w:ascii="宋体" w:hAnsi="宋体"/>
                      <w:color w:val="auto"/>
                      <w:sz w:val="21"/>
                      <w:szCs w:val="21"/>
                    </w:rPr>
                    <w:t>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定期培训</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highlight w:val="none"/>
              </w:rPr>
              <w:t>建筑面积</w:t>
            </w:r>
            <w:r>
              <w:rPr>
                <w:rFonts w:hint="eastAsia"/>
                <w:highlight w:val="none"/>
                <w:lang w:val="en-US" w:eastAsia="zh-CN"/>
              </w:rPr>
              <w:t>6000</w:t>
            </w:r>
            <w:r>
              <w:rPr>
                <w:rFonts w:hint="eastAsia"/>
                <w:highlight w:val="none"/>
              </w:rPr>
              <w:t>平方米；生产车间</w:t>
            </w:r>
            <w:r>
              <w:rPr>
                <w:rFonts w:hint="eastAsia"/>
                <w:highlight w:val="none"/>
                <w:lang w:val="en-US" w:eastAsia="zh-CN"/>
              </w:rPr>
              <w:t>4</w:t>
            </w:r>
            <w:r>
              <w:rPr>
                <w:rFonts w:hint="eastAsia"/>
                <w:highlight w:val="none"/>
              </w:rPr>
              <w:t>个；库房</w:t>
            </w:r>
            <w:r>
              <w:rPr>
                <w:rFonts w:hint="eastAsia"/>
                <w:highlight w:val="none"/>
                <w:lang w:val="en-US" w:eastAsia="zh-CN"/>
              </w:rPr>
              <w:t>2</w:t>
            </w:r>
            <w:r>
              <w:rPr>
                <w:rFonts w:hint="eastAsia"/>
                <w:highlight w:val="none"/>
              </w:rPr>
              <w:t>个；实验室个</w:t>
            </w:r>
            <w:r>
              <w:rPr>
                <w:rFonts w:hint="eastAsia"/>
              </w:rPr>
              <w:t>；</w:t>
            </w:r>
          </w:p>
          <w:p>
            <w:pPr>
              <w:shd w:val="clear" w:color="auto" w:fill="EBF1DE" w:themeFill="accent3" w:themeFillTint="32"/>
              <w:rPr>
                <w:u w:val="single"/>
              </w:rPr>
            </w:pPr>
            <w:r>
              <w:rPr>
                <w:rFonts w:hint="eastAsia"/>
              </w:rPr>
              <w:t>主要生产设备有：</w:t>
            </w:r>
            <w:r>
              <w:rPr>
                <w:rFonts w:hint="eastAsia"/>
                <w:u w:val="single"/>
                <w:lang w:val="en-US" w:eastAsia="zh-CN"/>
              </w:rPr>
              <w:t>挤出机、注塑机、牵引机等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lang w:eastAsia="zh-CN"/>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highlight w:val="none"/>
              </w:rPr>
              <w:t>对外部供方的控制：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r>
              <w:rPr>
                <w:rFonts w:hint="eastAsia"/>
                <w:highlight w:val="none"/>
                <w:lang w:eastAsia="zh-CN"/>
              </w:rPr>
              <w:t>：</w:t>
            </w:r>
            <w:r>
              <w:rPr>
                <w:rFonts w:hint="eastAsia"/>
                <w:highlight w:val="none"/>
                <w:lang w:val="en-US" w:eastAsia="zh-CN"/>
              </w:rPr>
              <w:t>未对外包方施加影响</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hint="default" w:eastAsia="宋体"/>
                      <w:lang w:val="en-US" w:eastAsia="zh-CN"/>
                    </w:rPr>
                  </w:pPr>
                  <w:r>
                    <w:rPr>
                      <w:rFonts w:hint="eastAsia"/>
                      <w:lang w:val="en-US" w:eastAsia="zh-CN"/>
                    </w:rPr>
                    <w:t>噪声排放</w:t>
                  </w:r>
                </w:p>
              </w:tc>
              <w:tc>
                <w:tcPr>
                  <w:tcW w:w="3665" w:type="dxa"/>
                  <w:vAlign w:val="top"/>
                </w:tcPr>
                <w:p>
                  <w:pPr>
                    <w:shd w:val="clear" w:color="auto" w:fill="EBF1DE" w:themeFill="accent3" w:themeFillTint="32"/>
                    <w:jc w:val="left"/>
                    <w:rPr>
                      <w:rFonts w:hint="eastAsia"/>
                    </w:rPr>
                  </w:pPr>
                  <w:r>
                    <w:rPr>
                      <w:rFonts w:hint="eastAsia"/>
                      <w:sz w:val="21"/>
                      <w:szCs w:val="21"/>
                      <w:highlight w:val="none"/>
                    </w:rPr>
                    <w:t>低噪声设备，采取厂房屏蔽，安装消声器等措施</w:t>
                  </w:r>
                </w:p>
              </w:tc>
              <w:tc>
                <w:tcPr>
                  <w:tcW w:w="3265" w:type="dxa"/>
                  <w:vAlign w:val="top"/>
                </w:tcPr>
                <w:p>
                  <w:pPr>
                    <w:shd w:val="clear" w:color="auto" w:fill="EBF1DE" w:themeFill="accent3" w:themeFillTint="32"/>
                    <w:jc w:val="left"/>
                    <w:rPr>
                      <w:rFonts w:hint="eastAsia"/>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运行控制；应急准备与响应</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bookmarkStart w:id="33" w:name="_GoBack"/>
            <w:bookmarkEnd w:id="33"/>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21</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hint="eastAsia" w:ascii="宋体" w:hAnsi="宋体" w:eastAsia="宋体"/>
                <w:color w:val="auto"/>
                <w:sz w:val="21"/>
                <w:szCs w:val="21"/>
                <w:lang w:eastAsia="zh-CN"/>
              </w:rPr>
            </w:pPr>
            <w:r>
              <w:rPr>
                <w:rFonts w:hint="eastAsia" w:ascii="宋体" w:hAnsi="宋体"/>
                <w:color w:val="auto"/>
                <w:sz w:val="21"/>
                <w:szCs w:val="21"/>
              </w:rPr>
              <w:t>安全第一 全员健康</w:t>
            </w:r>
            <w:r>
              <w:rPr>
                <w:rFonts w:hint="eastAsia" w:ascii="宋体" w:hAnsi="宋体"/>
                <w:color w:val="auto"/>
                <w:sz w:val="21"/>
                <w:szCs w:val="21"/>
                <w:lang w:eastAsia="zh-CN"/>
              </w:rPr>
              <w:t>；</w:t>
            </w:r>
            <w:r>
              <w:rPr>
                <w:rFonts w:hint="eastAsia" w:ascii="宋体" w:hAnsi="宋体"/>
                <w:color w:val="auto"/>
                <w:sz w:val="21"/>
                <w:szCs w:val="21"/>
              </w:rPr>
              <w:t>预防为主 控制风险</w:t>
            </w:r>
            <w:r>
              <w:rPr>
                <w:rFonts w:hint="eastAsia" w:ascii="宋体" w:hAnsi="宋体"/>
                <w:color w:val="auto"/>
                <w:sz w:val="21"/>
                <w:szCs w:val="21"/>
                <w:lang w:eastAsia="zh-CN"/>
              </w:rPr>
              <w:t>；</w:t>
            </w:r>
            <w:r>
              <w:rPr>
                <w:rFonts w:hint="eastAsia" w:ascii="宋体" w:hAnsi="宋体"/>
                <w:color w:val="auto"/>
                <w:sz w:val="21"/>
                <w:szCs w:val="21"/>
              </w:rPr>
              <w:t>遵守法规 持续改进</w:t>
            </w:r>
            <w:r>
              <w:rPr>
                <w:rFonts w:hint="eastAsia" w:ascii="宋体" w:hAnsi="宋体"/>
                <w:color w:val="auto"/>
                <w:sz w:val="21"/>
                <w:szCs w:val="21"/>
                <w:lang w:eastAsia="zh-CN"/>
              </w:rPr>
              <w:t>；</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赵雪慧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疫情爆发带来的不安定</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w:t>
            </w:r>
            <w:r>
              <w:rPr>
                <w:rFonts w:hint="eastAsia"/>
                <w:lang w:eastAsia="zh-CN"/>
              </w:rPr>
              <w:t>☑</w:t>
            </w:r>
            <w:r>
              <w:rPr>
                <w:rFonts w:hint="eastAsia"/>
              </w:rPr>
              <w:t>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olor w:val="auto"/>
                      <w:sz w:val="21"/>
                      <w:szCs w:val="21"/>
                    </w:rPr>
                    <w:t>火灾</w:t>
                  </w:r>
                  <w:r>
                    <w:rPr>
                      <w:rFonts w:hint="eastAsia" w:ascii="宋体" w:hAnsi="宋体"/>
                      <w:color w:val="auto"/>
                      <w:sz w:val="21"/>
                      <w:szCs w:val="21"/>
                      <w:lang w:val="en-US" w:eastAsia="zh-CN"/>
                    </w:rPr>
                    <w:t>触电</w:t>
                  </w:r>
                  <w:r>
                    <w:rPr>
                      <w:rFonts w:hint="eastAsia" w:ascii="宋体" w:hAnsi="宋体"/>
                      <w:color w:val="auto"/>
                      <w:sz w:val="21"/>
                      <w:szCs w:val="21"/>
                    </w:rPr>
                    <w:t>事故</w:t>
                  </w:r>
                  <w:r>
                    <w:rPr>
                      <w:rFonts w:hint="eastAsia" w:ascii="宋体" w:hAnsi="宋体"/>
                      <w:color w:val="auto"/>
                      <w:sz w:val="21"/>
                      <w:szCs w:val="21"/>
                      <w:lang w:val="en-US" w:eastAsia="zh-CN"/>
                    </w:rPr>
                    <w:t>发生</w:t>
                  </w:r>
                  <w:r>
                    <w:rPr>
                      <w:rFonts w:hint="eastAsia" w:ascii="宋体" w:hAnsi="宋体"/>
                      <w:color w:val="auto"/>
                      <w:sz w:val="21"/>
                      <w:szCs w:val="21"/>
                    </w:rPr>
                    <w:t>为</w:t>
                  </w:r>
                  <w:r>
                    <w:rPr>
                      <w:rFonts w:ascii="宋体" w:hAnsi="宋体"/>
                      <w:color w:val="auto"/>
                      <w:sz w:val="21"/>
                      <w:szCs w:val="21"/>
                    </w:rPr>
                    <w:t>0</w:t>
                  </w:r>
                </w:p>
              </w:tc>
              <w:tc>
                <w:tcPr>
                  <w:tcW w:w="3136" w:type="dxa"/>
                  <w:shd w:val="clear" w:color="auto" w:fill="auto"/>
                  <w:vAlign w:val="center"/>
                </w:tcPr>
                <w:p>
                  <w:pPr>
                    <w:rPr>
                      <w:rFonts w:hint="default" w:eastAsia="宋体"/>
                      <w:lang w:val="en-US" w:eastAsia="zh-CN"/>
                    </w:rPr>
                  </w:pPr>
                  <w:r>
                    <w:rPr>
                      <w:rFonts w:hint="eastAsia"/>
                      <w:lang w:val="en-US" w:eastAsia="zh-CN"/>
                    </w:rPr>
                    <w:t>定期人员培训；应急演练等</w:t>
                  </w:r>
                </w:p>
              </w:tc>
              <w:tc>
                <w:tcPr>
                  <w:tcW w:w="135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highlight w:val="none"/>
              </w:rPr>
              <w:t>建筑面积</w:t>
            </w:r>
            <w:r>
              <w:rPr>
                <w:rFonts w:hint="eastAsia"/>
                <w:highlight w:val="none"/>
                <w:lang w:val="en-US" w:eastAsia="zh-CN"/>
              </w:rPr>
              <w:t>6000</w:t>
            </w:r>
            <w:r>
              <w:rPr>
                <w:rFonts w:hint="eastAsia"/>
                <w:highlight w:val="none"/>
              </w:rPr>
              <w:t>平方米；生产车间</w:t>
            </w:r>
            <w:r>
              <w:rPr>
                <w:rFonts w:hint="eastAsia"/>
                <w:highlight w:val="none"/>
                <w:lang w:val="en-US" w:eastAsia="zh-CN"/>
              </w:rPr>
              <w:t>4</w:t>
            </w:r>
            <w:r>
              <w:rPr>
                <w:rFonts w:hint="eastAsia"/>
                <w:highlight w:val="none"/>
              </w:rPr>
              <w:t>个；库房</w:t>
            </w:r>
            <w:r>
              <w:rPr>
                <w:rFonts w:hint="eastAsia"/>
                <w:highlight w:val="none"/>
                <w:lang w:val="en-US" w:eastAsia="zh-CN"/>
              </w:rPr>
              <w:t>2</w:t>
            </w:r>
            <w:r>
              <w:rPr>
                <w:rFonts w:hint="eastAsia"/>
                <w:highlight w:val="none"/>
              </w:rPr>
              <w:t>个；实验室个</w:t>
            </w:r>
            <w:r>
              <w:rPr>
                <w:rFonts w:hint="eastAsia"/>
              </w:rPr>
              <w:t>；</w:t>
            </w:r>
          </w:p>
          <w:p>
            <w:pPr>
              <w:rPr>
                <w:u w:val="single"/>
              </w:rPr>
            </w:pPr>
            <w:r>
              <w:rPr>
                <w:rFonts w:hint="eastAsia"/>
              </w:rPr>
              <w:t>主要生产设备有：</w:t>
            </w:r>
            <w:r>
              <w:rPr>
                <w:rFonts w:hint="eastAsia"/>
                <w:u w:val="single"/>
                <w:lang w:val="en-US" w:eastAsia="zh-CN"/>
              </w:rPr>
              <w:t>挤出机、注塑机、牵引机等</w:t>
            </w:r>
            <w:r>
              <w:rPr>
                <w:rFonts w:hint="eastAsia"/>
                <w:u w:val="single"/>
              </w:rPr>
              <w:t>（列举2~4种）</w:t>
            </w:r>
          </w:p>
          <w:p>
            <w:r>
              <w:rPr>
                <w:rFonts w:hint="eastAsia"/>
              </w:rPr>
              <w:t>主要安全装置有：</w:t>
            </w:r>
          </w:p>
          <w:p>
            <w:r>
              <w:rPr>
                <w:rFonts w:hint="eastAsia"/>
                <w:lang w:eastAsia="zh-CN"/>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lang w:eastAsia="zh-CN"/>
              </w:rPr>
              <w:t>☑</w:t>
            </w:r>
            <w:r>
              <w:rPr>
                <w:rFonts w:hint="eastAsia"/>
              </w:rPr>
              <w:t>漏电开关</w:t>
            </w:r>
            <w:r>
              <w:rPr>
                <w:rFonts w:hint="eastAsia"/>
                <w:lang w:eastAsia="zh-CN"/>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lang w:eastAsia="zh-CN"/>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配置灭火器，对员工进行培训，进行消防演练</w:t>
                  </w:r>
                </w:p>
              </w:tc>
              <w:tc>
                <w:tcPr>
                  <w:tcW w:w="2205" w:type="dxa"/>
                </w:tcPr>
                <w:p>
                  <w:pPr>
                    <w:jc w:val="left"/>
                    <w:rPr>
                      <w:rFonts w:hint="default" w:eastAsia="宋体"/>
                      <w:lang w:val="en-US" w:eastAsia="zh-CN"/>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r>
              <w:rPr>
                <w:rFonts w:hint="eastAsia"/>
                <w:lang w:val="en-US" w:eastAsia="zh-CN"/>
              </w:rPr>
              <w:t>2台额定重量为3吨以下天车，不需要定期检验。</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21</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3795BF7"/>
    <w:rsid w:val="0A8F74CA"/>
    <w:rsid w:val="0B6F3691"/>
    <w:rsid w:val="0CF83B56"/>
    <w:rsid w:val="0CFB7D4B"/>
    <w:rsid w:val="0F563291"/>
    <w:rsid w:val="0F975858"/>
    <w:rsid w:val="11504E94"/>
    <w:rsid w:val="14C8078D"/>
    <w:rsid w:val="15B11EE6"/>
    <w:rsid w:val="18ED2C43"/>
    <w:rsid w:val="191C330A"/>
    <w:rsid w:val="1B610FF3"/>
    <w:rsid w:val="1CD4784F"/>
    <w:rsid w:val="1E5A374E"/>
    <w:rsid w:val="237B192E"/>
    <w:rsid w:val="25BD1DD5"/>
    <w:rsid w:val="26A4449B"/>
    <w:rsid w:val="29DA269C"/>
    <w:rsid w:val="345D6E21"/>
    <w:rsid w:val="386D32CC"/>
    <w:rsid w:val="38931BAE"/>
    <w:rsid w:val="3E2B46BB"/>
    <w:rsid w:val="3E6D073D"/>
    <w:rsid w:val="468530AF"/>
    <w:rsid w:val="48842DEA"/>
    <w:rsid w:val="533641EB"/>
    <w:rsid w:val="569014F7"/>
    <w:rsid w:val="57902C01"/>
    <w:rsid w:val="57FD5557"/>
    <w:rsid w:val="58B57CAD"/>
    <w:rsid w:val="59486D73"/>
    <w:rsid w:val="5CB3754B"/>
    <w:rsid w:val="5E242FDA"/>
    <w:rsid w:val="61023899"/>
    <w:rsid w:val="649D2FB8"/>
    <w:rsid w:val="6740552D"/>
    <w:rsid w:val="684311FE"/>
    <w:rsid w:val="6BBE4C73"/>
    <w:rsid w:val="6C747122"/>
    <w:rsid w:val="6C937EAD"/>
    <w:rsid w:val="71D053AE"/>
    <w:rsid w:val="720158B9"/>
    <w:rsid w:val="724E11A7"/>
    <w:rsid w:val="764A05B3"/>
    <w:rsid w:val="77183DD1"/>
    <w:rsid w:val="774B3CC1"/>
    <w:rsid w:val="77A613DD"/>
    <w:rsid w:val="77E65C7D"/>
    <w:rsid w:val="7812626C"/>
    <w:rsid w:val="787D206B"/>
    <w:rsid w:val="78BB6162"/>
    <w:rsid w:val="78D87374"/>
    <w:rsid w:val="7F802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20051</Words>
  <Characters>21130</Characters>
  <Lines>150</Lines>
  <Paragraphs>42</Paragraphs>
  <TotalTime>4</TotalTime>
  <ScaleCrop>false</ScaleCrop>
  <LinksUpToDate>false</LinksUpToDate>
  <CharactersWithSpaces>21275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A专业ISO认证【范】</cp:lastModifiedBy>
  <cp:lastPrinted>2019-05-13T03:19:00Z</cp:lastPrinted>
  <dcterms:modified xsi:type="dcterms:W3CDTF">2023-03-09T06:06:33Z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