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河北卓恒电力工程有限公司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0171-2023-QJEO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2021-N1EMS-1244880</w:t>
            </w:r>
          </w:p>
          <w:p w:rsidR="002D4D32">
            <w:pPr>
              <w:snapToGrid w:val="0"/>
              <w:spacing w:line="320" w:lineRule="exact"/>
              <w:ind w:left="1309"/>
              <w:rPr>
                <w:sz w:val="22"/>
                <w:szCs w:val="22"/>
                <w:highlight w:val="yellow"/>
              </w:rPr>
            </w:pPr>
            <w:r>
              <w:rPr>
                <w:sz w:val="22"/>
                <w:szCs w:val="22"/>
                <w:highlight w:val="yellow"/>
              </w:rPr>
              <w:t>2022-N1QMS-2244880</w:t>
            </w:r>
          </w:p>
          <w:p w:rsidR="002D4D32">
            <w:pPr>
              <w:snapToGrid w:val="0"/>
              <w:spacing w:line="320" w:lineRule="exact"/>
              <w:ind w:left="1309"/>
              <w:rPr>
                <w:sz w:val="22"/>
                <w:szCs w:val="22"/>
                <w:highlight w:val="yellow"/>
              </w:rPr>
            </w:pPr>
            <w:r>
              <w:rPr>
                <w:sz w:val="22"/>
                <w:szCs w:val="22"/>
                <w:highlight w:val="yellow"/>
              </w:rPr>
              <w:t>2022-N1OHSMS-1244880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