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0154-2023-F</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安徽菲凌凯食品有限公司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2023年03月07日 上午至2023年03月07日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2020-N1FSMS-1232380</w:t>
            </w:r>
          </w:p>
        </w:tc>
        <w:tc>
          <w:tcPr>
            <w:tcW w:w="1140" w:type="dxa"/>
            <w:vAlign w:val="center"/>
          </w:tcPr>
          <w:p w:rsidR="00C66AE4">
            <w:pPr>
              <w:spacing w:line="240" w:lineRule="exact"/>
              <w:jc w:val="center"/>
              <w:rPr>
                <w:b/>
                <w:color w:val="000000"/>
                <w:szCs w:val="21"/>
              </w:rPr>
            </w:pPr>
            <w:r>
              <w:rPr>
                <w:b/>
                <w:color w:val="000000"/>
                <w:szCs w:val="21"/>
              </w:rPr>
              <w:t>CII-1,CIV-1,CIV-10,CIV-2,FI-2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任泽华</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2020-N1FSMS-3059498</w:t>
            </w:r>
          </w:p>
        </w:tc>
        <w:tc>
          <w:tcPr>
            <w:tcW w:w="1140" w:type="dxa"/>
            <w:vAlign w:val="center"/>
          </w:tcPr>
          <w:p w:rsidR="00C66AE4">
            <w:pPr>
              <w:spacing w:line="240" w:lineRule="exact"/>
              <w:jc w:val="center"/>
              <w:rPr>
                <w:b/>
                <w:color w:val="000000"/>
                <w:szCs w:val="21"/>
              </w:rPr>
            </w:pPr>
            <w:r>
              <w:rPr>
                <w:b/>
                <w:color w:val="000000"/>
                <w:szCs w:val="21"/>
              </w:rPr>
              <w:t>CII-1,CIV-1,CIV-2,FI-2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马焕秋</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2022-N0FSMS-1296764</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安徽菲凌凯食品有限公司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安徽省合肥市庐江县冶父山镇新农村电商产业园202号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231500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安徽省合肥市庐江县冶父山镇新农村电商产业园202号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231500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朱文凯</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15956562255</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凌泉</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朱文凯</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