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51"/>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5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受审核部门：行政部</w:t>
            </w:r>
            <w:r>
              <w:rPr>
                <w:sz w:val="24"/>
                <w:szCs w:val="24"/>
              </w:rPr>
              <w:t>（含财务</w:t>
            </w:r>
            <w:r>
              <w:rPr>
                <w:rFonts w:hint="eastAsia"/>
                <w:sz w:val="24"/>
                <w:szCs w:val="24"/>
              </w:rPr>
              <w:t>）领导：赵胜华</w:t>
            </w:r>
            <w:r>
              <w:rPr>
                <w:sz w:val="24"/>
                <w:szCs w:val="24"/>
              </w:rPr>
              <w:t xml:space="preserve">    </w:t>
            </w:r>
            <w:r>
              <w:rPr>
                <w:rFonts w:hint="eastAsia"/>
                <w:sz w:val="24"/>
                <w:szCs w:val="24"/>
              </w:rPr>
              <w:t>陪同人员：张雪梅</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明利红                </w:t>
            </w:r>
            <w:r>
              <w:rPr>
                <w:rFonts w:hint="eastAsia"/>
                <w:sz w:val="24"/>
                <w:szCs w:val="24"/>
              </w:rPr>
              <w:t xml:space="preserve"> </w:t>
            </w:r>
            <w:r>
              <w:rPr>
                <w:sz w:val="24"/>
                <w:szCs w:val="24"/>
              </w:rPr>
              <w:t xml:space="preserve">  </w:t>
            </w:r>
            <w:r>
              <w:rPr>
                <w:rFonts w:hint="eastAsia"/>
                <w:sz w:val="24"/>
                <w:szCs w:val="24"/>
              </w:rPr>
              <w:t>审核时间：</w:t>
            </w:r>
            <w:r>
              <w:rPr>
                <w:sz w:val="24"/>
                <w:szCs w:val="24"/>
              </w:rPr>
              <w:t>20</w:t>
            </w:r>
            <w:r>
              <w:rPr>
                <w:rFonts w:hint="eastAsia"/>
                <w:sz w:val="24"/>
                <w:szCs w:val="24"/>
              </w:rPr>
              <w:t>2</w:t>
            </w:r>
            <w:r>
              <w:rPr>
                <w:rFonts w:hint="eastAsia"/>
                <w:sz w:val="24"/>
                <w:szCs w:val="24"/>
                <w:lang w:val="en-US" w:eastAsia="zh-CN"/>
              </w:rPr>
              <w:t>3.3.8</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r>
              <w:rPr>
                <w:rFonts w:hint="eastAsia"/>
                <w:sz w:val="24"/>
                <w:szCs w:val="24"/>
              </w:rPr>
              <w:t>审核条款：</w:t>
            </w:r>
          </w:p>
          <w:p>
            <w:pPr>
              <w:spacing w:line="300" w:lineRule="exact"/>
              <w:rPr>
                <w:rFonts w:ascii="宋体" w:hAnsi="宋体"/>
                <w:b/>
                <w:bCs/>
                <w:sz w:val="21"/>
                <w:szCs w:val="21"/>
              </w:rPr>
            </w:pPr>
            <w:r>
              <w:rPr>
                <w:rFonts w:ascii="宋体" w:hAnsi="宋体"/>
                <w:b/>
                <w:bCs/>
                <w:sz w:val="21"/>
                <w:szCs w:val="21"/>
              </w:rPr>
              <w:t>E:5.3/6.1.2/6.1.3/</w:t>
            </w:r>
            <w:r>
              <w:rPr>
                <w:rFonts w:hint="eastAsia" w:ascii="宋体" w:hAnsi="宋体"/>
                <w:b/>
                <w:bCs/>
                <w:sz w:val="21"/>
                <w:szCs w:val="21"/>
              </w:rPr>
              <w:t>7.1/7.2/7.3/7.4/7.5/</w:t>
            </w:r>
            <w:r>
              <w:rPr>
                <w:rFonts w:ascii="宋体" w:hAnsi="宋体"/>
                <w:b/>
                <w:bCs/>
                <w:sz w:val="21"/>
                <w:szCs w:val="21"/>
              </w:rPr>
              <w:t>8.1/8.2/9.1.1/9.1.2/9.2</w:t>
            </w:r>
            <w:r>
              <w:rPr>
                <w:rFonts w:hint="eastAsia" w:ascii="宋体" w:hAnsi="宋体"/>
                <w:b/>
                <w:bCs/>
                <w:sz w:val="21"/>
                <w:szCs w:val="21"/>
              </w:rPr>
              <w:t>/</w:t>
            </w:r>
            <w:r>
              <w:rPr>
                <w:rFonts w:ascii="宋体" w:hAnsi="宋体"/>
                <w:b/>
                <w:bCs/>
                <w:sz w:val="21"/>
                <w:szCs w:val="21"/>
              </w:rPr>
              <w:t>10.2</w:t>
            </w:r>
            <w:r>
              <w:rPr>
                <w:rFonts w:hint="eastAsia" w:ascii="宋体" w:hAnsi="宋体"/>
                <w:b/>
                <w:bCs/>
                <w:sz w:val="21"/>
                <w:szCs w:val="21"/>
              </w:rPr>
              <w:t>；</w:t>
            </w:r>
          </w:p>
          <w:p>
            <w:pPr>
              <w:spacing w:line="300" w:lineRule="exact"/>
              <w:rPr>
                <w:sz w:val="24"/>
                <w:szCs w:val="24"/>
              </w:rPr>
            </w:pPr>
            <w:r>
              <w:rPr>
                <w:rFonts w:hint="eastAsia" w:ascii="宋体" w:hAnsi="宋体"/>
                <w:b/>
                <w:bCs/>
                <w:sz w:val="21"/>
                <w:szCs w:val="21"/>
              </w:rPr>
              <w:t>O</w:t>
            </w:r>
            <w:r>
              <w:rPr>
                <w:rFonts w:ascii="宋体" w:hAnsi="宋体"/>
                <w:b/>
                <w:bCs/>
                <w:sz w:val="21"/>
                <w:szCs w:val="21"/>
              </w:rPr>
              <w:t>:5.3/6.1.2/6.1.3/</w:t>
            </w:r>
            <w:r>
              <w:rPr>
                <w:rFonts w:hint="eastAsia" w:ascii="宋体" w:hAnsi="宋体"/>
                <w:b/>
                <w:bCs/>
                <w:sz w:val="21"/>
                <w:szCs w:val="21"/>
              </w:rPr>
              <w:t>7.1/7.2/7.3/7.4/7.5/</w:t>
            </w:r>
            <w:r>
              <w:rPr>
                <w:rFonts w:ascii="宋体" w:hAnsi="宋体"/>
                <w:b/>
                <w:bCs/>
                <w:sz w:val="21"/>
                <w:szCs w:val="21"/>
              </w:rPr>
              <w:t>8.1/8.2/9.1.1/9.1.2/9.2</w:t>
            </w:r>
            <w:r>
              <w:rPr>
                <w:rFonts w:hint="eastAsia" w:ascii="宋体" w:hAnsi="宋体"/>
                <w:b/>
                <w:bCs/>
                <w:sz w:val="21"/>
                <w:szCs w:val="21"/>
              </w:rPr>
              <w:t>/</w:t>
            </w:r>
            <w:r>
              <w:rPr>
                <w:rFonts w:ascii="宋体" w:hAnsi="宋体"/>
                <w:b/>
                <w:bCs/>
                <w:sz w:val="21"/>
                <w:szCs w:val="21"/>
              </w:rPr>
              <w:t>10.2</w:t>
            </w:r>
            <w:r>
              <w:rPr>
                <w:rFonts w:hint="eastAsia" w:ascii="宋体" w:hAnsi="宋体"/>
                <w:b/>
                <w:bCs/>
                <w:sz w:val="21"/>
                <w:szCs w:val="21"/>
              </w:rPr>
              <w:t>；</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r>
              <w:rPr>
                <w:rFonts w:hint="eastAsia"/>
                <w:szCs w:val="21"/>
              </w:rPr>
              <w:t>组织的岗位、职责权限</w:t>
            </w:r>
          </w:p>
        </w:tc>
        <w:tc>
          <w:tcPr>
            <w:tcW w:w="960" w:type="dxa"/>
            <w:tcBorders>
              <w:top w:val="single" w:color="auto" w:sz="4" w:space="0"/>
              <w:left w:val="single" w:color="auto" w:sz="4" w:space="0"/>
              <w:bottom w:val="single" w:color="auto" w:sz="4" w:space="0"/>
              <w:right w:val="single" w:color="auto" w:sz="4" w:space="0"/>
            </w:tcBorders>
          </w:tcPr>
          <w:p>
            <w:r>
              <w:rPr>
                <w:rFonts w:hint="eastAsia"/>
                <w:szCs w:val="21"/>
              </w:rPr>
              <w:t>EO5.3</w:t>
            </w:r>
          </w:p>
        </w:tc>
        <w:tc>
          <w:tcPr>
            <w:tcW w:w="10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ascii="宋体" w:hAnsi="宋体"/>
              </w:rPr>
            </w:pPr>
            <w:r>
              <w:rPr>
                <w:rFonts w:hint="eastAsia"/>
                <w:szCs w:val="21"/>
              </w:rPr>
              <w:t>部门负责</w:t>
            </w:r>
            <w:r>
              <w:rPr>
                <w:rFonts w:hint="eastAsia" w:ascii="宋体" w:hAnsi="宋体"/>
                <w:szCs w:val="22"/>
              </w:rPr>
              <w:t>人：赵胜华</w:t>
            </w:r>
            <w:r>
              <w:rPr>
                <w:rFonts w:hint="eastAsia" w:ascii="宋体" w:hAnsi="宋体"/>
                <w:szCs w:val="22"/>
                <w:lang w:val="en-US" w:eastAsia="zh-CN"/>
              </w:rPr>
              <w:t>对</w:t>
            </w:r>
            <w:r>
              <w:rPr>
                <w:rFonts w:hint="eastAsia" w:ascii="宋体" w:hAnsi="宋体"/>
                <w:szCs w:val="22"/>
              </w:rPr>
              <w:t>部门</w:t>
            </w:r>
            <w:r>
              <w:rPr>
                <w:rFonts w:hint="eastAsia" w:ascii="宋体" w:hAnsi="宋体"/>
                <w:szCs w:val="22"/>
                <w:lang w:val="en-US" w:eastAsia="zh-CN"/>
              </w:rPr>
              <w:t>环境安全职责清楚。</w:t>
            </w:r>
          </w:p>
          <w:p>
            <w:pPr>
              <w:spacing w:line="400" w:lineRule="exact"/>
              <w:ind w:firstLine="315" w:firstLineChars="150"/>
              <w:rPr>
                <w:rFonts w:ascii="宋体" w:hAnsi="宋体"/>
              </w:rPr>
            </w:pPr>
            <w:r>
              <w:rPr>
                <w:rFonts w:hint="eastAsia" w:ascii="宋体" w:hAnsi="宋体"/>
              </w:rPr>
              <w:t>部门</w:t>
            </w:r>
            <w:r>
              <w:rPr>
                <w:rFonts w:hint="eastAsia" w:ascii="宋体" w:hAnsi="宋体"/>
                <w:lang w:val="en-US" w:eastAsia="zh-CN"/>
              </w:rPr>
              <w:t>环境、安全主要</w:t>
            </w:r>
            <w:r>
              <w:rPr>
                <w:rFonts w:hint="eastAsia" w:ascii="宋体" w:hAnsi="宋体"/>
              </w:rPr>
              <w:t>职责</w:t>
            </w:r>
            <w:r>
              <w:rPr>
                <w:rFonts w:hint="eastAsia" w:ascii="宋体" w:hAnsi="宋体"/>
                <w:lang w:val="en-US" w:eastAsia="zh-CN"/>
              </w:rPr>
              <w:t>工作如下</w:t>
            </w:r>
            <w:r>
              <w:rPr>
                <w:rFonts w:hint="eastAsia" w:ascii="宋体" w:hAnsi="宋体"/>
              </w:rPr>
              <w:t>：</w:t>
            </w:r>
          </w:p>
          <w:p>
            <w:pPr>
              <w:numPr>
                <w:ilvl w:val="0"/>
                <w:numId w:val="1"/>
              </w:numPr>
              <w:spacing w:line="288" w:lineRule="auto"/>
              <w:jc w:val="left"/>
              <w:rPr>
                <w:rFonts w:ascii="宋体" w:hAnsi="宋体"/>
                <w:szCs w:val="21"/>
              </w:rPr>
            </w:pPr>
            <w:r>
              <w:rPr>
                <w:rFonts w:hint="eastAsia" w:ascii="宋体" w:hAnsi="宋体"/>
                <w:szCs w:val="21"/>
              </w:rPr>
              <w:t>负责公司的文件的归口管理，并协助管理者表对质量、环境和职业健康安全管理体系文件的编制、修改、控制工作和内部体系审核工作及记录的归口管理；</w:t>
            </w:r>
          </w:p>
          <w:p>
            <w:pPr>
              <w:numPr>
                <w:ilvl w:val="0"/>
                <w:numId w:val="1"/>
              </w:numPr>
              <w:spacing w:line="288" w:lineRule="auto"/>
              <w:jc w:val="left"/>
              <w:rPr>
                <w:rFonts w:ascii="宋体" w:hAnsi="宋体"/>
                <w:szCs w:val="21"/>
              </w:rPr>
            </w:pPr>
            <w:r>
              <w:rPr>
                <w:rFonts w:hint="eastAsia" w:ascii="宋体" w:hAnsi="宋体"/>
                <w:szCs w:val="21"/>
              </w:rPr>
              <w:t>负责公司人力资源管理，制定招聘与培训计划，并组织实施和保持；并实施绩效考核管理；</w:t>
            </w:r>
          </w:p>
          <w:p>
            <w:pPr>
              <w:numPr>
                <w:ilvl w:val="0"/>
                <w:numId w:val="1"/>
              </w:numPr>
              <w:spacing w:line="288" w:lineRule="auto"/>
              <w:jc w:val="left"/>
              <w:rPr>
                <w:rFonts w:ascii="宋体" w:hAnsi="宋体"/>
                <w:szCs w:val="21"/>
              </w:rPr>
            </w:pPr>
            <w:r>
              <w:rPr>
                <w:rFonts w:hint="eastAsia" w:ascii="宋体" w:hAnsi="宋体"/>
                <w:szCs w:val="21"/>
              </w:rPr>
              <w:t>负责统计技术的归口管理，对管理体系运行加以分析，提出改进意见；</w:t>
            </w:r>
          </w:p>
          <w:p>
            <w:pPr>
              <w:numPr>
                <w:ilvl w:val="0"/>
                <w:numId w:val="1"/>
              </w:numPr>
              <w:spacing w:line="288" w:lineRule="auto"/>
              <w:jc w:val="left"/>
              <w:rPr>
                <w:rFonts w:ascii="宋体" w:hAnsi="宋体"/>
                <w:szCs w:val="21"/>
              </w:rPr>
            </w:pPr>
            <w:r>
              <w:rPr>
                <w:rFonts w:hint="eastAsia" w:ascii="宋体" w:hAnsi="宋体"/>
                <w:szCs w:val="21"/>
              </w:rPr>
              <w:t>负责管理体系运行的信息反馈和采取纠正和预防措施等，并跟踪措施的有效性；</w:t>
            </w:r>
          </w:p>
          <w:p>
            <w:pPr>
              <w:numPr>
                <w:ilvl w:val="0"/>
                <w:numId w:val="1"/>
              </w:numPr>
              <w:spacing w:line="288" w:lineRule="auto"/>
              <w:jc w:val="left"/>
              <w:rPr>
                <w:rFonts w:ascii="宋体" w:hAnsi="宋体"/>
                <w:szCs w:val="21"/>
              </w:rPr>
            </w:pPr>
            <w:r>
              <w:rPr>
                <w:rFonts w:hint="eastAsia" w:ascii="宋体" w:hAnsi="宋体"/>
                <w:szCs w:val="21"/>
              </w:rPr>
              <w:t>监督各职能部门的目标、指标的实施，并将实施情况报管理者代表；</w:t>
            </w:r>
          </w:p>
          <w:p>
            <w:pPr>
              <w:numPr>
                <w:ilvl w:val="0"/>
                <w:numId w:val="1"/>
              </w:numPr>
              <w:spacing w:line="288" w:lineRule="auto"/>
              <w:jc w:val="left"/>
              <w:rPr>
                <w:rFonts w:ascii="宋体" w:hAnsi="宋体"/>
                <w:szCs w:val="21"/>
              </w:rPr>
            </w:pPr>
            <w:r>
              <w:rPr>
                <w:rFonts w:hint="eastAsia" w:ascii="宋体" w:hAnsi="宋体"/>
                <w:szCs w:val="21"/>
              </w:rPr>
              <w:t>负责工伤、职业病的医疗鉴定，工伤保险；</w:t>
            </w:r>
          </w:p>
          <w:p>
            <w:pPr>
              <w:numPr>
                <w:ilvl w:val="0"/>
                <w:numId w:val="1"/>
              </w:numPr>
              <w:spacing w:line="288" w:lineRule="auto"/>
              <w:jc w:val="left"/>
              <w:rPr>
                <w:rFonts w:ascii="宋体" w:hAnsi="宋体"/>
                <w:szCs w:val="21"/>
              </w:rPr>
            </w:pPr>
            <w:r>
              <w:rPr>
                <w:rFonts w:hint="eastAsia" w:ascii="宋体" w:hAnsi="宋体"/>
                <w:szCs w:val="21"/>
              </w:rPr>
              <w:t>协助工程部、项目部负责对项目部所使用的劳务分包方，在施工生产中对遵守公司管理体系运行要求情况进行监督、检查；</w:t>
            </w:r>
          </w:p>
          <w:p>
            <w:pPr>
              <w:numPr>
                <w:ilvl w:val="0"/>
                <w:numId w:val="1"/>
              </w:numPr>
              <w:spacing w:line="288" w:lineRule="auto"/>
              <w:rPr>
                <w:rFonts w:ascii="宋体" w:hAnsi="宋体"/>
                <w:szCs w:val="21"/>
              </w:rPr>
            </w:pPr>
            <w:r>
              <w:rPr>
                <w:rFonts w:hint="eastAsia" w:ascii="宋体" w:hAnsi="宋体"/>
                <w:szCs w:val="21"/>
              </w:rPr>
              <w:t>负责公司相法律法规及政府要求的识别、获取和更新，并及时将最新要求传达到相关部门和人员；</w:t>
            </w:r>
          </w:p>
          <w:p>
            <w:pPr>
              <w:numPr>
                <w:ilvl w:val="0"/>
                <w:numId w:val="1"/>
              </w:numPr>
              <w:spacing w:line="288" w:lineRule="auto"/>
              <w:rPr>
                <w:rFonts w:ascii="宋体" w:hAnsi="宋体"/>
                <w:szCs w:val="21"/>
              </w:rPr>
            </w:pPr>
            <w:r>
              <w:rPr>
                <w:rFonts w:hint="eastAsia" w:ascii="宋体" w:hAnsi="宋体"/>
                <w:szCs w:val="21"/>
              </w:rPr>
              <w:t>负责公司识别出的法律法规的合规性评价；</w:t>
            </w:r>
          </w:p>
          <w:p>
            <w:pPr>
              <w:numPr>
                <w:ilvl w:val="0"/>
                <w:numId w:val="1"/>
              </w:numPr>
              <w:spacing w:line="288" w:lineRule="auto"/>
              <w:rPr>
                <w:rFonts w:ascii="宋体" w:hAnsi="宋体"/>
                <w:szCs w:val="21"/>
              </w:rPr>
            </w:pPr>
            <w:r>
              <w:rPr>
                <w:rFonts w:hint="eastAsia" w:ascii="宋体" w:hAnsi="宋体"/>
                <w:szCs w:val="21"/>
              </w:rPr>
              <w:t>负责环境及职业健康安全协商及信息交流管理，及时与相关方进行沟通；</w:t>
            </w:r>
          </w:p>
          <w:p>
            <w:pPr>
              <w:numPr>
                <w:ilvl w:val="0"/>
                <w:numId w:val="1"/>
              </w:numPr>
              <w:spacing w:line="288" w:lineRule="auto"/>
              <w:rPr>
                <w:rFonts w:ascii="宋体" w:hAnsi="宋体"/>
                <w:szCs w:val="21"/>
              </w:rPr>
            </w:pPr>
            <w:r>
              <w:rPr>
                <w:rFonts w:hint="eastAsia" w:ascii="宋体" w:hAnsi="宋体"/>
                <w:szCs w:val="21"/>
              </w:rPr>
              <w:t>参与重大事故的调查处理工作，负责组织伤残员工的劳动能力鉴定，按劳动法规及公司有关规定做好事故善后工作；</w:t>
            </w:r>
          </w:p>
          <w:p>
            <w:pPr>
              <w:numPr>
                <w:ilvl w:val="0"/>
                <w:numId w:val="1"/>
              </w:numPr>
              <w:spacing w:line="288" w:lineRule="auto"/>
              <w:rPr>
                <w:rFonts w:ascii="宋体" w:hAnsi="宋体"/>
                <w:szCs w:val="21"/>
              </w:rPr>
            </w:pPr>
            <w:r>
              <w:rPr>
                <w:rFonts w:hint="eastAsia" w:ascii="宋体" w:hAnsi="宋体"/>
                <w:szCs w:val="21"/>
              </w:rPr>
              <w:t>负责对办公区、生活区的环境因素进行识别、汇总、评价，确定重要环境因素，并将《环境因素汇总表》和《重要环境因清单》报工程部；</w:t>
            </w:r>
          </w:p>
          <w:p>
            <w:pPr>
              <w:numPr>
                <w:ilvl w:val="0"/>
                <w:numId w:val="1"/>
              </w:numPr>
              <w:spacing w:line="288" w:lineRule="auto"/>
              <w:rPr>
                <w:rFonts w:ascii="宋体" w:hAnsi="宋体"/>
                <w:szCs w:val="21"/>
              </w:rPr>
            </w:pPr>
            <w:r>
              <w:rPr>
                <w:rFonts w:hint="eastAsia" w:ascii="宋体" w:hAnsi="宋体"/>
                <w:szCs w:val="21"/>
              </w:rPr>
              <w:t>负责确认、汇总公司不可接受风险因素，填写公司《不可接受风险清单》；</w:t>
            </w:r>
          </w:p>
          <w:p>
            <w:pPr>
              <w:numPr>
                <w:ilvl w:val="0"/>
                <w:numId w:val="1"/>
              </w:numPr>
              <w:spacing w:line="288" w:lineRule="auto"/>
              <w:jc w:val="left"/>
              <w:rPr>
                <w:szCs w:val="21"/>
              </w:rPr>
            </w:pPr>
            <w:r>
              <w:rPr>
                <w:rFonts w:hint="eastAsia" w:ascii="宋体" w:hAnsi="宋体"/>
                <w:szCs w:val="21"/>
              </w:rPr>
              <w:t>负责劳动卫生与职业病防治的宣传教育、体检，并组织制定有关职业病的纠正和预防措施</w:t>
            </w:r>
            <w:r>
              <w:rPr>
                <w:rFonts w:hint="eastAsia"/>
                <w:szCs w:val="21"/>
              </w:rPr>
              <w:t>。</w:t>
            </w:r>
          </w:p>
          <w:p>
            <w:pPr>
              <w:ind w:firstLine="420" w:firstLineChars="200"/>
              <w:rPr>
                <w:szCs w:val="21"/>
              </w:rPr>
            </w:pPr>
            <w:r>
              <w:rPr>
                <w:rFonts w:hint="eastAsia"/>
                <w:szCs w:val="21"/>
              </w:rPr>
              <w:t>...........</w:t>
            </w:r>
          </w:p>
          <w:p>
            <w:pPr>
              <w:ind w:firstLine="420" w:firstLineChars="200"/>
              <w:rPr>
                <w:rFonts w:ascii="宋体" w:hAnsi="宋体" w:cs="宋体"/>
                <w:szCs w:val="21"/>
              </w:rPr>
            </w:pPr>
            <w:r>
              <w:rPr>
                <w:rFonts w:hint="eastAsia"/>
                <w:szCs w:val="21"/>
              </w:rPr>
              <w:t>职责明确，回答基本正确，沟通顺畅。</w:t>
            </w:r>
          </w:p>
        </w:tc>
        <w:tc>
          <w:tcPr>
            <w:tcW w:w="64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szCs w:val="21"/>
              </w:rPr>
              <w:t>环境因素识别</w:t>
            </w:r>
          </w:p>
        </w:tc>
        <w:tc>
          <w:tcPr>
            <w:tcW w:w="960" w:type="dxa"/>
            <w:tcBorders>
              <w:top w:val="single" w:color="auto" w:sz="4" w:space="0"/>
              <w:left w:val="single" w:color="auto" w:sz="4" w:space="0"/>
              <w:bottom w:val="single" w:color="auto" w:sz="4" w:space="0"/>
              <w:right w:val="single" w:color="auto" w:sz="4" w:space="0"/>
            </w:tcBorders>
          </w:tcPr>
          <w:p>
            <w:pPr>
              <w:rPr>
                <w:b/>
                <w:szCs w:val="21"/>
              </w:rPr>
            </w:pPr>
            <w:r>
              <w:rPr>
                <w:rFonts w:hint="eastAsia"/>
                <w:szCs w:val="21"/>
              </w:rPr>
              <w:t>E6.1.2</w:t>
            </w:r>
          </w:p>
        </w:tc>
        <w:tc>
          <w:tcPr>
            <w:tcW w:w="109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r>
              <w:rPr>
                <w:rFonts w:hint="eastAsia"/>
                <w:szCs w:val="21"/>
              </w:rPr>
              <w:t>组织编制了《环境因素识别评价控制程序》，</w:t>
            </w:r>
            <w:r>
              <w:rPr>
                <w:rFonts w:hint="eastAsia" w:ascii="宋体" w:hAnsi="宋体" w:cs="宋体"/>
                <w:szCs w:val="21"/>
              </w:rPr>
              <w:t>内容包括环境因素的识别、评价、汇总；重要环境因素的控制。</w:t>
            </w:r>
          </w:p>
          <w:p>
            <w:pPr>
              <w:spacing w:line="360" w:lineRule="auto"/>
              <w:ind w:firstLine="420" w:firstLineChars="200"/>
              <w:rPr>
                <w:rFonts w:hint="default" w:eastAsia="宋体"/>
                <w:szCs w:val="21"/>
                <w:lang w:val="en-US" w:eastAsia="zh-CN"/>
              </w:rPr>
            </w:pPr>
            <w:r>
              <w:rPr>
                <w:rFonts w:hint="eastAsia"/>
                <w:szCs w:val="21"/>
              </w:rPr>
              <w:t>提供的“环境因素识别与评价清单”“重要环境因素清单”， 评价考虑了三种时态现在、过去、将来、三种状态、异常、正常、紧急考虑了法律法规，并进行了评价，用打分法考虑了法规符合性、发生频次、影响范围等, 通过定性判断法，共识别出重大环境因素3项：</w:t>
            </w:r>
            <w:r>
              <w:rPr>
                <w:rFonts w:hint="eastAsia" w:ascii="宋体" w:hAnsi="宋体" w:cs="宋体"/>
                <w:szCs w:val="21"/>
              </w:rPr>
              <w:t>噪声排放；固废（含危废）排放；潜在火灾</w:t>
            </w:r>
            <w:r>
              <w:rPr>
                <w:rFonts w:hint="eastAsia"/>
                <w:szCs w:val="21"/>
              </w:rPr>
              <w:t>等，评价符合程序要求及公司的实际情况。</w:t>
            </w:r>
          </w:p>
          <w:p>
            <w:pPr>
              <w:spacing w:line="360" w:lineRule="auto"/>
              <w:ind w:firstLine="420" w:firstLineChars="200"/>
              <w:rPr>
                <w:rFonts w:hint="default" w:eastAsia="宋体"/>
                <w:szCs w:val="21"/>
                <w:lang w:val="en-US" w:eastAsia="zh-CN"/>
              </w:rPr>
            </w:pPr>
            <w:r>
              <w:rPr>
                <w:rFonts w:hint="eastAsia"/>
                <w:szCs w:val="21"/>
              </w:rPr>
              <w:t>对重要环境因素的控制措施包括制定管理制度、监督检查、应急预案、培训等。提供《重要环境因素识别清单》，其中行政部涉及的重要环境因素：固体废弃物排放、潜在火灾的发生，评价准确。</w:t>
            </w:r>
          </w:p>
          <w:p>
            <w:pPr>
              <w:spacing w:line="360" w:lineRule="auto"/>
              <w:ind w:firstLine="420" w:firstLineChars="200"/>
              <w:rPr>
                <w:rFonts w:ascii="宋体" w:hAnsi="宋体" w:cs="宋体"/>
                <w:szCs w:val="21"/>
              </w:rPr>
            </w:pPr>
          </w:p>
        </w:tc>
        <w:tc>
          <w:tcPr>
            <w:tcW w:w="640" w:type="dxa"/>
            <w:tcBorders>
              <w:top w:val="single" w:color="auto" w:sz="4" w:space="0"/>
              <w:left w:val="single" w:color="auto" w:sz="4" w:space="0"/>
              <w:bottom w:val="single" w:color="auto" w:sz="4" w:space="0"/>
              <w:right w:val="single" w:color="auto" w:sz="4" w:space="0"/>
            </w:tcBorders>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szCs w:val="21"/>
              </w:rPr>
              <w:t>危险源识别</w:t>
            </w:r>
          </w:p>
        </w:tc>
        <w:tc>
          <w:tcPr>
            <w:tcW w:w="960" w:type="dxa"/>
            <w:tcBorders>
              <w:top w:val="single" w:color="auto" w:sz="4" w:space="0"/>
              <w:left w:val="single" w:color="auto" w:sz="4" w:space="0"/>
              <w:bottom w:val="single" w:color="auto" w:sz="4" w:space="0"/>
              <w:right w:val="single" w:color="auto" w:sz="4" w:space="0"/>
            </w:tcBorders>
          </w:tcPr>
          <w:p>
            <w:pPr>
              <w:rPr>
                <w:b/>
                <w:szCs w:val="21"/>
              </w:rPr>
            </w:pPr>
            <w:r>
              <w:rPr>
                <w:rFonts w:hint="eastAsia"/>
                <w:szCs w:val="21"/>
              </w:rPr>
              <w:t>06.1.2</w:t>
            </w:r>
          </w:p>
        </w:tc>
        <w:tc>
          <w:tcPr>
            <w:tcW w:w="10951" w:type="dxa"/>
            <w:tcBorders>
              <w:top w:val="single" w:color="auto" w:sz="4" w:space="0"/>
              <w:left w:val="single" w:color="auto" w:sz="4" w:space="0"/>
              <w:bottom w:val="single" w:color="auto" w:sz="4" w:space="0"/>
              <w:right w:val="single" w:color="auto" w:sz="4" w:space="0"/>
            </w:tcBorders>
            <w:vAlign w:val="center"/>
          </w:tcPr>
          <w:p>
            <w:pPr>
              <w:spacing w:line="394" w:lineRule="exact"/>
              <w:ind w:firstLine="420" w:firstLineChars="200"/>
              <w:rPr>
                <w:rFonts w:hint="default"/>
                <w:lang w:val="en-US" w:eastAsia="zh-CN"/>
              </w:rPr>
            </w:pPr>
            <w:r>
              <w:rPr>
                <w:rFonts w:hint="eastAsia"/>
              </w:rPr>
              <w:t>编制了</w:t>
            </w:r>
            <w:r>
              <w:t>《</w:t>
            </w:r>
            <w:r>
              <w:rPr>
                <w:rFonts w:hint="eastAsia"/>
              </w:rPr>
              <w:t>危险源辨识、风险评价和风险控制程序》,内容包括危险源的识别、评价、汇总；不可接受风险的控制。</w:t>
            </w:r>
            <w:r>
              <w:rPr>
                <w:rFonts w:hint="eastAsia"/>
                <w:lang w:val="en-US" w:eastAsia="zh-CN"/>
              </w:rPr>
              <w:t>文件适宜。</w:t>
            </w:r>
          </w:p>
          <w:p>
            <w:pPr>
              <w:ind w:firstLine="420" w:firstLineChars="200"/>
              <w:rPr>
                <w:rFonts w:hint="eastAsia"/>
              </w:rPr>
            </w:pPr>
            <w:r>
              <w:rPr>
                <w:rFonts w:hint="eastAsia"/>
              </w:rPr>
              <w:t>提供《危险源识别清单》，按照活动、区域进行了识别。</w:t>
            </w:r>
          </w:p>
          <w:p>
            <w:pPr>
              <w:pStyle w:val="14"/>
            </w:pPr>
            <w:r>
              <w:rPr>
                <w:rFonts w:hint="eastAsia"/>
                <w:lang w:val="en-US" w:eastAsia="zh-CN"/>
              </w:rPr>
              <w:t>负责人称：办公区域的危险源、不可接受风险与往年没有变化。</w:t>
            </w:r>
          </w:p>
          <w:p>
            <w:pPr>
              <w:spacing w:line="400" w:lineRule="exact"/>
              <w:ind w:firstLine="420" w:firstLineChars="200"/>
              <w:rPr>
                <w:rFonts w:hint="eastAsia"/>
              </w:rPr>
            </w:pPr>
            <w:r>
              <w:rPr>
                <w:rFonts w:hint="eastAsia"/>
              </w:rPr>
              <w:t>公司不可接受风险有以下几项：坍塌、倒塌；触电；机械伤害；高处坠落；潜在火灾与爆炸；中暑；物体打击等7项，抽查以下不可接受风险的管理措施：</w:t>
            </w:r>
          </w:p>
          <w:p>
            <w:pPr>
              <w:pStyle w:val="14"/>
            </w:pPr>
          </w:p>
          <w:p>
            <w:pPr>
              <w:spacing w:line="400" w:lineRule="exact"/>
            </w:pPr>
            <w:r>
              <w:rPr>
                <w:rFonts w:hint="eastAsia"/>
              </w:rPr>
              <w:t>1、火灾与爆炸管理措施：</w:t>
            </w:r>
          </w:p>
          <w:p>
            <w:pPr>
              <w:spacing w:line="400" w:lineRule="exact"/>
              <w:ind w:firstLine="420" w:firstLineChars="200"/>
            </w:pPr>
            <w:r>
              <w:rPr>
                <w:rFonts w:hint="eastAsia"/>
              </w:rPr>
              <w:t>1.制定防火制度</w:t>
            </w:r>
          </w:p>
          <w:p>
            <w:pPr>
              <w:spacing w:line="400" w:lineRule="exact"/>
              <w:ind w:firstLine="420" w:firstLineChars="200"/>
            </w:pPr>
            <w:r>
              <w:rPr>
                <w:rFonts w:hint="eastAsia"/>
              </w:rPr>
              <w:t>2.配置消防</w:t>
            </w:r>
          </w:p>
          <w:p>
            <w:pPr>
              <w:spacing w:line="400" w:lineRule="exact"/>
              <w:ind w:firstLine="420" w:firstLineChars="200"/>
            </w:pPr>
            <w:r>
              <w:rPr>
                <w:rFonts w:hint="eastAsia"/>
              </w:rPr>
              <w:t>3.防火知识教育</w:t>
            </w:r>
          </w:p>
          <w:p>
            <w:pPr>
              <w:spacing w:line="400" w:lineRule="exact"/>
              <w:ind w:firstLine="420" w:firstLineChars="200"/>
            </w:pPr>
            <w:r>
              <w:rPr>
                <w:rFonts w:hint="eastAsia"/>
              </w:rPr>
              <w:t>4.氧气瓶、乙炔气瓶，油库等必须分类贮存；</w:t>
            </w:r>
          </w:p>
          <w:p>
            <w:pPr>
              <w:spacing w:line="400" w:lineRule="exact"/>
              <w:ind w:firstLine="420" w:firstLineChars="200"/>
            </w:pPr>
            <w:r>
              <w:rPr>
                <w:rFonts w:hint="eastAsia"/>
              </w:rPr>
              <w:t>5.火灾爆炸应急预案。</w:t>
            </w:r>
          </w:p>
          <w:p>
            <w:pPr>
              <w:spacing w:line="400" w:lineRule="exact"/>
            </w:pPr>
          </w:p>
          <w:p>
            <w:pPr>
              <w:spacing w:line="400" w:lineRule="exact"/>
              <w:jc w:val="left"/>
            </w:pPr>
            <w:r>
              <w:rPr>
                <w:rFonts w:hint="eastAsia"/>
              </w:rPr>
              <w:t>2、物体打击管理措施：</w:t>
            </w:r>
          </w:p>
          <w:p>
            <w:pPr>
              <w:spacing w:line="400" w:lineRule="exact"/>
              <w:jc w:val="left"/>
            </w:pPr>
            <w:r>
              <w:rPr>
                <w:rFonts w:hint="eastAsia"/>
              </w:rPr>
              <w:t>1.三宝四口防护</w:t>
            </w:r>
          </w:p>
          <w:p>
            <w:pPr>
              <w:spacing w:line="400" w:lineRule="exact"/>
              <w:jc w:val="left"/>
            </w:pPr>
            <w:r>
              <w:rPr>
                <w:rFonts w:hint="eastAsia"/>
              </w:rPr>
              <w:t>2.安全网</w:t>
            </w:r>
          </w:p>
          <w:p>
            <w:pPr>
              <w:spacing w:line="400" w:lineRule="exact"/>
              <w:jc w:val="left"/>
            </w:pPr>
            <w:r>
              <w:rPr>
                <w:rFonts w:hint="eastAsia"/>
              </w:rPr>
              <w:t>3.安全带、安全帽</w:t>
            </w:r>
          </w:p>
          <w:p>
            <w:pPr>
              <w:spacing w:line="400" w:lineRule="exact"/>
              <w:jc w:val="left"/>
            </w:pPr>
            <w:r>
              <w:rPr>
                <w:rFonts w:hint="eastAsia"/>
              </w:rPr>
              <w:t>4.安全操作规程</w:t>
            </w:r>
          </w:p>
          <w:p>
            <w:pPr>
              <w:spacing w:line="400" w:lineRule="exact"/>
              <w:jc w:val="left"/>
            </w:pPr>
            <w:r>
              <w:rPr>
                <w:rFonts w:hint="eastAsia"/>
              </w:rPr>
              <w:t>5.安全教育及检查。</w:t>
            </w:r>
          </w:p>
          <w:p>
            <w:pPr>
              <w:spacing w:line="400" w:lineRule="exact"/>
              <w:jc w:val="left"/>
            </w:pPr>
            <w:r>
              <w:rPr>
                <w:rFonts w:hint="eastAsia"/>
              </w:rPr>
              <w:t>……</w:t>
            </w:r>
          </w:p>
          <w:p>
            <w:pPr>
              <w:spacing w:line="400" w:lineRule="exact"/>
              <w:jc w:val="left"/>
            </w:pPr>
            <w:r>
              <w:rPr>
                <w:rFonts w:hint="eastAsia"/>
              </w:rPr>
              <w:t>针对以上识别的环境因素及危险源制定了管理方案，落实管控资金预算。</w:t>
            </w:r>
          </w:p>
          <w:p>
            <w:pPr>
              <w:spacing w:line="400" w:lineRule="exact"/>
              <w:ind w:firstLine="420" w:firstLineChars="200"/>
              <w:rPr>
                <w:rFonts w:hint="eastAsia"/>
                <w:lang w:val="en-US" w:eastAsia="zh-CN"/>
              </w:rPr>
            </w:pPr>
            <w:r>
              <w:rPr>
                <w:rFonts w:hint="eastAsia"/>
                <w:lang w:val="en-US" w:eastAsia="zh-CN"/>
              </w:rPr>
              <w:t>涉及部门办公区域的不可接受风险为：电气短路等引发火灾，控制措施：</w:t>
            </w:r>
            <w:r>
              <w:rPr>
                <w:rFonts w:hint="eastAsia"/>
              </w:rPr>
              <w:t>1.制定防火制度</w:t>
            </w:r>
            <w:r>
              <w:rPr>
                <w:rFonts w:hint="eastAsia"/>
                <w:lang w:eastAsia="zh-CN"/>
              </w:rPr>
              <w:t>；</w:t>
            </w:r>
            <w:r>
              <w:rPr>
                <w:rFonts w:hint="eastAsia"/>
              </w:rPr>
              <w:t>2.配置消防</w:t>
            </w:r>
            <w:r>
              <w:rPr>
                <w:rFonts w:hint="eastAsia"/>
                <w:lang w:eastAsia="zh-CN"/>
              </w:rPr>
              <w:t>；</w:t>
            </w:r>
            <w:r>
              <w:rPr>
                <w:rFonts w:hint="eastAsia"/>
              </w:rPr>
              <w:t>3.防火知识教育</w:t>
            </w:r>
            <w:r>
              <w:rPr>
                <w:rFonts w:hint="eastAsia"/>
                <w:lang w:eastAsia="zh-CN"/>
              </w:rPr>
              <w:t>；</w:t>
            </w:r>
            <w:r>
              <w:rPr>
                <w:rFonts w:hint="eastAsia"/>
              </w:rPr>
              <w:t>4.火灾爆炸应急预案</w:t>
            </w:r>
            <w:r>
              <w:rPr>
                <w:rFonts w:hint="eastAsia"/>
                <w:lang w:val="en-US" w:eastAsia="zh-CN"/>
              </w:rPr>
              <w:t>等。</w:t>
            </w:r>
          </w:p>
          <w:p>
            <w:pPr>
              <w:spacing w:line="400" w:lineRule="exact"/>
              <w:jc w:val="left"/>
              <w:rPr>
                <w:rFonts w:hint="eastAsia"/>
                <w:lang w:val="en-US" w:eastAsia="zh-CN"/>
              </w:rPr>
            </w:pPr>
            <w:r>
              <w:rPr>
                <w:rFonts w:hint="eastAsia"/>
              </w:rPr>
              <w:t>危险源辨识基本充分、风险等级评价基本合理。</w:t>
            </w:r>
            <w:r>
              <w:rPr>
                <w:rFonts w:hint="eastAsia"/>
                <w:lang w:val="en-US" w:eastAsia="zh-CN"/>
              </w:rPr>
              <w:t>不可接受风险控制有效。</w:t>
            </w:r>
          </w:p>
          <w:p>
            <w:pPr>
              <w:pStyle w:val="4"/>
              <w:rPr>
                <w:rFonts w:hint="default"/>
                <w:lang w:val="en-US" w:eastAsia="zh-CN"/>
              </w:rPr>
            </w:pPr>
          </w:p>
        </w:tc>
        <w:tc>
          <w:tcPr>
            <w:tcW w:w="64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szCs w:val="21"/>
              </w:rPr>
              <w:t>合规义务、法律法规及其他要求</w:t>
            </w:r>
          </w:p>
        </w:tc>
        <w:tc>
          <w:tcPr>
            <w:tcW w:w="960" w:type="dxa"/>
            <w:tcBorders>
              <w:top w:val="single" w:color="auto" w:sz="4" w:space="0"/>
              <w:left w:val="single" w:color="auto" w:sz="4" w:space="0"/>
              <w:bottom w:val="single" w:color="auto" w:sz="4" w:space="0"/>
              <w:right w:val="single" w:color="auto" w:sz="4" w:space="0"/>
            </w:tcBorders>
          </w:tcPr>
          <w:p>
            <w:pPr>
              <w:rPr>
                <w:b/>
                <w:szCs w:val="21"/>
              </w:rPr>
            </w:pPr>
            <w:r>
              <w:rPr>
                <w:rFonts w:hint="eastAsia"/>
                <w:szCs w:val="21"/>
              </w:rPr>
              <w:t>E06.1.3</w:t>
            </w:r>
          </w:p>
        </w:tc>
        <w:tc>
          <w:tcPr>
            <w:tcW w:w="1095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szCs w:val="21"/>
              </w:rPr>
            </w:pPr>
            <w:r>
              <w:rPr>
                <w:rFonts w:hint="eastAsia"/>
                <w:szCs w:val="21"/>
              </w:rPr>
              <w:t>编制了《法律法规获取及管理程序》，经查符合标准要求。</w:t>
            </w:r>
          </w:p>
          <w:p>
            <w:pPr>
              <w:spacing w:line="288" w:lineRule="auto"/>
              <w:rPr>
                <w:rFonts w:ascii="宋体" w:hAnsi="宋体" w:cs="宋体"/>
                <w:szCs w:val="21"/>
              </w:rPr>
            </w:pPr>
            <w:r>
              <w:rPr>
                <w:rFonts w:hint="eastAsia"/>
                <w:szCs w:val="21"/>
              </w:rPr>
              <w:t>提供公司适用的法律、法规及其他要求清单。</w:t>
            </w:r>
            <w:r>
              <w:rPr>
                <w:rFonts w:hint="eastAsia" w:ascii="宋体" w:hAnsi="宋体" w:cs="宋体"/>
                <w:szCs w:val="21"/>
              </w:rPr>
              <w:t>查</w:t>
            </w:r>
            <w:r>
              <w:rPr>
                <w:rFonts w:hint="eastAsia"/>
              </w:rPr>
              <w:t>见：202</w:t>
            </w:r>
            <w:r>
              <w:rPr>
                <w:rFonts w:hint="eastAsia"/>
                <w:lang w:val="en-US" w:eastAsia="zh-CN"/>
              </w:rPr>
              <w:t>2年</w:t>
            </w:r>
            <w:r>
              <w:rPr>
                <w:rFonts w:hint="eastAsia"/>
              </w:rPr>
              <w:t>批准的《适用的</w:t>
            </w:r>
            <w:r>
              <w:rPr>
                <w:rFonts w:hint="eastAsia" w:ascii="宋体" w:hAnsi="宋体" w:cs="宋体"/>
                <w:szCs w:val="21"/>
              </w:rPr>
              <w:t>法律法规及其他要求清单》</w:t>
            </w:r>
          </w:p>
          <w:p>
            <w:pPr>
              <w:spacing w:line="288" w:lineRule="auto"/>
              <w:rPr>
                <w:rFonts w:ascii="宋体" w:hAnsi="宋体" w:cs="宋体"/>
                <w:szCs w:val="21"/>
              </w:rPr>
            </w:pPr>
            <w:r>
              <w:rPr>
                <w:rFonts w:hint="eastAsia" w:ascii="宋体" w:hAnsi="宋体" w:cs="宋体"/>
                <w:szCs w:val="21"/>
              </w:rPr>
              <w:t>1）国家相关法律法规等</w:t>
            </w:r>
          </w:p>
          <w:p>
            <w:pPr>
              <w:spacing w:line="288" w:lineRule="auto"/>
              <w:rPr>
                <w:rFonts w:ascii="宋体" w:hAnsi="宋体" w:cs="宋体"/>
                <w:szCs w:val="21"/>
              </w:rPr>
            </w:pPr>
            <w:r>
              <w:rPr>
                <w:rFonts w:hint="eastAsia" w:ascii="宋体" w:hAnsi="宋体" w:cs="宋体"/>
                <w:szCs w:val="21"/>
              </w:rPr>
              <w:t>2）四川等地方法规；</w:t>
            </w:r>
          </w:p>
          <w:p>
            <w:pPr>
              <w:spacing w:line="288" w:lineRule="auto"/>
              <w:rPr>
                <w:rFonts w:ascii="宋体" w:hAnsi="宋体" w:cs="宋体"/>
                <w:szCs w:val="21"/>
              </w:rPr>
            </w:pPr>
            <w:r>
              <w:rPr>
                <w:rFonts w:hint="eastAsia" w:ascii="宋体" w:hAnsi="宋体" w:cs="宋体"/>
                <w:szCs w:val="21"/>
              </w:rPr>
              <w:t>3）与环境、职业健康安全管理相关的执行标准</w:t>
            </w:r>
          </w:p>
          <w:p>
            <w:pPr>
              <w:spacing w:line="288" w:lineRule="auto"/>
              <w:rPr>
                <w:szCs w:val="21"/>
              </w:rPr>
            </w:pPr>
            <w:r>
              <w:rPr>
                <w:rFonts w:hint="eastAsia" w:ascii="宋体" w:hAnsi="宋体" w:cs="宋体"/>
                <w:szCs w:val="21"/>
              </w:rPr>
              <w:t>抽 ：</w:t>
            </w:r>
          </w:p>
          <w:p>
            <w:pPr>
              <w:spacing w:line="288" w:lineRule="auto"/>
              <w:ind w:firstLine="420" w:firstLineChars="200"/>
              <w:rPr>
                <w:rFonts w:ascii="宋体" w:hAnsi="宋体" w:cs="宋体"/>
                <w:szCs w:val="21"/>
              </w:rPr>
            </w:pPr>
            <w:r>
              <w:rPr>
                <w:rFonts w:hint="eastAsia" w:ascii="宋体" w:hAnsi="宋体" w:cs="宋体"/>
                <w:szCs w:val="21"/>
              </w:rPr>
              <w:t>中华人民共和国环境保护法</w:t>
            </w:r>
          </w:p>
          <w:p>
            <w:pPr>
              <w:spacing w:line="288" w:lineRule="auto"/>
              <w:rPr>
                <w:rFonts w:ascii="宋体" w:hAnsi="宋体" w:cs="宋体"/>
                <w:szCs w:val="21"/>
              </w:rPr>
            </w:pPr>
            <w:r>
              <w:rPr>
                <w:rFonts w:hint="eastAsia" w:ascii="宋体" w:hAnsi="宋体" w:cs="宋体"/>
                <w:szCs w:val="21"/>
              </w:rPr>
              <w:t xml:space="preserve">    中华人民共和国消防法</w:t>
            </w:r>
          </w:p>
          <w:p>
            <w:pPr>
              <w:spacing w:line="288" w:lineRule="auto"/>
              <w:ind w:firstLine="420"/>
              <w:rPr>
                <w:szCs w:val="21"/>
              </w:rPr>
            </w:pPr>
            <w:r>
              <w:rPr>
                <w:rFonts w:hint="eastAsia"/>
                <w:szCs w:val="21"/>
              </w:rPr>
              <w:t>中华人民共和国环境噪声污染防治法</w:t>
            </w:r>
          </w:p>
          <w:p>
            <w:pPr>
              <w:pStyle w:val="14"/>
              <w:spacing w:line="288" w:lineRule="auto"/>
              <w:ind w:firstLine="460" w:firstLineChars="200"/>
            </w:pPr>
            <w:r>
              <w:rPr>
                <w:rFonts w:hint="eastAsia"/>
                <w:szCs w:val="21"/>
              </w:rPr>
              <w:t>中华人民共和国清洁生产促进法</w:t>
            </w:r>
          </w:p>
          <w:p>
            <w:pPr>
              <w:spacing w:line="288" w:lineRule="auto"/>
              <w:ind w:firstLine="420"/>
              <w:rPr>
                <w:rFonts w:ascii="宋体" w:hAnsi="宋体" w:cs="宋体"/>
                <w:szCs w:val="21"/>
              </w:rPr>
            </w:pPr>
            <w:r>
              <w:rPr>
                <w:rFonts w:hint="eastAsia" w:ascii="宋体" w:hAnsi="宋体" w:cs="宋体"/>
                <w:szCs w:val="21"/>
              </w:rPr>
              <w:t>中华人民共和国安全服务法</w:t>
            </w:r>
          </w:p>
          <w:p>
            <w:pPr>
              <w:spacing w:line="288" w:lineRule="auto"/>
              <w:ind w:firstLine="525" w:firstLineChars="250"/>
              <w:rPr>
                <w:rFonts w:ascii="宋体" w:hAnsi="宋体" w:cs="宋体"/>
                <w:szCs w:val="21"/>
              </w:rPr>
            </w:pPr>
            <w:r>
              <w:rPr>
                <w:rFonts w:hint="eastAsia" w:ascii="宋体" w:hAnsi="宋体" w:cs="宋体"/>
                <w:szCs w:val="21"/>
              </w:rPr>
              <w:t>固体废弃物污染防治法</w:t>
            </w:r>
          </w:p>
          <w:p>
            <w:pPr>
              <w:spacing w:line="288" w:lineRule="auto"/>
              <w:ind w:firstLine="525" w:firstLineChars="250"/>
            </w:pPr>
            <w:r>
              <w:rPr>
                <w:rFonts w:hint="eastAsia"/>
              </w:rPr>
              <w:t>劳动防护用品管理规定</w:t>
            </w:r>
          </w:p>
          <w:p>
            <w:pPr>
              <w:spacing w:line="288" w:lineRule="auto"/>
              <w:ind w:firstLine="525" w:firstLineChars="250"/>
              <w:rPr>
                <w:rFonts w:ascii="宋体" w:hAnsi="宋体" w:cs="宋体"/>
                <w:szCs w:val="21"/>
              </w:rPr>
            </w:pPr>
            <w:r>
              <w:rPr>
                <w:rFonts w:hint="eastAsia"/>
                <w:szCs w:val="21"/>
              </w:rPr>
              <w:t>建设项目环境保护管理条例</w:t>
            </w:r>
            <w:r>
              <w:rPr>
                <w:rFonts w:hint="eastAsia" w:ascii="宋体" w:hAnsi="宋体" w:cs="宋体"/>
                <w:szCs w:val="21"/>
              </w:rPr>
              <w:t>等。</w:t>
            </w:r>
          </w:p>
          <w:p>
            <w:pPr>
              <w:spacing w:line="288" w:lineRule="auto"/>
              <w:ind w:firstLine="525" w:firstLineChars="250"/>
              <w:rPr>
                <w:rFonts w:hint="eastAsia"/>
                <w:szCs w:val="21"/>
              </w:rPr>
            </w:pPr>
            <w:r>
              <w:rPr>
                <w:rFonts w:hint="eastAsia" w:ascii="宋体" w:hAnsi="宋体" w:cs="宋体"/>
                <w:szCs w:val="21"/>
              </w:rPr>
              <w:t>《</w:t>
            </w:r>
            <w:r>
              <w:rPr>
                <w:rFonts w:hint="eastAsia"/>
              </w:rPr>
              <w:t>适用的</w:t>
            </w:r>
            <w:r>
              <w:rPr>
                <w:rFonts w:hint="eastAsia" w:ascii="宋体" w:hAnsi="宋体" w:cs="宋体"/>
                <w:szCs w:val="21"/>
              </w:rPr>
              <w:t>法律法规及其他要求清单》中列出了法规名称、颁布实施时间、适用条款等内容，</w:t>
            </w:r>
            <w:r>
              <w:rPr>
                <w:rFonts w:hint="eastAsia"/>
                <w:szCs w:val="21"/>
              </w:rPr>
              <w:t>明确了法律法规及其他要求对公司环境因素、危险源的应用，明确了相应的适用条款。</w:t>
            </w:r>
          </w:p>
          <w:p>
            <w:pPr>
              <w:spacing w:line="288" w:lineRule="auto"/>
              <w:ind w:firstLine="525" w:firstLineChars="250"/>
              <w:rPr>
                <w:rFonts w:ascii="宋体" w:hAnsi="宋体" w:cs="宋体"/>
                <w:szCs w:val="21"/>
              </w:rPr>
            </w:pPr>
            <w:r>
              <w:rPr>
                <w:rFonts w:hint="eastAsia"/>
                <w:szCs w:val="21"/>
              </w:rPr>
              <w:t>经查阅为现行有效版本，目前满足体系运行需要。</w:t>
            </w:r>
          </w:p>
        </w:tc>
        <w:tc>
          <w:tcPr>
            <w:tcW w:w="640" w:type="dxa"/>
            <w:tcBorders>
              <w:top w:val="single" w:color="auto" w:sz="4" w:space="0"/>
              <w:left w:val="single" w:color="auto" w:sz="4" w:space="0"/>
              <w:bottom w:val="single" w:color="auto" w:sz="4" w:space="0"/>
              <w:right w:val="single" w:color="auto" w:sz="4" w:space="0"/>
            </w:tcBorders>
          </w:tcPr>
          <w:p>
            <w:pPr>
              <w:spacing w:line="288"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szCs w:val="21"/>
              </w:rPr>
            </w:pPr>
            <w:r>
              <w:rPr>
                <w:rFonts w:hint="eastAsia" w:ascii="宋体" w:hAnsi="宋体" w:eastAsia="宋体" w:cs="黑体"/>
                <w:color w:val="000000"/>
                <w:kern w:val="0"/>
                <w:sz w:val="18"/>
                <w:szCs w:val="18"/>
                <w:lang w:val="en-US" w:eastAsia="zh-CN" w:bidi="ar-SA"/>
              </w:rPr>
              <w:t>资源、人员、能力、意识</w:t>
            </w:r>
          </w:p>
        </w:tc>
        <w:tc>
          <w:tcPr>
            <w:tcW w:w="960"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黑体"/>
                <w:color w:val="000000"/>
                <w:kern w:val="0"/>
                <w:sz w:val="18"/>
                <w:szCs w:val="18"/>
                <w:lang w:val="en-US" w:eastAsia="zh-CN" w:bidi="ar-SA"/>
              </w:rPr>
            </w:pPr>
            <w:r>
              <w:rPr>
                <w:rFonts w:hint="eastAsia" w:ascii="宋体" w:hAnsi="宋体" w:eastAsia="宋体" w:cs="黑体"/>
                <w:color w:val="000000"/>
                <w:kern w:val="0"/>
                <w:sz w:val="18"/>
                <w:szCs w:val="18"/>
                <w:lang w:val="en-US" w:eastAsia="zh-CN" w:bidi="ar-SA"/>
              </w:rPr>
              <w:t>EO:</w:t>
            </w:r>
          </w:p>
          <w:p>
            <w:pPr>
              <w:pStyle w:val="2"/>
              <w:rPr>
                <w:rFonts w:hint="default" w:eastAsia="宋体"/>
                <w:szCs w:val="21"/>
                <w:lang w:val="en-US" w:eastAsia="zh-CN"/>
              </w:rPr>
            </w:pPr>
            <w:r>
              <w:rPr>
                <w:rFonts w:hint="eastAsia" w:ascii="宋体" w:hAnsi="宋体" w:cs="黑体"/>
                <w:color w:val="000000"/>
                <w:kern w:val="0"/>
                <w:sz w:val="18"/>
                <w:szCs w:val="18"/>
                <w:lang w:val="en-US" w:eastAsia="zh-CN" w:bidi="ar-SA"/>
              </w:rPr>
              <w:t>7.1;</w:t>
            </w:r>
            <w:r>
              <w:rPr>
                <w:rFonts w:hint="eastAsia" w:ascii="宋体" w:hAnsi="宋体" w:eastAsia="宋体" w:cs="黑体"/>
                <w:color w:val="000000"/>
                <w:kern w:val="0"/>
                <w:sz w:val="18"/>
                <w:szCs w:val="18"/>
                <w:lang w:val="en-US" w:eastAsia="zh-CN" w:bidi="ar-SA"/>
              </w:rPr>
              <w:t>7.2;7.3</w:t>
            </w:r>
          </w:p>
        </w:tc>
        <w:tc>
          <w:tcPr>
            <w:tcW w:w="10951" w:type="dxa"/>
            <w:tcBorders>
              <w:top w:val="single" w:color="auto" w:sz="4" w:space="0"/>
              <w:left w:val="single" w:color="auto" w:sz="4" w:space="0"/>
              <w:bottom w:val="single" w:color="auto" w:sz="4" w:space="0"/>
              <w:right w:val="single" w:color="auto" w:sz="4" w:space="0"/>
            </w:tcBorders>
            <w:vAlign w:val="top"/>
          </w:tcPr>
          <w:p>
            <w:pPr>
              <w:numPr>
                <w:ilvl w:val="0"/>
                <w:numId w:val="2"/>
              </w:numPr>
              <w:spacing w:line="360" w:lineRule="auto"/>
              <w:rPr>
                <w:rFonts w:hint="default" w:ascii="宋体" w:hAnsi="宋体" w:eastAsia="宋体"/>
                <w:szCs w:val="21"/>
                <w:lang w:val="en-US" w:eastAsia="zh-CN"/>
              </w:rPr>
            </w:pPr>
            <w:r>
              <w:rPr>
                <w:rFonts w:hint="eastAsia" w:ascii="宋体" w:hAnsi="宋体" w:cs="Arial"/>
                <w:color w:val="000000"/>
                <w:szCs w:val="21"/>
                <w:lang w:val="en-US" w:eastAsia="zh-CN"/>
              </w:rPr>
              <w:t>《管理手册》第7.1、7.2、7.3条款；《</w:t>
            </w:r>
            <w:r>
              <w:rPr>
                <w:rFonts w:hint="eastAsia" w:ascii="宋体" w:hAnsi="宋体" w:cs="Arial"/>
                <w:color w:val="000000"/>
                <w:szCs w:val="21"/>
              </w:rPr>
              <w:t>人力资源控制程序</w:t>
            </w:r>
            <w:r>
              <w:rPr>
                <w:rFonts w:hint="eastAsia" w:ascii="宋体" w:hAnsi="宋体" w:cs="Arial"/>
                <w:color w:val="000000"/>
                <w:szCs w:val="21"/>
                <w:lang w:val="en-US" w:eastAsia="zh-CN"/>
              </w:rPr>
              <w:t>》；</w:t>
            </w:r>
            <w:r>
              <w:rPr>
                <w:rFonts w:hint="eastAsia" w:ascii="宋体" w:hAnsi="宋体" w:cs="Arial"/>
                <w:color w:val="000000"/>
                <w:szCs w:val="21"/>
              </w:rPr>
              <w:t>建立了员工绩效考核管理相关制度，</w:t>
            </w:r>
            <w:r>
              <w:rPr>
                <w:rFonts w:hint="eastAsia" w:ascii="宋体" w:hAnsi="宋体" w:cs="Tahoma"/>
                <w:color w:val="000000"/>
                <w:szCs w:val="21"/>
              </w:rPr>
              <w:t>明确了人员的教育、能力、培训、意识等要求，及员工考核的时机、方法、结果利用等。</w:t>
            </w:r>
            <w:r>
              <w:rPr>
                <w:rFonts w:hint="eastAsia" w:ascii="宋体" w:hAnsi="宋体" w:cs="Tahoma"/>
                <w:color w:val="000000"/>
                <w:szCs w:val="21"/>
                <w:lang w:val="en-US" w:eastAsia="zh-CN"/>
              </w:rPr>
              <w:t>文件适宜。</w:t>
            </w:r>
          </w:p>
          <w:p>
            <w:pPr>
              <w:spacing w:line="240" w:lineRule="auto"/>
              <w:jc w:val="left"/>
              <w:rPr>
                <w:rFonts w:hint="default"/>
                <w:lang w:val="en-US" w:eastAsia="zh-CN"/>
              </w:rPr>
            </w:pPr>
            <w:r>
              <w:rPr>
                <w:rFonts w:hint="eastAsia"/>
                <w:sz w:val="21"/>
                <w:szCs w:val="21"/>
                <w:lang w:val="en-US" w:eastAsia="zh-CN"/>
              </w:rPr>
              <w:t>办公面积300平方米；配备了建立、实施、保持和持续改进环境、职业健康拿权管理体系所需的资源。办公现场配备了生产所需的设备有：消火栓、灭火器、垃圾桶等等。安装现场配备了标识警戒线、围栏、灭火器等等。</w:t>
            </w:r>
          </w:p>
          <w:p>
            <w:pPr>
              <w:pStyle w:val="4"/>
              <w:rPr>
                <w:rFonts w:hint="default"/>
                <w:lang w:val="en-US" w:eastAsia="zh-CN"/>
              </w:rPr>
            </w:pPr>
            <w:r>
              <w:rPr>
                <w:rFonts w:hint="eastAsia"/>
                <w:sz w:val="21"/>
                <w:szCs w:val="21"/>
                <w:lang w:val="en-US" w:eastAsia="zh-CN"/>
              </w:rPr>
              <w:t>满足企业现阶段生产经营需求。</w:t>
            </w:r>
          </w:p>
          <w:p>
            <w:pPr>
              <w:numPr>
                <w:ilvl w:val="0"/>
                <w:numId w:val="3"/>
              </w:numPr>
              <w:spacing w:line="360" w:lineRule="auto"/>
              <w:rPr>
                <w:rFonts w:ascii="宋体" w:hAnsi="宋体"/>
                <w:bCs/>
                <w:szCs w:val="21"/>
              </w:rPr>
            </w:pPr>
            <w:r>
              <w:rPr>
                <w:rFonts w:hint="eastAsia" w:ascii="宋体" w:hAnsi="宋体"/>
                <w:szCs w:val="21"/>
              </w:rPr>
              <w:t>负责人介绍：公司建立体系时建立了人力资源管理制度及岗位任职要求。</w:t>
            </w:r>
            <w:r>
              <w:rPr>
                <w:rFonts w:hint="eastAsia" w:ascii="宋体" w:hAnsi="宋体"/>
                <w:szCs w:val="21"/>
                <w:lang w:val="en-US" w:eastAsia="zh-CN"/>
              </w:rPr>
              <w:t>包含：</w:t>
            </w:r>
            <w:r>
              <w:rPr>
                <w:rFonts w:hint="eastAsia" w:ascii="宋体" w:hAnsi="宋体"/>
                <w:bCs/>
                <w:szCs w:val="21"/>
              </w:rPr>
              <w:t>管理机构的职责和权限、员工及</w:t>
            </w:r>
            <w:r>
              <w:rPr>
                <w:rFonts w:hint="eastAsia" w:ascii="宋体" w:hAnsi="宋体"/>
                <w:bCs/>
                <w:szCs w:val="21"/>
                <w:lang w:val="en-US" w:eastAsia="zh-CN"/>
              </w:rPr>
              <w:t>岗位</w:t>
            </w:r>
            <w:r>
              <w:rPr>
                <w:rFonts w:hint="eastAsia" w:ascii="宋体" w:hAnsi="宋体"/>
                <w:bCs/>
                <w:szCs w:val="21"/>
              </w:rPr>
              <w:t>要求、招聘管理、劳动合同管理、员工档案管理、考勤制度、员工培训等相关内容。</w:t>
            </w:r>
          </w:p>
          <w:p>
            <w:pPr>
              <w:numPr>
                <w:ilvl w:val="0"/>
                <w:numId w:val="3"/>
              </w:numPr>
              <w:spacing w:line="360" w:lineRule="auto"/>
              <w:rPr>
                <w:rFonts w:ascii="Tahoma" w:hAnsi="Tahoma" w:cs="Tahoma"/>
              </w:rPr>
            </w:pPr>
            <w:r>
              <w:rPr>
                <w:rFonts w:hint="eastAsia" w:ascii="宋体" w:hAnsi="宋体"/>
                <w:szCs w:val="21"/>
              </w:rPr>
              <w:t>查见“岗位任职要求”，明确了公司各岗位工作人员教育、培训、技能、工作经历的具体要求；”</w:t>
            </w:r>
            <w:r>
              <w:rPr>
                <w:rFonts w:ascii="宋体" w:hAnsi="宋体"/>
                <w:szCs w:val="21"/>
              </w:rPr>
              <w:t xml:space="preserve"> 涉及</w:t>
            </w:r>
            <w:r>
              <w:rPr>
                <w:rFonts w:hint="eastAsia" w:ascii="宋体" w:hAnsi="宋体"/>
                <w:szCs w:val="21"/>
              </w:rPr>
              <w:t>工作岗位：总经理、部门负责人、</w:t>
            </w:r>
            <w:r>
              <w:rPr>
                <w:rFonts w:hint="eastAsia" w:ascii="宋体" w:hAnsi="宋体"/>
                <w:szCs w:val="21"/>
                <w:lang w:eastAsia="zh-CN"/>
              </w:rPr>
              <w:t>行政部、</w:t>
            </w:r>
            <w:r>
              <w:rPr>
                <w:rFonts w:hint="eastAsia" w:ascii="宋体" w:hAnsi="宋体"/>
                <w:szCs w:val="21"/>
              </w:rPr>
              <w:t>生产人员、办公职员等。</w:t>
            </w:r>
          </w:p>
          <w:p>
            <w:pPr>
              <w:numPr>
                <w:ilvl w:val="0"/>
                <w:numId w:val="3"/>
              </w:numPr>
              <w:spacing w:line="360" w:lineRule="auto"/>
              <w:rPr>
                <w:rFonts w:hint="eastAsia" w:ascii="宋体" w:hAnsi="宋体" w:eastAsia="宋体" w:cs="Arial"/>
                <w:szCs w:val="21"/>
              </w:rPr>
            </w:pPr>
            <w:r>
              <w:rPr>
                <w:rFonts w:hint="eastAsia" w:ascii="宋体" w:hAnsi="宋体"/>
                <w:szCs w:val="21"/>
              </w:rPr>
              <w:t>负责人介绍：公司员工基本满足规定的任职条件，教育、培训、技能和经验方面的能力。</w:t>
            </w:r>
            <w:r>
              <w:rPr>
                <w:rFonts w:ascii="宋体" w:hAnsi="宋体"/>
                <w:szCs w:val="21"/>
              </w:rPr>
              <w:t>解决人力资源需求方法</w:t>
            </w:r>
            <w:r>
              <w:rPr>
                <w:rFonts w:hint="eastAsia" w:ascii="宋体" w:hAnsi="宋体"/>
                <w:szCs w:val="21"/>
              </w:rPr>
              <w:t>包括网上公开招聘，目前公司没有招聘需求</w:t>
            </w:r>
            <w:r>
              <w:rPr>
                <w:rFonts w:hint="eastAsia" w:ascii="宋体" w:hAnsi="宋体"/>
                <w:szCs w:val="21"/>
                <w:lang w:eastAsia="zh-CN"/>
              </w:rPr>
              <w:t>。</w:t>
            </w:r>
            <w:r>
              <w:rPr>
                <w:rFonts w:hint="eastAsia" w:ascii="宋体" w:hAnsi="宋体" w:cs="Arial"/>
                <w:szCs w:val="21"/>
              </w:rPr>
              <w:t>目前公司没有劝退员工及考核不合格员工，基本能够满</w:t>
            </w:r>
            <w:r>
              <w:rPr>
                <w:rFonts w:hint="eastAsia" w:ascii="宋体" w:hAnsi="宋体" w:eastAsia="宋体" w:cs="Arial"/>
                <w:szCs w:val="21"/>
              </w:rPr>
              <w:t>足工作需要，员工的基本要求可以满足。</w:t>
            </w:r>
          </w:p>
          <w:p>
            <w:pPr>
              <w:numPr>
                <w:ilvl w:val="0"/>
                <w:numId w:val="3"/>
              </w:numPr>
              <w:ind w:left="420" w:leftChars="0" w:hanging="420" w:firstLineChars="0"/>
              <w:rPr>
                <w:rFonts w:hint="default" w:ascii="宋体" w:hAnsi="宋体" w:eastAsia="宋体" w:cs="宋体"/>
                <w:szCs w:val="21"/>
                <w:lang w:val="en-US" w:eastAsia="zh-CN"/>
              </w:rPr>
            </w:pPr>
            <w:r>
              <w:rPr>
                <w:rFonts w:hint="eastAsia" w:ascii="宋体" w:hAnsi="宋体" w:eastAsia="宋体" w:cs="Arial"/>
                <w:szCs w:val="21"/>
                <w:lang w:val="en-US" w:eastAsia="zh-CN"/>
              </w:rPr>
              <w:t>抽：《</w:t>
            </w:r>
            <w:r>
              <w:rPr>
                <w:rFonts w:hint="eastAsia" w:ascii="宋体" w:hAnsi="宋体" w:eastAsia="宋体" w:cs="Arial"/>
                <w:szCs w:val="21"/>
              </w:rPr>
              <w:t>岗位任职要求评价表</w:t>
            </w:r>
            <w:r>
              <w:rPr>
                <w:rFonts w:hint="eastAsia" w:ascii="宋体" w:hAnsi="宋体" w:eastAsia="宋体" w:cs="Arial"/>
                <w:szCs w:val="21"/>
                <w:lang w:val="en-US" w:eastAsia="zh-CN"/>
              </w:rPr>
              <w:t>》2份；</w:t>
            </w:r>
            <w:r>
              <w:rPr>
                <w:rFonts w:hint="eastAsia" w:ascii="宋体" w:hAnsi="宋体" w:cs="宋体"/>
                <w:szCs w:val="21"/>
              </w:rPr>
              <w:t xml:space="preserve"> 经评价，</w:t>
            </w:r>
            <w:r>
              <w:rPr>
                <w:rFonts w:hint="eastAsia" w:ascii="宋体" w:hAnsi="宋体" w:cs="宋体"/>
                <w:szCs w:val="21"/>
                <w:lang w:val="en-US" w:eastAsia="zh-CN"/>
              </w:rPr>
              <w:t>均</w:t>
            </w:r>
            <w:r>
              <w:rPr>
                <w:rFonts w:hint="eastAsia" w:ascii="宋体" w:hAnsi="宋体" w:cs="宋体"/>
                <w:szCs w:val="21"/>
              </w:rPr>
              <w:t>符合本岗位任职要求，可胜任。</w:t>
            </w:r>
          </w:p>
          <w:p>
            <w:pPr>
              <w:numPr>
                <w:ilvl w:val="0"/>
                <w:numId w:val="3"/>
              </w:numPr>
              <w:ind w:left="420" w:leftChars="0" w:hanging="420" w:firstLineChars="0"/>
              <w:rPr>
                <w:rFonts w:ascii="宋体" w:hAnsi="宋体"/>
                <w:szCs w:val="21"/>
              </w:rPr>
            </w:pPr>
            <w:r>
              <w:rPr>
                <w:rFonts w:hint="eastAsia" w:ascii="宋体" w:hAnsi="宋体" w:cs="宋体"/>
                <w:szCs w:val="21"/>
                <w:lang w:val="en-US" w:eastAsia="zh-CN"/>
              </w:rPr>
              <w:t>2022.8.1</w:t>
            </w:r>
            <w:r>
              <w:rPr>
                <w:rFonts w:hint="eastAsia" w:ascii="宋体" w:hAnsi="宋体"/>
                <w:szCs w:val="21"/>
              </w:rPr>
              <w:t>今年的培训需求，负责人介绍：“培训需求从外部环境、公司自身情况、岗位情况、员工个人情况确定培训需求。公司建立体系需要对管理方针、目标、意识；相关法律、法规和标准规范；管理制度；专业技能和继续教育等方面的培训。”</w:t>
            </w:r>
          </w:p>
          <w:p>
            <w:pPr>
              <w:numPr>
                <w:ilvl w:val="0"/>
                <w:numId w:val="3"/>
              </w:numPr>
              <w:spacing w:line="360" w:lineRule="auto"/>
              <w:rPr>
                <w:rFonts w:hint="eastAsia" w:ascii="宋体" w:hAnsi="宋体"/>
              </w:rPr>
            </w:pPr>
            <w:r>
              <w:rPr>
                <w:rFonts w:hint="eastAsia" w:ascii="宋体" w:hAnsi="宋体"/>
              </w:rPr>
              <w:t>人力资源，对于从管理及</w:t>
            </w:r>
            <w:r>
              <w:rPr>
                <w:rFonts w:hint="eastAsia" w:ascii="宋体" w:hAnsi="宋体"/>
                <w:lang w:eastAsia="zh-CN"/>
              </w:rPr>
              <w:t>行政部</w:t>
            </w:r>
            <w:r>
              <w:rPr>
                <w:rFonts w:hint="eastAsia" w:ascii="宋体" w:hAnsi="宋体"/>
              </w:rPr>
              <w:t>人员满足适当的培训、教育、技能、经验来配备相关岗位人员。</w:t>
            </w:r>
          </w:p>
          <w:p>
            <w:pPr>
              <w:numPr>
                <w:ilvl w:val="0"/>
                <w:numId w:val="3"/>
              </w:numPr>
              <w:spacing w:line="360" w:lineRule="auto"/>
              <w:ind w:left="420" w:leftChars="0" w:hanging="420" w:firstLineChars="0"/>
              <w:rPr>
                <w:rFonts w:hint="default"/>
                <w:lang w:val="en-US" w:eastAsia="zh-CN"/>
              </w:rPr>
            </w:pPr>
            <w:r>
              <w:rPr>
                <w:rFonts w:hint="eastAsia" w:ascii="宋体" w:hAnsi="宋体"/>
                <w:lang w:val="en-US" w:eastAsia="zh-CN"/>
              </w:rPr>
              <w:t>抽公司安全管理人员：安全培训合格证，持证人员，证书有效；持证上岗，证书有效。</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Times New Roman" w:hAnsi="宋体" w:eastAsia="宋体" w:cs="宋体"/>
                <w:color w:val="auto"/>
                <w:kern w:val="2"/>
                <w:sz w:val="21"/>
                <w:szCs w:val="21"/>
                <w:lang w:val="en-US" w:eastAsia="zh-CN" w:bidi="ar-SA"/>
              </w:rPr>
            </w:pPr>
            <w:r>
              <w:rPr>
                <w:rFonts w:hint="eastAsia" w:hAnsi="宋体" w:cs="宋体"/>
                <w:color w:val="auto"/>
                <w:szCs w:val="21"/>
              </w:rPr>
              <w:t xml:space="preserve">抽：相关人员的持证上岗情况：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color w:val="auto"/>
                <w:kern w:val="2"/>
                <w:sz w:val="21"/>
                <w:szCs w:val="21"/>
                <w:lang w:val="en-US" w:eastAsia="zh-CN" w:bidi="ar-SA"/>
              </w:rPr>
              <w:t>企业主要负责人：</w:t>
            </w:r>
            <w:r>
              <w:rPr>
                <w:rFonts w:hint="eastAsia" w:hAnsi="宋体" w:cs="宋体"/>
                <w:color w:val="auto"/>
                <w:szCs w:val="21"/>
                <w:lang w:val="en-US" w:eastAsia="zh-CN"/>
              </w:rPr>
              <w:t xml:space="preserve">谢兴敏 </w:t>
            </w:r>
            <w:r>
              <w:rPr>
                <w:rFonts w:hint="eastAsia" w:hAnsi="宋体" w:cs="宋体"/>
                <w:color w:val="auto"/>
                <w:szCs w:val="21"/>
              </w:rPr>
              <w:t>，安全生产考核合格证，证书编号：</w:t>
            </w:r>
            <w:r>
              <w:rPr>
                <w:rFonts w:hint="eastAsia" w:hAnsi="宋体" w:cs="宋体"/>
                <w:color w:val="auto"/>
                <w:szCs w:val="21"/>
                <w:lang w:val="en-US" w:eastAsia="zh-CN"/>
              </w:rPr>
              <w:t>川</w:t>
            </w:r>
            <w:r>
              <w:rPr>
                <w:rFonts w:hint="eastAsia" w:ascii="宋体" w:hAnsi="宋体" w:eastAsia="宋体" w:cs="宋体"/>
                <w:bCs w:val="0"/>
                <w:color w:val="auto"/>
                <w:spacing w:val="0"/>
                <w:kern w:val="2"/>
                <w:sz w:val="21"/>
                <w:szCs w:val="21"/>
                <w:lang w:val="en-US" w:eastAsia="zh-CN" w:bidi="ar-SA"/>
              </w:rPr>
              <w:t xml:space="preserve">建安A（2015）0002758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ascii="宋体" w:hAnsi="宋体" w:eastAsia="宋体" w:cs="宋体"/>
                <w:color w:val="auto"/>
                <w:kern w:val="2"/>
                <w:sz w:val="21"/>
                <w:szCs w:val="21"/>
                <w:lang w:val="en-US" w:eastAsia="zh-CN" w:bidi="ar-SA"/>
              </w:rPr>
              <w:t>企业主要负责人：</w:t>
            </w:r>
            <w:r>
              <w:rPr>
                <w:rFonts w:hint="eastAsia" w:hAnsi="宋体" w:cs="宋体"/>
                <w:color w:val="auto"/>
                <w:szCs w:val="21"/>
                <w:lang w:val="en-US" w:eastAsia="zh-CN"/>
              </w:rPr>
              <w:t xml:space="preserve">谢静 </w:t>
            </w:r>
            <w:r>
              <w:rPr>
                <w:rFonts w:hint="eastAsia" w:hAnsi="宋体" w:cs="宋体"/>
                <w:color w:val="auto"/>
                <w:szCs w:val="21"/>
              </w:rPr>
              <w:t>，安全生产考核合格证，证书编号：</w:t>
            </w:r>
            <w:r>
              <w:rPr>
                <w:rFonts w:hint="eastAsia" w:hAnsi="宋体" w:cs="宋体"/>
                <w:color w:val="auto"/>
                <w:szCs w:val="21"/>
                <w:lang w:val="en-US" w:eastAsia="zh-CN"/>
              </w:rPr>
              <w:t>川</w:t>
            </w:r>
            <w:r>
              <w:rPr>
                <w:rFonts w:hint="eastAsia" w:ascii="宋体" w:hAnsi="宋体" w:eastAsia="宋体" w:cs="宋体"/>
                <w:bCs w:val="0"/>
                <w:color w:val="auto"/>
                <w:spacing w:val="0"/>
                <w:kern w:val="2"/>
                <w:sz w:val="21"/>
                <w:szCs w:val="21"/>
                <w:lang w:val="en-US" w:eastAsia="zh-CN" w:bidi="ar-SA"/>
              </w:rPr>
              <w:t>建安A（2015）0001622</w:t>
            </w:r>
          </w:p>
          <w:p>
            <w:pPr>
              <w:pStyle w:val="10"/>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 xml:space="preserve">安全员：谢浩 ，安全生产考核合格证，证书编号：川建安C（2015）0018220 </w:t>
            </w:r>
          </w:p>
          <w:p>
            <w:pPr>
              <w:pStyle w:val="10"/>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建筑起重机械司机（施工升降机）：邓勇；证书编号：川X042021000444；</w:t>
            </w:r>
          </w:p>
          <w:p>
            <w:pPr>
              <w:pStyle w:val="10"/>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建筑起重司索信号工；姜辉；证书编号：川X032021000177</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default" w:hAnsi="宋体" w:cs="宋体"/>
                <w:color w:val="auto"/>
                <w:szCs w:val="21"/>
                <w:lang w:val="en-US" w:eastAsia="zh-CN"/>
              </w:rPr>
            </w:pPr>
            <w:r>
              <w:rPr>
                <w:rFonts w:hint="eastAsia" w:hAnsi="宋体" w:cs="宋体"/>
                <w:color w:val="auto"/>
                <w:szCs w:val="21"/>
                <w:lang w:val="en-US" w:eastAsia="zh-CN"/>
              </w:rPr>
              <w:t>建筑电工：唐麒麟；证书编号：川X012021000104；</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土建质量员  谢周武    证书编号：51181060700315</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土建质量员：王洪梅；证书编号：0512110600014000509;</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标准员：赵平；证书编号：0512211500017000021;</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劳务员:谭永福；证书编号：0512211300017000026；</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机械员：邓勇；证书编号：0512211200017000012；</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市政工程施工员；杨贞贞；证书编号：0512210400017000005；</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资料员；肖国英；证书编号：0512211400017000042；</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材料员；翁荣妹；证书编号：0512011100008000097；</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土建施工员；程光辉；证书编号：0512110100017000107；</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中级职称证：谢周武；专业：电力工程；工程师</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中级职称证：唐麒麟；专业：机电工程；工程师；</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default" w:hAnsi="宋体" w:cs="宋体"/>
                <w:color w:val="auto"/>
                <w:szCs w:val="21"/>
                <w:lang w:val="en-US" w:eastAsia="zh-CN"/>
              </w:rPr>
            </w:pPr>
            <w:r>
              <w:rPr>
                <w:rFonts w:hint="eastAsia" w:hAnsi="宋体" w:cs="宋体"/>
                <w:color w:val="auto"/>
                <w:szCs w:val="21"/>
                <w:lang w:val="en-US" w:eastAsia="zh-CN"/>
              </w:rPr>
              <w:t>安全员：唐麒麟。同时也是二级建造师。注册编号：川251171917373；；机电工程专业。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中级职称证：唐嘉；专业：机电工程专业；工程师；同时也是二级建造师。注册编号：川2512020202110298；机电工程专业。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中级职称：谭永福；专业：电气工程；工程师；</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二级建造师：游鹏杰；注册编号：建（造）24225100002350；；安装工程专业。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Ansi="宋体" w:cs="宋体"/>
                <w:color w:val="auto"/>
                <w:szCs w:val="21"/>
              </w:rPr>
            </w:pPr>
            <w:r>
              <w:rPr>
                <w:rFonts w:hint="eastAsia" w:hAnsi="宋体" w:cs="宋体"/>
                <w:color w:val="auto"/>
                <w:szCs w:val="21"/>
              </w:rPr>
              <w:t>......</w:t>
            </w:r>
          </w:p>
          <w:p>
            <w:pPr>
              <w:pStyle w:val="14"/>
              <w:rPr>
                <w:rFonts w:hint="eastAsia"/>
                <w:lang w:val="en-US" w:eastAsia="zh-CN"/>
              </w:rPr>
            </w:pPr>
          </w:p>
          <w:p>
            <w:pPr>
              <w:pStyle w:val="14"/>
              <w:rPr>
                <w:rFonts w:hint="eastAsia"/>
                <w:lang w:val="en-US" w:eastAsia="zh-CN"/>
              </w:rPr>
            </w:pPr>
            <w:r>
              <w:rPr>
                <w:rFonts w:hint="eastAsia"/>
                <w:lang w:val="en-US" w:eastAsia="zh-CN"/>
              </w:rPr>
              <w:t>抽查电工证书、高处作业证情况：</w:t>
            </w:r>
          </w:p>
          <w:p>
            <w:pPr>
              <w:pStyle w:val="14"/>
            </w:pPr>
            <w:r>
              <w:drawing>
                <wp:inline distT="0" distB="0" distL="114300" distR="114300">
                  <wp:extent cx="2096135" cy="1407160"/>
                  <wp:effectExtent l="0" t="0" r="12065" b="254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6"/>
                          <a:stretch>
                            <a:fillRect/>
                          </a:stretch>
                        </pic:blipFill>
                        <pic:spPr>
                          <a:xfrm>
                            <a:off x="0" y="0"/>
                            <a:ext cx="2096135" cy="1407160"/>
                          </a:xfrm>
                          <a:prstGeom prst="rect">
                            <a:avLst/>
                          </a:prstGeom>
                          <a:noFill/>
                          <a:ln>
                            <a:noFill/>
                          </a:ln>
                        </pic:spPr>
                      </pic:pic>
                    </a:graphicData>
                  </a:graphic>
                </wp:inline>
              </w:drawing>
            </w:r>
            <w:r>
              <w:drawing>
                <wp:inline distT="0" distB="0" distL="114300" distR="114300">
                  <wp:extent cx="1795780" cy="1179830"/>
                  <wp:effectExtent l="0" t="0" r="7620" b="127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7"/>
                          <a:stretch>
                            <a:fillRect/>
                          </a:stretch>
                        </pic:blipFill>
                        <pic:spPr>
                          <a:xfrm>
                            <a:off x="0" y="0"/>
                            <a:ext cx="1795780" cy="1179830"/>
                          </a:xfrm>
                          <a:prstGeom prst="rect">
                            <a:avLst/>
                          </a:prstGeom>
                          <a:noFill/>
                          <a:ln>
                            <a:noFill/>
                          </a:ln>
                        </pic:spPr>
                      </pic:pic>
                    </a:graphicData>
                  </a:graphic>
                </wp:inline>
              </w:drawing>
            </w:r>
            <w:r>
              <w:drawing>
                <wp:inline distT="0" distB="0" distL="114300" distR="114300">
                  <wp:extent cx="2112010" cy="1321435"/>
                  <wp:effectExtent l="0" t="0" r="8890" b="12065"/>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8"/>
                          <a:stretch>
                            <a:fillRect/>
                          </a:stretch>
                        </pic:blipFill>
                        <pic:spPr>
                          <a:xfrm>
                            <a:off x="0" y="0"/>
                            <a:ext cx="2112010" cy="1321435"/>
                          </a:xfrm>
                          <a:prstGeom prst="rect">
                            <a:avLst/>
                          </a:prstGeom>
                          <a:noFill/>
                          <a:ln>
                            <a:noFill/>
                          </a:ln>
                        </pic:spPr>
                      </pic:pic>
                    </a:graphicData>
                  </a:graphic>
                </wp:inline>
              </w:drawing>
            </w:r>
            <w:r>
              <w:drawing>
                <wp:inline distT="0" distB="0" distL="114300" distR="114300">
                  <wp:extent cx="2348230" cy="1513205"/>
                  <wp:effectExtent l="0" t="0" r="1270" b="10795"/>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9"/>
                          <a:stretch>
                            <a:fillRect/>
                          </a:stretch>
                        </pic:blipFill>
                        <pic:spPr>
                          <a:xfrm>
                            <a:off x="0" y="0"/>
                            <a:ext cx="2348230" cy="1513205"/>
                          </a:xfrm>
                          <a:prstGeom prst="rect">
                            <a:avLst/>
                          </a:prstGeom>
                          <a:noFill/>
                          <a:ln>
                            <a:noFill/>
                          </a:ln>
                        </pic:spPr>
                      </pic:pic>
                    </a:graphicData>
                  </a:graphic>
                </wp:inline>
              </w:drawing>
            </w:r>
            <w:r>
              <w:drawing>
                <wp:inline distT="0" distB="0" distL="114300" distR="114300">
                  <wp:extent cx="2654300" cy="1581150"/>
                  <wp:effectExtent l="0" t="0" r="0" b="635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10"/>
                          <a:stretch>
                            <a:fillRect/>
                          </a:stretch>
                        </pic:blipFill>
                        <pic:spPr>
                          <a:xfrm>
                            <a:off x="0" y="0"/>
                            <a:ext cx="2654300" cy="1581150"/>
                          </a:xfrm>
                          <a:prstGeom prst="rect">
                            <a:avLst/>
                          </a:prstGeom>
                          <a:noFill/>
                          <a:ln>
                            <a:noFill/>
                          </a:ln>
                        </pic:spPr>
                      </pic:pic>
                    </a:graphicData>
                  </a:graphic>
                </wp:inline>
              </w:drawing>
            </w:r>
          </w:p>
          <w:p>
            <w:pPr>
              <w:pStyle w:val="14"/>
              <w:rPr>
                <w:rFonts w:hint="default"/>
                <w:lang w:val="en-US" w:eastAsia="zh-CN"/>
              </w:rPr>
            </w:pPr>
            <w:r>
              <w:rPr>
                <w:rFonts w:hint="eastAsia" w:hAnsi="宋体" w:cs="宋体"/>
                <w:color w:val="auto"/>
                <w:szCs w:val="21"/>
              </w:rPr>
              <w:t>经查，以上人员证书均在有效期内</w:t>
            </w:r>
            <w:r>
              <w:rPr>
                <w:rFonts w:hint="eastAsia" w:hAnsi="宋体" w:cs="宋体"/>
                <w:color w:val="auto"/>
                <w:szCs w:val="21"/>
                <w:lang w:eastAsia="zh-CN"/>
              </w:rPr>
              <w:t>，</w:t>
            </w:r>
            <w:r>
              <w:rPr>
                <w:rFonts w:hint="eastAsia"/>
                <w:lang w:val="en-US" w:eastAsia="zh-CN"/>
              </w:rPr>
              <w:t>抽样显示均符合要求。</w:t>
            </w:r>
          </w:p>
          <w:p>
            <w:pPr>
              <w:numPr>
                <w:ilvl w:val="0"/>
                <w:numId w:val="3"/>
              </w:numPr>
              <w:spacing w:line="360" w:lineRule="auto"/>
              <w:ind w:left="420" w:leftChars="0" w:hanging="420" w:firstLineChars="0"/>
              <w:rPr>
                <w:rFonts w:hint="default"/>
                <w:lang w:val="en-US" w:eastAsia="zh-CN"/>
              </w:rPr>
            </w:pPr>
            <w:r>
              <w:rPr>
                <w:rFonts w:hint="eastAsia" w:ascii="宋体" w:hAnsi="宋体" w:eastAsia="宋体" w:cs="Arial"/>
                <w:szCs w:val="21"/>
              </w:rPr>
              <w:t>公司人员均与公司签订了劳动合同，</w:t>
            </w:r>
            <w:r>
              <w:rPr>
                <w:rFonts w:hint="eastAsia" w:ascii="宋体" w:hAnsi="宋体" w:eastAsia="宋体" w:cs="Arial"/>
                <w:szCs w:val="21"/>
                <w:lang w:val="en-US" w:eastAsia="zh-CN"/>
              </w:rPr>
              <w:t>能够提供员工</w:t>
            </w:r>
            <w:r>
              <w:rPr>
                <w:rFonts w:hint="eastAsia" w:ascii="宋体" w:hAnsi="宋体" w:eastAsia="宋体" w:cs="Arial"/>
                <w:szCs w:val="21"/>
              </w:rPr>
              <w:t>与公司签订</w:t>
            </w:r>
            <w:r>
              <w:rPr>
                <w:rFonts w:hint="eastAsia" w:ascii="宋体" w:hAnsi="宋体" w:eastAsia="宋体" w:cs="Arial"/>
                <w:szCs w:val="21"/>
                <w:lang w:val="en-US" w:eastAsia="zh-CN"/>
              </w:rPr>
              <w:t>的</w:t>
            </w:r>
            <w:r>
              <w:rPr>
                <w:rFonts w:hint="eastAsia" w:ascii="宋体" w:hAnsi="宋体" w:eastAsia="宋体" w:cs="Arial"/>
                <w:szCs w:val="21"/>
              </w:rPr>
              <w:t>劳动合同。</w:t>
            </w:r>
            <w:r>
              <w:rPr>
                <w:rFonts w:hint="eastAsia" w:ascii="宋体" w:hAnsi="宋体" w:cs="Arial"/>
                <w:szCs w:val="21"/>
                <w:lang w:val="en-US" w:eastAsia="zh-CN"/>
              </w:rPr>
              <w:t>抽查3份劳动合同，均</w:t>
            </w:r>
            <w:r>
              <w:rPr>
                <w:rFonts w:hint="eastAsia" w:ascii="宋体" w:hAnsi="宋体" w:eastAsia="宋体" w:cs="Arial"/>
                <w:szCs w:val="21"/>
                <w:lang w:val="en-US" w:eastAsia="zh-CN"/>
              </w:rPr>
              <w:t>符合法规要求</w:t>
            </w:r>
            <w:r>
              <w:rPr>
                <w:rFonts w:hint="eastAsia" w:ascii="宋体" w:hAnsi="宋体" w:cs="Arial"/>
                <w:szCs w:val="21"/>
                <w:lang w:val="en-US" w:eastAsia="zh-CN"/>
              </w:rPr>
              <w:t>。</w:t>
            </w:r>
          </w:p>
          <w:p>
            <w:pPr>
              <w:numPr>
                <w:ilvl w:val="0"/>
                <w:numId w:val="3"/>
              </w:numPr>
              <w:ind w:left="420" w:leftChars="0" w:hanging="420" w:firstLineChars="0"/>
              <w:jc w:val="left"/>
              <w:rPr>
                <w:rFonts w:hint="eastAsia" w:ascii="宋体" w:hAnsi="宋体" w:eastAsia="宋体"/>
                <w:szCs w:val="21"/>
                <w:lang w:val="en-US" w:eastAsia="zh-CN"/>
              </w:rPr>
            </w:pPr>
            <w:r>
              <w:rPr>
                <w:rFonts w:hint="eastAsia" w:ascii="宋体" w:hAnsi="宋体" w:eastAsia="宋体"/>
                <w:szCs w:val="21"/>
                <w:lang w:val="en-US" w:eastAsia="zh-CN"/>
              </w:rPr>
              <w:t>查：《（ 2022）年度员工培训计划表》，列入培训计划的均已经实施完成，2023年培训计划，正在实施进行中。</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抽查培训记录:</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：培训时间：</w:t>
            </w:r>
            <w:r>
              <w:rPr>
                <w:rFonts w:hint="eastAsia" w:ascii="宋体" w:hAnsi="宋体" w:cs="宋体"/>
                <w:color w:val="auto"/>
                <w:szCs w:val="21"/>
                <w:lang w:val="en-US" w:eastAsia="zh-CN"/>
              </w:rPr>
              <w:t>2022.6.22</w:t>
            </w:r>
            <w:r>
              <w:rPr>
                <w:rFonts w:hint="eastAsia" w:ascii="宋体" w:hAnsi="宋体" w:cs="宋体"/>
                <w:color w:val="auto"/>
                <w:szCs w:val="21"/>
              </w:rPr>
              <w:t>，培训内</w:t>
            </w:r>
            <w:r>
              <w:rPr>
                <w:rFonts w:hint="eastAsia" w:ascii="宋体" w:hAnsi="宋体" w:eastAsia="宋体" w:cs="宋体"/>
                <w:color w:val="auto"/>
                <w:szCs w:val="21"/>
                <w:lang w:eastAsia="zh-CN"/>
              </w:rPr>
              <w:t>容：公司概况及规章制度介绍；所在岗位符合方针、程序，符合管理管理体系的重要性。</w:t>
            </w:r>
            <w:r>
              <w:rPr>
                <w:rFonts w:hint="eastAsia" w:ascii="宋体" w:hAnsi="宋体" w:eastAsia="宋体" w:cs="宋体"/>
                <w:color w:val="auto"/>
                <w:szCs w:val="21"/>
                <w:lang w:val="en-US" w:eastAsia="zh-CN"/>
              </w:rPr>
              <w:t>口试考核合格。</w:t>
            </w:r>
            <w:r>
              <w:rPr>
                <w:rFonts w:hint="eastAsia" w:ascii="宋体" w:hAnsi="宋体" w:eastAsia="宋体" w:cs="宋体"/>
                <w:color w:val="auto"/>
                <w:szCs w:val="21"/>
                <w:lang w:eastAsia="zh-CN"/>
              </w:rPr>
              <w:t>培训达到预期的目的。</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eastAsia="宋体" w:cs="宋体"/>
                <w:color w:val="auto"/>
                <w:szCs w:val="21"/>
                <w:lang w:eastAsia="zh-CN"/>
              </w:rPr>
              <w:t>2）：培训时间：2022.</w:t>
            </w:r>
            <w:r>
              <w:rPr>
                <w:rFonts w:hint="eastAsia" w:ascii="宋体" w:hAnsi="宋体" w:eastAsia="宋体" w:cs="宋体"/>
                <w:color w:val="auto"/>
                <w:szCs w:val="21"/>
                <w:lang w:val="en-US" w:eastAsia="zh-CN"/>
              </w:rPr>
              <w:t>9.18</w:t>
            </w:r>
            <w:r>
              <w:rPr>
                <w:rFonts w:hint="eastAsia" w:ascii="宋体" w:hAnsi="宋体" w:eastAsia="宋体" w:cs="宋体"/>
                <w:color w:val="auto"/>
                <w:szCs w:val="21"/>
                <w:lang w:eastAsia="zh-CN"/>
              </w:rPr>
              <w:t>，培训内容：特种行业操</w:t>
            </w:r>
            <w:r>
              <w:rPr>
                <w:rFonts w:hint="eastAsia" w:ascii="宋体" w:hAnsi="宋体" w:eastAsia="宋体" w:cs="宋体"/>
                <w:color w:val="auto"/>
                <w:szCs w:val="21"/>
                <w:highlight w:val="none"/>
                <w:lang w:eastAsia="zh-CN"/>
              </w:rPr>
              <w:t>作人员培训，</w:t>
            </w:r>
            <w:r>
              <w:rPr>
                <w:rFonts w:hint="eastAsia" w:ascii="宋体" w:hAnsi="宋体" w:eastAsia="宋体" w:cs="宋体"/>
                <w:color w:val="auto"/>
                <w:szCs w:val="21"/>
                <w:highlight w:val="none"/>
                <w:lang w:val="en-US" w:eastAsia="zh-CN"/>
              </w:rPr>
              <w:t>口试考核合格。</w:t>
            </w:r>
            <w:r>
              <w:rPr>
                <w:rFonts w:hint="eastAsia" w:ascii="宋体" w:hAnsi="宋体" w:eastAsia="宋体" w:cs="宋体"/>
                <w:color w:val="auto"/>
                <w:szCs w:val="21"/>
                <w:highlight w:val="none"/>
                <w:lang w:eastAsia="zh-CN"/>
              </w:rPr>
              <w:t>培训达到预期的目的</w:t>
            </w:r>
            <w:r>
              <w:rPr>
                <w:rFonts w:hint="eastAsia" w:ascii="宋体" w:hAnsi="宋体" w:cs="宋体"/>
                <w:color w:val="auto"/>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：培训时间：2022.</w:t>
            </w:r>
            <w:r>
              <w:rPr>
                <w:rFonts w:hint="eastAsia" w:ascii="宋体" w:hAnsi="宋体" w:cs="宋体"/>
                <w:color w:val="auto"/>
                <w:szCs w:val="21"/>
                <w:highlight w:val="none"/>
                <w:lang w:val="en-US" w:eastAsia="zh-CN"/>
              </w:rPr>
              <w:t>12.16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培训</w:t>
            </w:r>
            <w:r>
              <w:rPr>
                <w:rFonts w:hint="eastAsia" w:ascii="宋体" w:hAnsi="宋体" w:eastAsia="宋体" w:cs="宋体"/>
                <w:color w:val="auto"/>
                <w:szCs w:val="21"/>
                <w:highlight w:val="none"/>
                <w:lang w:val="en-US" w:eastAsia="zh-CN"/>
              </w:rPr>
              <w:t>内容：安全法、消防法、安全培训、建设工程安全生产管理条例。口试考核合格。</w:t>
            </w:r>
            <w:r>
              <w:rPr>
                <w:rFonts w:hint="eastAsia" w:ascii="宋体" w:hAnsi="宋体" w:eastAsia="宋体" w:cs="宋体"/>
                <w:color w:val="auto"/>
                <w:szCs w:val="21"/>
                <w:highlight w:val="none"/>
                <w:lang w:eastAsia="zh-CN"/>
              </w:rPr>
              <w:t>培训达到预期的目的</w:t>
            </w:r>
            <w:r>
              <w:rPr>
                <w:rFonts w:hint="eastAsia" w:ascii="宋体" w:hAnsi="宋体" w:cs="宋体"/>
                <w:color w:val="auto"/>
                <w:szCs w:val="21"/>
                <w:highlight w:val="none"/>
              </w:rPr>
              <w:t>。</w:t>
            </w:r>
          </w:p>
          <w:p>
            <w:pPr>
              <w:numPr>
                <w:ilvl w:val="0"/>
                <w:numId w:val="4"/>
              </w:numPr>
              <w:spacing w:line="400" w:lineRule="exact"/>
              <w:rPr>
                <w:rFonts w:hint="eastAsia"/>
                <w:szCs w:val="21"/>
                <w:highlight w:val="none"/>
              </w:rPr>
            </w:pPr>
            <w:r>
              <w:rPr>
                <w:rFonts w:hint="eastAsia" w:ascii="宋体" w:hAnsi="宋体"/>
                <w:szCs w:val="21"/>
                <w:highlight w:val="none"/>
                <w:lang w:val="en-US" w:eastAsia="zh-CN"/>
              </w:rPr>
              <w:t>公司负责人称：公司2022年8月至今无新员工入职，以及人员转岗情况。</w:t>
            </w:r>
          </w:p>
          <w:p>
            <w:pPr>
              <w:numPr>
                <w:ilvl w:val="0"/>
                <w:numId w:val="4"/>
              </w:numPr>
              <w:spacing w:line="400" w:lineRule="exact"/>
              <w:rPr>
                <w:rFonts w:hint="eastAsia"/>
                <w:szCs w:val="21"/>
                <w:highlight w:val="none"/>
              </w:rPr>
            </w:pPr>
            <w:r>
              <w:rPr>
                <w:rFonts w:hint="eastAsia"/>
                <w:szCs w:val="21"/>
                <w:highlight w:val="none"/>
              </w:rPr>
              <w:t>查：</w:t>
            </w:r>
            <w:r>
              <w:rPr>
                <w:rFonts w:hint="eastAsia"/>
                <w:szCs w:val="21"/>
                <w:highlight w:val="none"/>
                <w:lang w:eastAsia="zh-CN"/>
              </w:rPr>
              <w:t>行政部</w:t>
            </w:r>
            <w:r>
              <w:rPr>
                <w:rFonts w:hint="eastAsia"/>
                <w:szCs w:val="21"/>
                <w:highlight w:val="none"/>
              </w:rPr>
              <w:t>保存有员工的人事资料，培训记录表等，记录有员工教育、培训、经验和技能方面的记录。</w:t>
            </w:r>
          </w:p>
          <w:p>
            <w:pPr>
              <w:numPr>
                <w:ilvl w:val="0"/>
                <w:numId w:val="3"/>
              </w:numPr>
              <w:spacing w:line="360" w:lineRule="auto"/>
              <w:rPr>
                <w:rFonts w:hint="eastAsia" w:ascii="宋体" w:hAnsi="宋体"/>
              </w:rPr>
            </w:pPr>
            <w:r>
              <w:rPr>
                <w:rFonts w:hint="eastAsia" w:ascii="宋体" w:hAnsi="宋体"/>
                <w:highlight w:val="none"/>
              </w:rPr>
              <w:t>查阅《员工花名册》。序号、姓名、性别、年龄、文化程度</w:t>
            </w:r>
            <w:r>
              <w:rPr>
                <w:rFonts w:hint="eastAsia" w:ascii="宋体" w:hAnsi="宋体"/>
              </w:rPr>
              <w:t>、职务、工种、工作年限等均齐全。</w:t>
            </w:r>
          </w:p>
          <w:p>
            <w:pPr>
              <w:numPr>
                <w:ilvl w:val="0"/>
                <w:numId w:val="5"/>
              </w:numPr>
              <w:spacing w:line="400" w:lineRule="exact"/>
              <w:ind w:left="420" w:leftChars="0" w:hanging="420" w:firstLineChars="0"/>
              <w:rPr>
                <w:rFonts w:hint="eastAsia" w:ascii="Times New Roman" w:hAnsi="Times New Roman" w:eastAsia="宋体" w:cs="Times New Roman"/>
                <w:sz w:val="21"/>
                <w:szCs w:val="21"/>
              </w:rPr>
            </w:pPr>
            <w:r>
              <w:rPr>
                <w:rFonts w:hint="eastAsia" w:ascii="宋体" w:hAnsi="宋体"/>
                <w:szCs w:val="21"/>
                <w:lang w:val="en-US" w:eastAsia="zh-CN"/>
              </w:rPr>
              <w:t>负责人称：</w:t>
            </w:r>
            <w:r>
              <w:rPr>
                <w:rFonts w:hint="eastAsia" w:ascii="宋体" w:hAnsi="宋体"/>
                <w:szCs w:val="21"/>
              </w:rPr>
              <w:t>各个岗位按照岗位任职要求，通过教育、技能、经验、培训使所有岗位人员能够胜任。人员资质及数量满足相关法律法规及行业要求。</w:t>
            </w:r>
          </w:p>
        </w:tc>
        <w:tc>
          <w:tcPr>
            <w:tcW w:w="64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ind w:leftChars="0"/>
              <w:rPr>
                <w:rFonts w:hint="eastAsia" w:eastAsia="宋体"/>
                <w:b/>
                <w:bCs/>
                <w:szCs w:val="21"/>
                <w:lang w:val="en-US" w:eastAsia="zh-CN"/>
              </w:rPr>
            </w:pPr>
            <w:r>
              <w:rPr>
                <w:rFonts w:hint="eastAsia"/>
                <w:b/>
                <w:bCs/>
                <w:szCs w:val="21"/>
                <w:lang w:val="en-US" w:eastAsia="zh-CN"/>
              </w:rPr>
              <w:t>Y</w:t>
            </w:r>
          </w:p>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cs="宋体"/>
                <w:b/>
                <w:bCs/>
                <w:sz w:val="21"/>
                <w:szCs w:val="21"/>
              </w:rPr>
            </w:pPr>
            <w:r>
              <w:rPr>
                <w:rFonts w:hint="eastAsia" w:ascii="宋体" w:hAnsi="宋体" w:cs="宋体"/>
                <w:b/>
                <w:bCs/>
                <w:sz w:val="21"/>
                <w:szCs w:val="21"/>
              </w:rPr>
              <w:t>沟通；</w:t>
            </w:r>
          </w:p>
          <w:p>
            <w:pPr>
              <w:rPr>
                <w:rFonts w:hint="eastAsia"/>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cs="宋体"/>
                <w:b/>
                <w:bCs/>
                <w:sz w:val="21"/>
                <w:szCs w:val="21"/>
              </w:rPr>
            </w:pPr>
            <w:r>
              <w:rPr>
                <w:rFonts w:hint="eastAsia" w:ascii="宋体" w:hAnsi="宋体" w:cs="宋体"/>
                <w:b/>
                <w:bCs/>
                <w:sz w:val="21"/>
                <w:szCs w:val="21"/>
                <w:lang w:val="en-US" w:eastAsia="zh-CN"/>
              </w:rPr>
              <w:t>EO:</w:t>
            </w:r>
            <w:r>
              <w:rPr>
                <w:rFonts w:hint="eastAsia" w:ascii="宋体" w:hAnsi="宋体" w:cs="宋体"/>
                <w:b/>
                <w:bCs/>
                <w:sz w:val="21"/>
                <w:szCs w:val="21"/>
              </w:rPr>
              <w:t>7.4</w:t>
            </w:r>
          </w:p>
          <w:p>
            <w:pPr>
              <w:pStyle w:val="2"/>
              <w:rPr>
                <w:rFonts w:hint="eastAsia"/>
                <w:szCs w:val="21"/>
                <w:lang w:val="en-US" w:eastAsia="zh-CN"/>
              </w:rPr>
            </w:pPr>
          </w:p>
        </w:tc>
        <w:tc>
          <w:tcPr>
            <w:tcW w:w="10951"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360" w:lineRule="auto"/>
              <w:ind w:leftChars="0"/>
              <w:rPr>
                <w:rFonts w:hint="default" w:ascii="宋体" w:hAnsi="宋体" w:eastAsia="宋体" w:cs="Tahoma"/>
                <w:color w:val="000000"/>
                <w:szCs w:val="21"/>
                <w:lang w:val="en-US" w:eastAsia="zh-CN"/>
              </w:rPr>
            </w:pPr>
            <w:r>
              <w:rPr>
                <w:rFonts w:hint="eastAsia" w:ascii="宋体" w:hAnsi="宋体" w:cs="Tahoma"/>
                <w:color w:val="000000"/>
                <w:szCs w:val="21"/>
                <w:lang w:val="en-US" w:eastAsia="zh-CN"/>
              </w:rPr>
              <w:t>文件：《管理手册》第7.</w:t>
            </w:r>
            <w:r>
              <w:rPr>
                <w:rFonts w:hint="eastAsia" w:ascii="宋体" w:hAnsi="宋体" w:eastAsia="宋体" w:cs="Times New Roman"/>
                <w:lang w:val="en-US" w:eastAsia="zh-CN"/>
              </w:rPr>
              <w:t>4条款；《</w:t>
            </w:r>
            <w:r>
              <w:rPr>
                <w:rFonts w:hint="eastAsia" w:ascii="宋体" w:hAnsi="宋体"/>
              </w:rPr>
              <w:t>沟通、协商和参与控制程序</w:t>
            </w:r>
            <w:r>
              <w:rPr>
                <w:rFonts w:hint="eastAsia" w:ascii="宋体" w:hAnsi="宋体" w:eastAsia="宋体" w:cs="Times New Roman"/>
                <w:lang w:val="en-US" w:eastAsia="zh-CN"/>
              </w:rPr>
              <w:t>》；</w:t>
            </w:r>
            <w:r>
              <w:rPr>
                <w:rFonts w:hint="eastAsia" w:ascii="宋体" w:hAnsi="宋体" w:cs="Tahoma"/>
                <w:color w:val="000000"/>
                <w:szCs w:val="21"/>
              </w:rPr>
              <w:t>明确了信息交流、沟通、协商的基本要求</w:t>
            </w:r>
            <w:r>
              <w:rPr>
                <w:rFonts w:hint="eastAsia" w:ascii="宋体" w:hAnsi="宋体" w:cs="Tahoma"/>
                <w:color w:val="000000"/>
                <w:szCs w:val="21"/>
                <w:lang w:eastAsia="zh-CN"/>
              </w:rPr>
              <w:t>。</w:t>
            </w:r>
            <w:r>
              <w:rPr>
                <w:rFonts w:hint="eastAsia" w:ascii="宋体" w:hAnsi="宋体" w:cs="Tahoma"/>
                <w:color w:val="000000"/>
                <w:szCs w:val="21"/>
                <w:lang w:val="en-US" w:eastAsia="zh-CN"/>
              </w:rPr>
              <w:t>文件适宜。</w:t>
            </w:r>
          </w:p>
          <w:p>
            <w:pPr>
              <w:numPr>
                <w:ilvl w:val="0"/>
                <w:numId w:val="0"/>
              </w:numPr>
              <w:spacing w:line="360" w:lineRule="auto"/>
              <w:ind w:leftChars="0"/>
              <w:rPr>
                <w:rFonts w:hint="eastAsia" w:ascii="宋体" w:hAnsi="宋体"/>
              </w:rPr>
            </w:pPr>
            <w:r>
              <w:rPr>
                <w:rFonts w:hint="eastAsia" w:ascii="宋体" w:hAnsi="宋体"/>
                <w:lang w:val="en-US" w:eastAsia="zh-CN"/>
              </w:rPr>
              <w:t>负责人</w:t>
            </w:r>
            <w:r>
              <w:rPr>
                <w:rFonts w:hint="eastAsia" w:ascii="宋体" w:hAnsi="宋体"/>
              </w:rPr>
              <w:t>称：公司有内部沟通和外部沟通的情况。</w:t>
            </w:r>
          </w:p>
          <w:p>
            <w:pPr>
              <w:pStyle w:val="14"/>
              <w:rPr>
                <w:rFonts w:hint="default" w:ascii="宋体" w:hAnsi="宋体"/>
                <w:lang w:val="en-US" w:eastAsia="zh-CN"/>
              </w:rPr>
            </w:pPr>
            <w:r>
              <w:rPr>
                <w:rFonts w:hint="eastAsia" w:ascii="宋体" w:hAnsi="宋体"/>
                <w:lang w:val="en-US" w:eastAsia="zh-CN"/>
              </w:rPr>
              <w:t>公司出示：公司微信及微信群沟通相关信息记录。</w:t>
            </w:r>
          </w:p>
          <w:p>
            <w:pPr>
              <w:numPr>
                <w:ilvl w:val="0"/>
                <w:numId w:val="0"/>
              </w:numPr>
              <w:spacing w:line="360" w:lineRule="auto"/>
              <w:ind w:leftChars="0"/>
              <w:rPr>
                <w:rFonts w:hint="eastAsia" w:ascii="宋体" w:hAnsi="宋体"/>
              </w:rPr>
            </w:pPr>
            <w:r>
              <w:rPr>
                <w:rFonts w:hint="eastAsia" w:ascii="宋体" w:hAnsi="宋体"/>
              </w:rPr>
              <w:t>公司沟通对象主要为：工作有接口的外部相关方，政府、协会等；工作有接口关系的各职能部门之间；不同层次岗位之间的沟通；领导与不同层次的员工之间的沟通；部门/岗位与有工作接口关系的相关方之间。</w:t>
            </w:r>
          </w:p>
          <w:p>
            <w:pPr>
              <w:pStyle w:val="14"/>
            </w:pPr>
          </w:p>
          <w:p>
            <w:pPr>
              <w:numPr>
                <w:ilvl w:val="0"/>
                <w:numId w:val="0"/>
              </w:numPr>
              <w:spacing w:line="360" w:lineRule="auto"/>
              <w:ind w:leftChars="0"/>
            </w:pPr>
            <w:r>
              <w:rPr>
                <w:rFonts w:hint="eastAsia" w:ascii="宋体" w:hAnsi="宋体"/>
              </w:rPr>
              <w:t>沟通的主要方式为：</w:t>
            </w:r>
          </w:p>
          <w:p>
            <w:pPr>
              <w:numPr>
                <w:ilvl w:val="0"/>
                <w:numId w:val="0"/>
              </w:numPr>
              <w:spacing w:line="360" w:lineRule="auto"/>
              <w:ind w:leftChars="0" w:firstLine="420" w:firstLineChars="200"/>
              <w:rPr>
                <w:rFonts w:hint="eastAsia" w:ascii="宋体" w:hAnsi="宋体"/>
              </w:rPr>
            </w:pPr>
            <w:r>
              <w:rPr>
                <w:rFonts w:hint="eastAsia" w:ascii="宋体" w:hAnsi="宋体"/>
              </w:rPr>
              <w:t>内部沟通：主要采用非正式的沟通方式：每周有例会 ,平时有各部门之间的工作,沟通的方式:电子邮件、会议、电话、微信、培训、检查等.能达到有效沟通提高效率的目的。沟通还包括部门和团队沟通，以及市场人员的沟通等；主要根据问题的重要性，内部沟通也有较正式的方式：例如书面报告等；</w:t>
            </w:r>
          </w:p>
          <w:p>
            <w:pPr>
              <w:numPr>
                <w:ilvl w:val="0"/>
                <w:numId w:val="0"/>
              </w:numPr>
              <w:spacing w:line="360" w:lineRule="auto"/>
              <w:ind w:left="0" w:leftChars="0" w:firstLine="420" w:firstLineChars="200"/>
              <w:rPr>
                <w:rFonts w:hint="eastAsia" w:ascii="Times New Roman" w:hAnsi="Times New Roman" w:eastAsia="宋体" w:cs="Times New Roman"/>
                <w:sz w:val="21"/>
                <w:szCs w:val="21"/>
              </w:rPr>
            </w:pPr>
            <w:r>
              <w:rPr>
                <w:rFonts w:hint="eastAsia" w:ascii="宋体" w:hAnsi="宋体"/>
              </w:rPr>
              <w:t>外部沟通对象主要为：顾客、供应商、政府部门等；外部沟通主要采用正式的报告、顾客满意度调查、发票、技术协议、访问等进行沟通。</w:t>
            </w:r>
          </w:p>
        </w:tc>
        <w:tc>
          <w:tcPr>
            <w:tcW w:w="64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文件化信息</w:t>
            </w:r>
          </w:p>
          <w:p>
            <w:pPr>
              <w:rPr>
                <w:rFonts w:hint="eastAsia"/>
                <w:szCs w:val="21"/>
              </w:rPr>
            </w:pPr>
            <w:r>
              <w:rPr>
                <w:rFonts w:hint="eastAsia" w:ascii="Times New Roman" w:hAnsi="Times New Roman" w:eastAsia="宋体" w:cs="Times New Roman"/>
                <w:sz w:val="21"/>
                <w:szCs w:val="21"/>
                <w:lang w:eastAsia="zh-CN"/>
              </w:rPr>
              <w:t>文件总则/文件和记录控制</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eastAsia="宋体" w:cs="宋体"/>
                <w:szCs w:val="21"/>
                <w:lang w:eastAsia="zh-CN"/>
              </w:rPr>
              <w:t>EO</w:t>
            </w:r>
          </w:p>
          <w:p>
            <w:pPr>
              <w:rPr>
                <w:rFonts w:hint="eastAsia"/>
                <w:szCs w:val="21"/>
              </w:rPr>
            </w:pPr>
            <w:r>
              <w:rPr>
                <w:rFonts w:hint="eastAsia" w:ascii="宋体" w:hAnsi="宋体" w:eastAsia="宋体" w:cs="宋体"/>
                <w:szCs w:val="21"/>
              </w:rPr>
              <w:t>7.5</w:t>
            </w:r>
          </w:p>
        </w:tc>
        <w:tc>
          <w:tcPr>
            <w:tcW w:w="10951"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1825"/>
              </w:tabs>
              <w:ind w:left="420" w:leftChars="0" w:hanging="42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受审核方建立的管理体系文件包括</w:t>
            </w:r>
            <w:r>
              <w:rPr>
                <w:rFonts w:hint="eastAsia" w:ascii="宋体" w:hAnsi="宋体" w:cs="宋体"/>
                <w:szCs w:val="21"/>
                <w:lang w:val="en-US" w:eastAsia="zh-CN"/>
              </w:rPr>
              <w:t>3</w:t>
            </w:r>
            <w:r>
              <w:rPr>
                <w:rFonts w:hint="eastAsia" w:ascii="宋体" w:hAnsi="宋体" w:eastAsia="宋体" w:cs="宋体"/>
                <w:szCs w:val="21"/>
                <w:lang w:val="en-US" w:eastAsia="zh-CN"/>
              </w:rPr>
              <w:t>部分：</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1）标准要求的文件：公司方针、管理目标、认证范围、组织架构、职责分工等均在《管理手册》中明确。</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2）公司体系运行要求的文件：公司管理制度，程序文件，产品标准，各种记录等文件。</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企业编制了《文件及记录控制程序》，用于文件、记录的控制。</w:t>
            </w:r>
          </w:p>
          <w:p>
            <w:pPr>
              <w:pStyle w:val="6"/>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提供了《受控文件清单》，</w:t>
            </w:r>
          </w:p>
          <w:p>
            <w:pPr>
              <w:pStyle w:val="6"/>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《管理手</w:t>
            </w:r>
            <w:r>
              <w:rPr>
                <w:rFonts w:hint="eastAsia" w:ascii="宋体" w:hAnsi="宋体" w:eastAsia="宋体" w:cs="宋体"/>
                <w:b w:val="0"/>
                <w:bCs w:val="0"/>
                <w:szCs w:val="21"/>
                <w:lang w:val="en-US" w:eastAsia="zh-CN"/>
              </w:rPr>
              <w:t>册</w:t>
            </w:r>
            <w:r>
              <w:rPr>
                <w:rFonts w:hint="eastAsia" w:ascii="宋体" w:hAnsi="宋体" w:eastAsia="宋体" w:cs="宋体"/>
                <w:kern w:val="2"/>
                <w:sz w:val="21"/>
                <w:szCs w:val="21"/>
                <w:lang w:val="en-US" w:eastAsia="zh-CN" w:bidi="ar-SA"/>
              </w:rPr>
              <w:t>》XR/SC-A-01，版本A/1；《程序文件》XR-A-01～40，版本A/1；</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管理制度：包括各项管理制度如岗位任职要求等等；</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以上文件均有电子版、纸质版保存。均有文件名称、编号、编写人、审核、审批人签字等信息。有发放记录。符合要求。</w:t>
            </w:r>
          </w:p>
          <w:p>
            <w:pPr>
              <w:numPr>
                <w:ilvl w:val="0"/>
                <w:numId w:val="5"/>
              </w:numPr>
              <w:tabs>
                <w:tab w:val="left" w:pos="1825"/>
              </w:tabs>
              <w:ind w:left="420" w:leftChars="0" w:hanging="42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提供了《记录清单》，收编了记录的名称、编号、保存期限等信息。 </w:t>
            </w:r>
          </w:p>
          <w:p>
            <w:pPr>
              <w:numPr>
                <w:ilvl w:val="0"/>
                <w:numId w:val="5"/>
              </w:numPr>
              <w:tabs>
                <w:tab w:val="left" w:pos="1825"/>
              </w:tabs>
              <w:ind w:left="420" w:leftChars="0" w:hanging="420"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查文件发放登记表，提供了受控文件发放记录，记录了发放人，接收人签字及日期。</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询问负责人</w:t>
            </w:r>
            <w:r>
              <w:rPr>
                <w:rFonts w:hint="eastAsia" w:ascii="宋体" w:hAnsi="宋体" w:eastAsia="宋体" w:cs="宋体"/>
                <w:szCs w:val="21"/>
                <w:lang w:val="en-US" w:eastAsia="zh-CN"/>
              </w:rPr>
              <w:t>主管，收到了</w:t>
            </w:r>
            <w:r>
              <w:rPr>
                <w:rFonts w:hint="eastAsia" w:ascii="宋体" w:hAnsi="宋体" w:cs="宋体"/>
                <w:szCs w:val="21"/>
                <w:lang w:val="en-US" w:eastAsia="zh-CN"/>
              </w:rPr>
              <w:t>管理手册</w:t>
            </w:r>
            <w:r>
              <w:rPr>
                <w:rFonts w:hint="eastAsia" w:ascii="宋体" w:hAnsi="宋体" w:eastAsia="宋体" w:cs="宋体"/>
                <w:szCs w:val="21"/>
                <w:lang w:val="en-US" w:eastAsia="zh-CN"/>
              </w:rPr>
              <w:t>，程序文件和</w:t>
            </w:r>
            <w:r>
              <w:rPr>
                <w:rFonts w:hint="eastAsia" w:ascii="宋体" w:hAnsi="宋体" w:cs="宋体"/>
                <w:szCs w:val="21"/>
                <w:lang w:val="en-US" w:eastAsia="zh-CN"/>
              </w:rPr>
              <w:t>制度</w:t>
            </w:r>
            <w:r>
              <w:rPr>
                <w:rFonts w:hint="eastAsia" w:ascii="宋体" w:hAnsi="宋体" w:eastAsia="宋体" w:cs="宋体"/>
                <w:szCs w:val="21"/>
                <w:lang w:val="en-US" w:eastAsia="zh-CN"/>
              </w:rPr>
              <w:t>汇编。外来文件主要通过网络下载的方式。例如：</w:t>
            </w:r>
            <w:r>
              <w:rPr>
                <w:rFonts w:hint="eastAsia" w:ascii="宋体" w:hAnsi="宋体" w:cs="宋体"/>
                <w:color w:val="auto"/>
                <w:szCs w:val="21"/>
                <w:highlight w:val="none"/>
              </w:rPr>
              <w:t>查外来文件：《建设工程质量管理条例》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中华人民共和国安全生产法</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中华人民共和国消防法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中华人民共和国环境保护法 </w:t>
            </w:r>
            <w:r>
              <w:rPr>
                <w:rFonts w:hint="eastAsia" w:ascii="宋体" w:hAnsi="宋体" w:cs="宋体"/>
                <w:color w:val="auto"/>
                <w:szCs w:val="21"/>
                <w:highlight w:val="none"/>
                <w:lang w:eastAsia="zh-CN"/>
              </w:rPr>
              <w:t>》、</w:t>
            </w:r>
            <w:r>
              <w:rPr>
                <w:rFonts w:hint="eastAsia" w:ascii="宋体" w:hAnsi="宋体" w:cs="宋体"/>
                <w:color w:val="auto"/>
                <w:szCs w:val="21"/>
                <w:highlight w:val="none"/>
              </w:rPr>
              <w:t>《建设工程安全生产管理条例》、《建筑工程施工许可管理办法》</w:t>
            </w:r>
            <w:r>
              <w:rPr>
                <w:rFonts w:hint="eastAsia" w:ascii="宋体" w:hAnsi="宋体" w:cs="宋体"/>
                <w:color w:val="auto"/>
                <w:szCs w:val="21"/>
                <w:highlight w:val="none"/>
                <w:lang w:eastAsia="zh-CN"/>
              </w:rPr>
              <w:t>、《</w:t>
            </w:r>
            <w:r>
              <w:rPr>
                <w:rFonts w:hint="eastAsia" w:ascii="宋体" w:hAnsi="宋体" w:eastAsia="宋体" w:cs="宋体"/>
                <w:color w:val="auto"/>
                <w:kern w:val="0"/>
                <w:sz w:val="21"/>
                <w:szCs w:val="21"/>
                <w:highlight w:val="none"/>
                <w:lang w:val="en-US" w:eastAsia="zh-CN" w:bidi="ar"/>
              </w:rPr>
              <w:t>工程建设施工企业质量管理规范</w:t>
            </w:r>
            <w:r>
              <w:rPr>
                <w:rFonts w:hint="eastAsia" w:ascii="宋体" w:hAnsi="宋体" w:cs="宋体"/>
                <w:color w:val="auto"/>
                <w:szCs w:val="21"/>
                <w:highlight w:val="none"/>
                <w:lang w:eastAsia="zh-CN"/>
              </w:rPr>
              <w:t>》</w:t>
            </w:r>
            <w:r>
              <w:rPr>
                <w:rFonts w:hint="eastAsia" w:ascii="宋体" w:hAnsi="宋体" w:cs="宋体"/>
                <w:color w:val="auto"/>
                <w:szCs w:val="21"/>
                <w:highlight w:val="none"/>
              </w:rPr>
              <w:t>等</w:t>
            </w:r>
            <w:r>
              <w:rPr>
                <w:rFonts w:hint="eastAsia" w:ascii="宋体" w:hAnsi="宋体" w:cs="宋体"/>
                <w:color w:val="auto"/>
                <w:szCs w:val="21"/>
                <w:highlight w:val="none"/>
                <w:lang w:eastAsia="zh-CN"/>
              </w:rPr>
              <w:t>。</w:t>
            </w:r>
          </w:p>
          <w:p>
            <w:pPr>
              <w:numPr>
                <w:ilvl w:val="0"/>
                <w:numId w:val="5"/>
              </w:numPr>
              <w:tabs>
                <w:tab w:val="left" w:pos="1825"/>
              </w:tabs>
              <w:ind w:left="420" w:leftChars="0" w:hanging="42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查作废文件：《</w:t>
            </w:r>
            <w:r>
              <w:rPr>
                <w:rFonts w:hint="eastAsia" w:ascii="宋体" w:hAnsi="宋体" w:cs="宋体"/>
                <w:szCs w:val="21"/>
                <w:lang w:val="en-US" w:eastAsia="zh-CN"/>
              </w:rPr>
              <w:t>管理手册</w:t>
            </w:r>
            <w:r>
              <w:rPr>
                <w:rFonts w:hint="eastAsia" w:ascii="宋体" w:hAnsi="宋体" w:eastAsia="宋体" w:cs="宋体"/>
                <w:szCs w:val="21"/>
                <w:lang w:val="en-US" w:eastAsia="zh-CN"/>
              </w:rPr>
              <w:t>》和《文件控制程序》对作废文件做出了相关规定。经与</w:t>
            </w:r>
            <w:r>
              <w:rPr>
                <w:rFonts w:hint="eastAsia" w:ascii="宋体" w:hAnsi="宋体" w:cs="宋体"/>
                <w:szCs w:val="21"/>
                <w:lang w:val="en-US" w:eastAsia="zh-CN"/>
              </w:rPr>
              <w:t>负责人</w:t>
            </w:r>
            <w:r>
              <w:rPr>
                <w:rFonts w:hint="eastAsia" w:ascii="宋体" w:hAnsi="宋体" w:eastAsia="宋体" w:cs="宋体"/>
                <w:szCs w:val="21"/>
                <w:lang w:val="en-US" w:eastAsia="zh-CN"/>
              </w:rPr>
              <w:t>沟通，体系运行以来，没有作废文件。若有作废文件，需加盖作废标识后处理。</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ascii="宋体" w:hAnsi="宋体" w:eastAsia="宋体" w:cs="宋体"/>
                <w:szCs w:val="21"/>
                <w:lang w:val="en-US" w:eastAsia="zh-CN"/>
              </w:rPr>
              <w:t>现场审核：</w:t>
            </w:r>
            <w:r>
              <w:rPr>
                <w:rFonts w:hint="eastAsia" w:ascii="宋体" w:hAnsi="宋体" w:cs="宋体"/>
                <w:color w:val="auto"/>
                <w:szCs w:val="21"/>
              </w:rPr>
              <w:t>文件资料基本满足岗位工作需要，并为现行有效版本。</w:t>
            </w:r>
            <w:r>
              <w:rPr>
                <w:rFonts w:hint="eastAsia" w:ascii="宋体" w:hAnsi="宋体" w:eastAsia="宋体" w:cs="宋体"/>
                <w:szCs w:val="21"/>
                <w:lang w:val="en-US" w:eastAsia="zh-CN"/>
              </w:rPr>
              <w:t>未发现作废文件使用的情况。</w:t>
            </w:r>
          </w:p>
          <w:p>
            <w:pPr>
              <w:numPr>
                <w:ilvl w:val="0"/>
                <w:numId w:val="5"/>
              </w:numPr>
              <w:tabs>
                <w:tab w:val="left" w:pos="1825"/>
              </w:tabs>
              <w:ind w:left="420" w:leftChars="0" w:hanging="420" w:firstLineChars="0"/>
              <w:jc w:val="left"/>
              <w:rPr>
                <w:rFonts w:hint="eastAsia" w:ascii="Times New Roman" w:hAnsi="Times New Roman" w:eastAsia="宋体" w:cs="Times New Roman"/>
                <w:sz w:val="21"/>
                <w:szCs w:val="21"/>
              </w:rPr>
            </w:pPr>
            <w:r>
              <w:rPr>
                <w:rFonts w:hint="eastAsia" w:ascii="宋体" w:hAnsi="宋体" w:eastAsia="宋体" w:cs="宋体"/>
                <w:szCs w:val="21"/>
                <w:lang w:val="en-US" w:eastAsia="zh-CN"/>
              </w:rPr>
              <w:t>查文件的保存：公司配有文件柜。目前各种文件保存完好。</w:t>
            </w:r>
            <w:bookmarkStart w:id="0" w:name="_GoBack"/>
            <w:bookmarkEnd w:id="0"/>
          </w:p>
        </w:tc>
        <w:tc>
          <w:tcPr>
            <w:tcW w:w="64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szCs w:val="21"/>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pacing w:val="-4"/>
                <w:szCs w:val="21"/>
              </w:rPr>
            </w:pPr>
            <w:r>
              <w:rPr>
                <w:rFonts w:hint="eastAsia"/>
                <w:szCs w:val="21"/>
              </w:rPr>
              <w:t>运行控制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szCs w:val="21"/>
              </w:rPr>
              <w:t>E08.1</w:t>
            </w:r>
          </w:p>
        </w:tc>
        <w:tc>
          <w:tcPr>
            <w:tcW w:w="10951" w:type="dxa"/>
            <w:tcBorders>
              <w:top w:val="single" w:color="auto" w:sz="4" w:space="0"/>
              <w:left w:val="single" w:color="auto" w:sz="4" w:space="0"/>
              <w:bottom w:val="single" w:color="auto" w:sz="4" w:space="0"/>
              <w:right w:val="single" w:color="auto" w:sz="4" w:space="0"/>
            </w:tcBorders>
          </w:tcPr>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行政部执行节能降耗管理规定、固体废弃物管理规定、环境管理制度、应急管理等。</w:t>
            </w:r>
          </w:p>
          <w:p>
            <w:pPr>
              <w:spacing w:line="420" w:lineRule="exact"/>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运行控制情况：办公过程注意节约用电，做到人走灯灭，电脑长时间不用时关机，下班前要关闭电源；</w:t>
            </w:r>
          </w:p>
          <w:p>
            <w:pPr>
              <w:spacing w:line="420" w:lineRule="exact"/>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办公过程使用的电器如：空调、电脑、灯具均符合安全设计要求，使用过程注意安全，预防触电，工作长白班，每天8小时，每周双休；</w:t>
            </w:r>
          </w:p>
          <w:p>
            <w:pPr>
              <w:spacing w:line="420" w:lineRule="exact"/>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劳动保护用品、防暑药品及</w:t>
            </w:r>
            <w:r>
              <w:rPr>
                <w:rFonts w:hint="eastAsia" w:cs="宋体" w:asciiTheme="minorEastAsia" w:hAnsiTheme="minorEastAsia" w:eastAsiaTheme="minorEastAsia"/>
                <w:szCs w:val="21"/>
                <w:lang w:val="en-GB"/>
              </w:rPr>
              <w:t>办公用品按要求由</w:t>
            </w:r>
            <w:r>
              <w:rPr>
                <w:rFonts w:hint="eastAsia" w:cs="宋体" w:asciiTheme="minorEastAsia" w:hAnsiTheme="minorEastAsia" w:eastAsiaTheme="minorEastAsia"/>
                <w:szCs w:val="21"/>
              </w:rPr>
              <w:t>行政部</w:t>
            </w:r>
            <w:r>
              <w:rPr>
                <w:rFonts w:hint="eastAsia" w:cs="宋体" w:asciiTheme="minorEastAsia" w:hAnsiTheme="minorEastAsia" w:eastAsiaTheme="minorEastAsia"/>
                <w:szCs w:val="21"/>
                <w:lang w:val="en-GB"/>
              </w:rPr>
              <w:t>负责发放，作好记录；</w:t>
            </w:r>
          </w:p>
          <w:p>
            <w:pPr>
              <w:rPr>
                <w:rFonts w:hint="eastAsia" w:ascii="Times New Roman" w:hAnsi="Times New Roman" w:eastAsia="宋体" w:cs="Times New Roman"/>
                <w:sz w:val="21"/>
                <w:szCs w:val="21"/>
                <w:lang w:eastAsia="zh-CN"/>
              </w:rPr>
            </w:pPr>
            <w:r>
              <w:rPr>
                <w:rFonts w:hint="eastAsia" w:cs="Times New Roman"/>
                <w:sz w:val="21"/>
                <w:szCs w:val="21"/>
                <w:lang w:val="en-US" w:eastAsia="zh-CN"/>
              </w:rPr>
              <w:t>1、</w:t>
            </w:r>
            <w:r>
              <w:rPr>
                <w:rFonts w:hint="eastAsia" w:ascii="Times New Roman" w:hAnsi="Times New Roman" w:eastAsia="宋体" w:cs="Times New Roman"/>
                <w:sz w:val="21"/>
                <w:szCs w:val="21"/>
              </w:rPr>
              <w:t>工作时间平均每天不超过8小时，公司为员工</w:t>
            </w:r>
            <w:r>
              <w:rPr>
                <w:rFonts w:hint="eastAsia" w:ascii="Times New Roman" w:hAnsi="Times New Roman" w:eastAsia="宋体" w:cs="Times New Roman"/>
                <w:sz w:val="21"/>
                <w:szCs w:val="21"/>
                <w:lang w:eastAsia="zh-CN"/>
              </w:rPr>
              <w:t>缴纳了保险。</w:t>
            </w:r>
          </w:p>
          <w:p>
            <w:pPr>
              <w:pStyle w:val="24"/>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eastAsia="zh-CN"/>
              </w:rPr>
              <w:t>废水排放：主要是清洁和生活污水，用于</w:t>
            </w:r>
            <w:r>
              <w:rPr>
                <w:rFonts w:hint="eastAsia" w:ascii="宋体" w:hAnsi="宋体" w:cs="宋体"/>
                <w:sz w:val="21"/>
                <w:szCs w:val="21"/>
                <w:lang w:val="en-US" w:eastAsia="zh-CN"/>
              </w:rPr>
              <w:t>办公区</w:t>
            </w:r>
            <w:r>
              <w:rPr>
                <w:rFonts w:hint="eastAsia" w:ascii="宋体" w:hAnsi="宋体" w:eastAsia="宋体" w:cs="宋体"/>
                <w:sz w:val="21"/>
                <w:szCs w:val="21"/>
                <w:lang w:eastAsia="zh-CN"/>
              </w:rPr>
              <w:t>清洁</w:t>
            </w:r>
            <w:r>
              <w:rPr>
                <w:rFonts w:hint="eastAsia" w:ascii="宋体" w:hAnsi="宋体" w:cs="宋体"/>
                <w:sz w:val="21"/>
                <w:szCs w:val="21"/>
                <w:lang w:eastAsia="zh-CN"/>
              </w:rPr>
              <w:t>抑尘洒扫</w:t>
            </w:r>
            <w:r>
              <w:rPr>
                <w:rFonts w:hint="eastAsia" w:ascii="宋体" w:hAnsi="宋体" w:eastAsia="宋体" w:cs="宋体"/>
                <w:sz w:val="21"/>
                <w:szCs w:val="21"/>
                <w:lang w:eastAsia="zh-CN"/>
              </w:rPr>
              <w:t>，无外排；</w:t>
            </w:r>
          </w:p>
          <w:p>
            <w:pPr>
              <w:pStyle w:val="24"/>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水电消耗：</w:t>
            </w:r>
            <w:r>
              <w:rPr>
                <w:rFonts w:hint="eastAsia" w:ascii="Times New Roman" w:hAnsi="Times New Roman" w:eastAsia="宋体" w:cs="Times New Roman"/>
                <w:sz w:val="21"/>
                <w:szCs w:val="21"/>
                <w:lang w:eastAsia="zh-CN"/>
              </w:rPr>
              <w:t>执行节水、节电管理</w:t>
            </w:r>
            <w:r>
              <w:rPr>
                <w:rFonts w:hint="eastAsia" w:ascii="Times New Roman" w:hAnsi="Times New Roman" w:eastAsia="宋体" w:cs="Times New Roman"/>
                <w:sz w:val="21"/>
                <w:szCs w:val="21"/>
                <w:lang w:val="en-US" w:eastAsia="zh-CN"/>
              </w:rPr>
              <w:t>要求</w:t>
            </w:r>
            <w:r>
              <w:rPr>
                <w:rFonts w:hint="eastAsia" w:cs="Times New Roman"/>
                <w:sz w:val="21"/>
                <w:szCs w:val="21"/>
                <w:lang w:eastAsia="zh-CN"/>
              </w:rPr>
              <w:t>，</w:t>
            </w:r>
            <w:r>
              <w:rPr>
                <w:rFonts w:hint="eastAsia" w:ascii="宋体" w:hAnsi="宋体" w:eastAsia="宋体" w:cs="宋体"/>
                <w:sz w:val="21"/>
                <w:szCs w:val="21"/>
                <w:lang w:eastAsia="zh-CN"/>
              </w:rPr>
              <w:t>日常办公注意节水节电，不浪费；</w:t>
            </w:r>
          </w:p>
          <w:p>
            <w:pP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触电控制：办公区均使用安全电器，灯具离地距离符合要求，</w:t>
            </w:r>
            <w:r>
              <w:rPr>
                <w:rFonts w:hint="eastAsia" w:ascii="宋体" w:hAnsi="宋体" w:eastAsia="宋体" w:cs="宋体"/>
                <w:sz w:val="21"/>
                <w:szCs w:val="21"/>
                <w:lang w:eastAsia="zh-CN"/>
              </w:rPr>
              <w:t>定期</w:t>
            </w:r>
            <w:r>
              <w:rPr>
                <w:rFonts w:hint="eastAsia" w:ascii="宋体" w:hAnsi="宋体" w:eastAsia="宋体" w:cs="宋体"/>
                <w:sz w:val="21"/>
                <w:szCs w:val="21"/>
              </w:rPr>
              <w:t>检查线路、灯具、电器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电器插板</w:t>
            </w:r>
            <w:r>
              <w:rPr>
                <w:rFonts w:hint="eastAsia" w:ascii="宋体" w:hAnsi="宋体" w:eastAsia="宋体" w:cs="宋体"/>
                <w:sz w:val="21"/>
                <w:szCs w:val="21"/>
              </w:rPr>
              <w:t>等的安全性能，</w:t>
            </w:r>
            <w:r>
              <w:rPr>
                <w:rFonts w:hint="eastAsia" w:ascii="宋体" w:hAnsi="宋体" w:cs="宋体"/>
                <w:sz w:val="21"/>
                <w:szCs w:val="21"/>
                <w:lang w:val="en-US" w:eastAsia="zh-CN"/>
              </w:rPr>
              <w:t>负责人</w:t>
            </w:r>
            <w:r>
              <w:rPr>
                <w:rFonts w:hint="eastAsia" w:ascii="宋体" w:hAnsi="宋体" w:cs="宋体"/>
                <w:sz w:val="21"/>
                <w:szCs w:val="21"/>
                <w:lang w:eastAsia="zh-CN"/>
              </w:rPr>
              <w:t>介绍，</w:t>
            </w:r>
            <w:r>
              <w:rPr>
                <w:rFonts w:hint="eastAsia" w:ascii="宋体" w:hAnsi="宋体" w:eastAsia="宋体" w:cs="宋体"/>
                <w:sz w:val="21"/>
                <w:szCs w:val="21"/>
              </w:rPr>
              <w:t>经常对员工进行安全用电知识宣贯，确保安全用电，无触电事故发生。</w:t>
            </w:r>
          </w:p>
          <w:p>
            <w:pPr>
              <w:numPr>
                <w:ilvl w:val="0"/>
                <w:numId w:val="0"/>
              </w:numPr>
              <w:rPr>
                <w:rFonts w:hint="eastAsia" w:ascii="Times New Roman" w:hAnsi="Times New Roman" w:eastAsia="宋体" w:cs="Times New Roman"/>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火灾控制：</w:t>
            </w:r>
            <w:r>
              <w:rPr>
                <w:rFonts w:hint="eastAsia" w:ascii="宋体" w:hAnsi="宋体" w:cs="宋体"/>
                <w:sz w:val="21"/>
                <w:szCs w:val="21"/>
                <w:lang w:eastAsia="zh-CN"/>
              </w:rPr>
              <w:t>办公区域</w:t>
            </w:r>
            <w:r>
              <w:rPr>
                <w:rFonts w:hint="eastAsia" w:ascii="宋体" w:hAnsi="宋体" w:eastAsia="宋体" w:cs="宋体"/>
                <w:sz w:val="21"/>
                <w:szCs w:val="21"/>
              </w:rPr>
              <w:t>配备了灭火器，</w:t>
            </w:r>
            <w:r>
              <w:rPr>
                <w:rFonts w:hint="eastAsia" w:ascii="宋体" w:hAnsi="宋体" w:cs="宋体"/>
                <w:sz w:val="21"/>
                <w:szCs w:val="21"/>
                <w:lang w:eastAsia="zh-CN"/>
              </w:rPr>
              <w:t>视频查看</w:t>
            </w:r>
            <w:r>
              <w:rPr>
                <w:rFonts w:hint="eastAsia" w:ascii="宋体" w:hAnsi="宋体" w:eastAsia="宋体" w:cs="宋体"/>
                <w:sz w:val="21"/>
                <w:szCs w:val="21"/>
              </w:rPr>
              <w:t>均在有效压力范围内。</w:t>
            </w:r>
            <w:r>
              <w:rPr>
                <w:rFonts w:hint="eastAsia" w:ascii="Times New Roman" w:hAnsi="Times New Roman" w:eastAsia="宋体" w:cs="Times New Roman"/>
                <w:sz w:val="21"/>
                <w:szCs w:val="21"/>
                <w:lang w:eastAsia="zh-CN"/>
              </w:rPr>
              <w:t>提供了</w:t>
            </w:r>
            <w:r>
              <w:rPr>
                <w:rFonts w:hint="eastAsia" w:ascii="Times New Roman" w:hAnsi="Times New Roman" w:eastAsia="宋体" w:cs="Times New Roman"/>
                <w:sz w:val="21"/>
                <w:szCs w:val="21"/>
              </w:rPr>
              <w:t>消防安全检查记录表</w:t>
            </w:r>
            <w:r>
              <w:rPr>
                <w:rFonts w:hint="eastAsia" w:cs="Times New Roman"/>
                <w:sz w:val="21"/>
                <w:szCs w:val="21"/>
                <w:lang w:eastAsia="zh-CN"/>
              </w:rPr>
              <w:t>，每</w:t>
            </w:r>
            <w:r>
              <w:rPr>
                <w:rFonts w:hint="eastAsia" w:cs="Times New Roman"/>
                <w:sz w:val="21"/>
                <w:szCs w:val="21"/>
                <w:lang w:val="en-US" w:eastAsia="zh-CN"/>
              </w:rPr>
              <w:t>月</w:t>
            </w:r>
            <w:r>
              <w:rPr>
                <w:rFonts w:hint="eastAsia" w:cs="Times New Roman"/>
                <w:sz w:val="21"/>
                <w:szCs w:val="21"/>
                <w:lang w:eastAsia="zh-CN"/>
              </w:rPr>
              <w:t>检查一次。</w:t>
            </w:r>
          </w:p>
          <w:p>
            <w:pPr>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 xml:space="preserve"> 办公过程产生的固废（如纸张、外包装等）按</w:t>
            </w:r>
            <w:r>
              <w:rPr>
                <w:rFonts w:hint="eastAsia" w:ascii="宋体" w:hAnsi="宋体" w:cs="宋体"/>
                <w:sz w:val="21"/>
                <w:szCs w:val="21"/>
                <w:lang w:val="en-US" w:eastAsia="zh-CN"/>
              </w:rPr>
              <w:t>行政部</w:t>
            </w:r>
            <w:r>
              <w:rPr>
                <w:rFonts w:hint="eastAsia" w:ascii="宋体" w:hAnsi="宋体" w:eastAsia="宋体" w:cs="宋体"/>
                <w:sz w:val="21"/>
                <w:szCs w:val="21"/>
              </w:rPr>
              <w:t>要求放到指定地点，现场无混放现象；生活办公垃圾按照规定放置指定区域</w:t>
            </w:r>
            <w:r>
              <w:rPr>
                <w:rFonts w:hint="eastAsia" w:ascii="宋体" w:hAnsi="宋体" w:cs="宋体"/>
                <w:sz w:val="21"/>
                <w:szCs w:val="21"/>
                <w:lang w:eastAsia="zh-CN"/>
              </w:rPr>
              <w:t>，交由环卫统一处理</w:t>
            </w:r>
            <w:r>
              <w:rPr>
                <w:rFonts w:hint="eastAsia" w:ascii="宋体" w:hAnsi="宋体" w:eastAsia="宋体" w:cs="宋体"/>
                <w:sz w:val="21"/>
                <w:szCs w:val="21"/>
              </w:rPr>
              <w:t>。提供了</w:t>
            </w:r>
            <w:r>
              <w:rPr>
                <w:rFonts w:hint="eastAsia" w:ascii="宋体" w:hAnsi="宋体" w:eastAsia="宋体" w:cs="宋体"/>
                <w:sz w:val="21"/>
                <w:szCs w:val="21"/>
                <w:lang w:eastAsia="zh-CN"/>
              </w:rPr>
              <w:t>《</w:t>
            </w:r>
            <w:r>
              <w:rPr>
                <w:rFonts w:hint="eastAsia" w:ascii="宋体" w:hAnsi="宋体" w:eastAsia="宋体" w:cs="宋体"/>
                <w:sz w:val="21"/>
                <w:szCs w:val="21"/>
              </w:rPr>
              <w:t>废弃物</w:t>
            </w:r>
            <w:r>
              <w:rPr>
                <w:rFonts w:hint="eastAsia" w:ascii="宋体" w:hAnsi="宋体" w:eastAsia="宋体" w:cs="宋体"/>
                <w:sz w:val="21"/>
                <w:szCs w:val="21"/>
                <w:lang w:eastAsia="zh-CN"/>
              </w:rPr>
              <w:t>分类</w:t>
            </w:r>
            <w:r>
              <w:rPr>
                <w:rFonts w:hint="eastAsia" w:ascii="宋体" w:hAnsi="宋体" w:eastAsia="宋体" w:cs="宋体"/>
                <w:sz w:val="21"/>
                <w:szCs w:val="21"/>
              </w:rPr>
              <w:t>处置记录》，打印纸、包装、纸箱等进行了变卖，废弃</w:t>
            </w:r>
            <w:r>
              <w:rPr>
                <w:rFonts w:hint="eastAsia" w:ascii="宋体" w:hAnsi="宋体" w:eastAsia="宋体" w:cs="宋体"/>
                <w:sz w:val="21"/>
                <w:szCs w:val="21"/>
                <w:lang w:val="en-US" w:eastAsia="zh-CN"/>
              </w:rPr>
              <w:t>含汞</w:t>
            </w:r>
            <w:r>
              <w:rPr>
                <w:rFonts w:hint="eastAsia" w:ascii="宋体" w:hAnsi="宋体" w:eastAsia="宋体" w:cs="宋体"/>
                <w:sz w:val="21"/>
                <w:szCs w:val="21"/>
              </w:rPr>
              <w:t>灯管</w:t>
            </w:r>
            <w:r>
              <w:rPr>
                <w:rFonts w:hint="eastAsia" w:ascii="宋体" w:hAnsi="宋体" w:cs="宋体"/>
                <w:sz w:val="21"/>
                <w:szCs w:val="21"/>
                <w:lang w:eastAsia="zh-CN"/>
              </w:rPr>
              <w:t>、</w:t>
            </w:r>
            <w:r>
              <w:rPr>
                <w:rFonts w:hint="eastAsia" w:ascii="宋体" w:hAnsi="宋体" w:cs="宋体"/>
                <w:sz w:val="21"/>
                <w:szCs w:val="21"/>
                <w:lang w:val="en-US" w:eastAsia="zh-CN"/>
              </w:rPr>
              <w:t>墨盒</w:t>
            </w:r>
            <w:r>
              <w:rPr>
                <w:rFonts w:hint="eastAsia" w:ascii="宋体" w:hAnsi="宋体" w:eastAsia="宋体" w:cs="宋体"/>
                <w:sz w:val="21"/>
                <w:szCs w:val="21"/>
              </w:rPr>
              <w:t>等交由厂家回收。</w:t>
            </w:r>
          </w:p>
          <w:p>
            <w:pPr>
              <w:numPr>
                <w:ilvl w:val="0"/>
                <w:numId w:val="0"/>
              </w:numPr>
              <w:rPr>
                <w:rFonts w:hint="default" w:ascii="宋体" w:hAnsi="宋体" w:eastAsia="宋体" w:cs="宋体"/>
                <w:b/>
                <w:bCs/>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rPr>
              <w:t>相关方施加影响：</w:t>
            </w:r>
            <w:r>
              <w:rPr>
                <w:rFonts w:hint="eastAsia" w:ascii="宋体" w:hAnsi="宋体" w:cs="宋体"/>
                <w:sz w:val="21"/>
                <w:szCs w:val="21"/>
                <w:lang w:eastAsia="zh-CN"/>
              </w:rPr>
              <w:t>行政部</w:t>
            </w:r>
            <w:r>
              <w:rPr>
                <w:rFonts w:hint="eastAsia" w:ascii="宋体" w:hAnsi="宋体" w:eastAsia="宋体" w:cs="宋体"/>
                <w:sz w:val="21"/>
                <w:szCs w:val="21"/>
                <w:lang w:eastAsia="zh-CN"/>
              </w:rPr>
              <w:t>负责对相关方施加环境、安全影响</w:t>
            </w:r>
            <w:r>
              <w:rPr>
                <w:rFonts w:hint="eastAsia" w:ascii="宋体" w:hAnsi="宋体" w:eastAsia="宋体" w:cs="宋体"/>
                <w:sz w:val="21"/>
                <w:szCs w:val="21"/>
              </w:rPr>
              <w:t>，对供方、客户</w:t>
            </w:r>
            <w:r>
              <w:rPr>
                <w:rFonts w:hint="eastAsia" w:ascii="宋体" w:hAnsi="宋体" w:eastAsia="宋体" w:cs="宋体"/>
                <w:sz w:val="21"/>
                <w:szCs w:val="21"/>
                <w:lang w:eastAsia="zh-CN"/>
              </w:rPr>
              <w:t>、来访人员，</w:t>
            </w:r>
            <w:r>
              <w:rPr>
                <w:rFonts w:hint="eastAsia" w:ascii="宋体" w:hAnsi="宋体" w:eastAsia="宋体" w:cs="宋体"/>
                <w:sz w:val="21"/>
                <w:szCs w:val="21"/>
              </w:rPr>
              <w:t>以邮件、传真、现场告知进行了相关方告知的发放，</w:t>
            </w:r>
            <w:r>
              <w:rPr>
                <w:rFonts w:hint="eastAsia" w:ascii="宋体" w:hAnsi="宋体" w:cs="宋体"/>
                <w:sz w:val="21"/>
                <w:szCs w:val="21"/>
                <w:lang w:eastAsia="zh-CN"/>
              </w:rPr>
              <w:t>提供《施加影响相关方一览表》《相关方告知书》。</w:t>
            </w:r>
          </w:p>
          <w:p>
            <w:pPr>
              <w:spacing w:line="420" w:lineRule="exact"/>
              <w:ind w:firstLine="420" w:firstLineChars="200"/>
              <w:rPr>
                <w:rFonts w:ascii="宋体" w:hAnsi="宋体" w:cs="宋体"/>
                <w:szCs w:val="21"/>
              </w:rPr>
            </w:pPr>
            <w:r>
              <w:rPr>
                <w:rFonts w:hint="eastAsia" w:ascii="宋体" w:hAnsi="宋体" w:cs="宋体"/>
                <w:szCs w:val="21"/>
              </w:rPr>
              <w:t>现场查看办公区域配备有符合要求的灭火器和消火栓等，行政部设备、电器状态良好，无安全隐患。</w:t>
            </w:r>
          </w:p>
          <w:p>
            <w:pPr>
              <w:spacing w:line="420" w:lineRule="exact"/>
              <w:ind w:firstLine="420" w:firstLineChars="200"/>
              <w:rPr>
                <w:rFonts w:cs="宋体" w:asciiTheme="minorEastAsia" w:hAnsiTheme="minorEastAsia" w:eastAsiaTheme="minorEastAsia"/>
                <w:szCs w:val="21"/>
              </w:rPr>
            </w:pPr>
            <w:r>
              <w:rPr>
                <w:rFonts w:hint="eastAsia" w:ascii="Times New Roman" w:hAnsi="Times New Roman" w:eastAsia="宋体" w:cs="Times New Roman"/>
                <w:sz w:val="21"/>
                <w:szCs w:val="21"/>
              </w:rPr>
              <w:t>办公区域的环境、职业健康安全的控制基本满足要求。</w:t>
            </w:r>
          </w:p>
        </w:tc>
        <w:tc>
          <w:tcPr>
            <w:tcW w:w="640" w:type="dxa"/>
            <w:tcBorders>
              <w:top w:val="single" w:color="auto" w:sz="4" w:space="0"/>
              <w:left w:val="single" w:color="auto" w:sz="4" w:space="0"/>
              <w:bottom w:val="single" w:color="auto" w:sz="4" w:space="0"/>
              <w:right w:val="single" w:color="auto" w:sz="4" w:space="0"/>
            </w:tcBorders>
          </w:tcPr>
          <w:p>
            <w:pPr>
              <w:spacing w:line="420" w:lineRule="exact"/>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E08.2</w:t>
            </w:r>
          </w:p>
          <w:p>
            <w:pPr>
              <w:rPr>
                <w:rFonts w:ascii="宋体" w:hAnsi="宋体"/>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查见：《应急准备与响应控制程序》、《火灾应急救援预案》、《触电应急预案》、《安全事故应急预案》等。</w:t>
            </w:r>
          </w:p>
          <w:p>
            <w:pPr>
              <w:spacing w:line="400" w:lineRule="exact"/>
              <w:rPr>
                <w:rFonts w:ascii="宋体" w:hAnsi="宋体" w:cs="宋体"/>
                <w:szCs w:val="21"/>
              </w:rPr>
            </w:pPr>
            <w:r>
              <w:rPr>
                <w:rFonts w:hint="eastAsia" w:ascii="宋体" w:hAnsi="宋体" w:cs="宋体"/>
                <w:szCs w:val="21"/>
              </w:rPr>
              <w:t>查见：消防演练实况记录：全体人员参加了202</w:t>
            </w:r>
            <w:r>
              <w:rPr>
                <w:rFonts w:hint="eastAsia" w:ascii="宋体" w:hAnsi="宋体" w:cs="宋体"/>
                <w:szCs w:val="21"/>
                <w:lang w:val="en-US" w:eastAsia="zh-CN"/>
              </w:rPr>
              <w:t>2</w:t>
            </w:r>
            <w:r>
              <w:rPr>
                <w:rFonts w:hint="eastAsia" w:ascii="宋体" w:hAnsi="宋体" w:cs="宋体"/>
                <w:szCs w:val="21"/>
              </w:rPr>
              <w:t>年11月</w:t>
            </w:r>
            <w:r>
              <w:rPr>
                <w:rFonts w:hint="eastAsia" w:ascii="宋体" w:hAnsi="宋体" w:cs="宋体"/>
                <w:szCs w:val="21"/>
                <w:lang w:val="en-US" w:eastAsia="zh-CN"/>
              </w:rPr>
              <w:t>1</w:t>
            </w:r>
            <w:r>
              <w:rPr>
                <w:rFonts w:hint="eastAsia" w:ascii="宋体" w:hAnsi="宋体" w:cs="宋体"/>
                <w:szCs w:val="21"/>
              </w:rPr>
              <w:t>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查，现场能提供以上演练记录及演习总结报告。通过演练，公司员工的安全逃生意识有明显的改善和较大提高。使员工掌握了安全逃生的方式和路径，员工能按预案执行和获救等。</w:t>
            </w:r>
          </w:p>
          <w:p>
            <w:pPr>
              <w:spacing w:line="400" w:lineRule="exact"/>
              <w:rPr>
                <w:szCs w:val="21"/>
              </w:rPr>
            </w:pPr>
            <w:r>
              <w:rPr>
                <w:rFonts w:hint="eastAsia"/>
                <w:szCs w:val="21"/>
              </w:rPr>
              <w:t>提供消防</w:t>
            </w:r>
            <w:r>
              <w:rPr>
                <w:rFonts w:hint="eastAsia" w:ascii="宋体" w:hAnsi="宋体" w:cs="宋体"/>
                <w:szCs w:val="21"/>
              </w:rPr>
              <w:t>演习总结</w:t>
            </w:r>
            <w:r>
              <w:rPr>
                <w:rFonts w:hint="eastAsia"/>
                <w:szCs w:val="21"/>
              </w:rPr>
              <w:t>报告，存在问题</w:t>
            </w:r>
            <w:r>
              <w:rPr>
                <w:rFonts w:hint="eastAsia"/>
                <w:szCs w:val="21"/>
                <w:lang w:val="en-US" w:eastAsia="zh-CN"/>
              </w:rPr>
              <w:t>也进行了总结</w:t>
            </w:r>
            <w:r>
              <w:rPr>
                <w:rFonts w:hint="eastAsia"/>
                <w:szCs w:val="21"/>
              </w:rPr>
              <w:t>。</w:t>
            </w:r>
          </w:p>
          <w:p>
            <w:pPr>
              <w:pStyle w:val="14"/>
              <w:rPr>
                <w:szCs w:val="21"/>
              </w:rPr>
            </w:pPr>
            <w:r>
              <w:rPr>
                <w:rFonts w:hint="eastAsia"/>
                <w:szCs w:val="21"/>
              </w:rPr>
              <w:t>另查：202</w:t>
            </w:r>
            <w:r>
              <w:rPr>
                <w:rFonts w:hint="eastAsia"/>
                <w:szCs w:val="21"/>
                <w:lang w:val="en-US" w:eastAsia="zh-CN"/>
              </w:rPr>
              <w:t>2</w:t>
            </w:r>
            <w:r>
              <w:rPr>
                <w:rFonts w:hint="eastAsia"/>
                <w:szCs w:val="21"/>
              </w:rPr>
              <w:t>年1</w:t>
            </w:r>
            <w:r>
              <w:rPr>
                <w:rFonts w:hint="eastAsia"/>
                <w:szCs w:val="21"/>
                <w:lang w:val="en-US" w:eastAsia="zh-CN"/>
              </w:rPr>
              <w:t>1</w:t>
            </w:r>
            <w:r>
              <w:rPr>
                <w:rFonts w:hint="eastAsia"/>
                <w:szCs w:val="21"/>
              </w:rPr>
              <w:t>月</w:t>
            </w:r>
            <w:r>
              <w:rPr>
                <w:rFonts w:hint="eastAsia"/>
                <w:szCs w:val="21"/>
                <w:lang w:val="en-US" w:eastAsia="zh-CN"/>
              </w:rPr>
              <w:t>6</w:t>
            </w:r>
            <w:r>
              <w:rPr>
                <w:rFonts w:hint="eastAsia"/>
                <w:szCs w:val="21"/>
              </w:rPr>
              <w:t>日进行了触电应急预案演练，能提供演练记录及演习报告。</w:t>
            </w:r>
          </w:p>
          <w:p>
            <w:pPr>
              <w:rPr>
                <w:rFonts w:ascii="宋体" w:hAnsi="宋体"/>
                <w:szCs w:val="21"/>
              </w:rPr>
            </w:pPr>
            <w:r>
              <w:rPr>
                <w:rFonts w:hint="eastAsia" w:ascii="宋体" w:hAnsi="宋体" w:cs="宋体"/>
                <w:szCs w:val="21"/>
              </w:rPr>
              <w:t>应急准备：</w:t>
            </w:r>
            <w:r>
              <w:rPr>
                <w:rFonts w:hint="eastAsia"/>
                <w:szCs w:val="21"/>
              </w:rPr>
              <w:t>办公区域配置了消防栓、灭火器，在有效期内。</w:t>
            </w:r>
          </w:p>
        </w:tc>
        <w:tc>
          <w:tcPr>
            <w:tcW w:w="64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6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绩效的监视和测量</w:t>
            </w:r>
          </w:p>
        </w:tc>
        <w:tc>
          <w:tcPr>
            <w:tcW w:w="960" w:type="dxa"/>
            <w:tcBorders>
              <w:top w:val="single" w:color="auto" w:sz="4" w:space="0"/>
              <w:left w:val="single" w:color="auto" w:sz="4" w:space="0"/>
              <w:bottom w:val="single" w:color="auto" w:sz="4" w:space="0"/>
              <w:right w:val="single" w:color="auto" w:sz="4" w:space="0"/>
            </w:tcBorders>
          </w:tcPr>
          <w:p>
            <w:pPr>
              <w:rPr>
                <w:szCs w:val="21"/>
              </w:rPr>
            </w:pPr>
          </w:p>
          <w:p>
            <w:pPr>
              <w:rPr>
                <w:rFonts w:ascii="宋体" w:hAnsi="宋体"/>
                <w:b/>
                <w:sz w:val="22"/>
                <w:szCs w:val="22"/>
              </w:rPr>
            </w:pPr>
            <w:r>
              <w:rPr>
                <w:rFonts w:hint="eastAsia"/>
                <w:szCs w:val="21"/>
              </w:rPr>
              <w:t>E09.1.1</w:t>
            </w:r>
          </w:p>
          <w:p>
            <w:pPr>
              <w:pStyle w:val="14"/>
            </w:pPr>
            <w:r>
              <w:rPr>
                <w:rFonts w:hint="eastAsia" w:ascii="宋体" w:hAnsi="宋体"/>
                <w:b/>
                <w:sz w:val="22"/>
                <w:szCs w:val="22"/>
              </w:rPr>
              <w:t xml:space="preserve"> </w:t>
            </w: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编制了《绩效测量和检测程序》通过以下几种方式对运行过程绩效进行监视和测量。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内审、管理评审、目标考核的审核记录。日常环境和职业健康安全检查每月进行一次过程的监视和测量的检查，发现问题立即整改。</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rPr>
                <w:rFonts w:ascii="宋体" w:hAnsi="宋体" w:cs="宋体"/>
                <w:szCs w:val="21"/>
              </w:rPr>
            </w:pPr>
            <w:r>
              <w:rPr>
                <w:rFonts w:hint="eastAsia" w:ascii="宋体" w:hAnsi="宋体" w:cs="宋体"/>
                <w:szCs w:val="21"/>
              </w:rPr>
              <w:t>程序文件规定公司每月底由行政部组织相关部门对固废料管理；对能源、资源管理；灭火器管理；目标批标管理和相关方管理进行了检查，检查结果：合格。提供有2022年</w:t>
            </w:r>
            <w:r>
              <w:rPr>
                <w:rFonts w:hint="eastAsia" w:ascii="宋体" w:hAnsi="宋体" w:cs="宋体"/>
                <w:szCs w:val="21"/>
                <w:lang w:val="en-US" w:eastAsia="zh-CN"/>
              </w:rPr>
              <w:t>9--12</w:t>
            </w:r>
            <w:r>
              <w:rPr>
                <w:rFonts w:hint="eastAsia" w:ascii="宋体" w:hAnsi="宋体" w:cs="宋体"/>
                <w:szCs w:val="21"/>
              </w:rPr>
              <w:t>月份的环境管理体系运行检查记录。</w:t>
            </w:r>
          </w:p>
          <w:p>
            <w:pPr>
              <w:pStyle w:val="14"/>
              <w:ind w:firstLine="230" w:firstLineChars="100"/>
            </w:pPr>
            <w:r>
              <w:rPr>
                <w:rFonts w:hint="eastAsia" w:ascii="宋体" w:hAnsi="宋体" w:cs="宋体"/>
                <w:szCs w:val="21"/>
              </w:rPr>
              <w:t>提供环境安全运行检查记录，检查表明确被检查部门或场所。</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 xml:space="preserve">办公区卫生间废水排入城市管网， </w:t>
            </w:r>
          </w:p>
          <w:p>
            <w:pPr>
              <w:ind w:firstLine="420" w:firstLineChars="200"/>
              <w:rPr>
                <w:szCs w:val="21"/>
              </w:rPr>
            </w:pPr>
            <w:r>
              <w:rPr>
                <w:rFonts w:hint="eastAsia"/>
                <w:szCs w:val="21"/>
              </w:rPr>
              <w:t>办公区一般固废（集中收集），废旧文件按规定妥善处理。</w:t>
            </w:r>
          </w:p>
          <w:p>
            <w:pPr>
              <w:ind w:firstLine="420" w:firstLineChars="200"/>
              <w:rPr>
                <w:szCs w:val="21"/>
                <w:highlight w:val="none"/>
              </w:rPr>
            </w:pPr>
            <w:r>
              <w:rPr>
                <w:rFonts w:hint="eastAsia"/>
                <w:szCs w:val="21"/>
              </w:rPr>
              <w:t>被动监测：自体系建立以来没有发</w:t>
            </w:r>
            <w:r>
              <w:rPr>
                <w:rFonts w:hint="eastAsia"/>
                <w:szCs w:val="21"/>
                <w:highlight w:val="none"/>
              </w:rPr>
              <w:t>生过环境污染事故。</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抽查职工健康体检报告</w:t>
            </w:r>
            <w:r>
              <w:rPr>
                <w:rFonts w:hint="eastAsia" w:ascii="宋体" w:hAnsi="宋体" w:cs="宋体"/>
                <w:szCs w:val="21"/>
                <w:highlight w:val="none"/>
                <w:lang w:eastAsia="zh-CN"/>
              </w:rPr>
              <w:t>（</w:t>
            </w:r>
            <w:r>
              <w:rPr>
                <w:rFonts w:hint="eastAsia" w:ascii="宋体" w:hAnsi="宋体" w:cs="宋体"/>
                <w:szCs w:val="21"/>
                <w:highlight w:val="none"/>
                <w:lang w:val="en-US" w:eastAsia="zh-CN"/>
              </w:rPr>
              <w:t>电工进网作业人员体检表抽查9份均合格。</w:t>
            </w:r>
            <w:r>
              <w:rPr>
                <w:rFonts w:hint="eastAsia" w:ascii="宋体" w:hAnsi="宋体" w:cs="宋体"/>
                <w:szCs w:val="21"/>
                <w:highlight w:val="none"/>
                <w:lang w:eastAsia="zh-CN"/>
              </w:rPr>
              <w:t>）</w:t>
            </w:r>
          </w:p>
          <w:p>
            <w:pPr>
              <w:rPr>
                <w:rFonts w:ascii="宋体" w:hAnsi="宋体" w:cs="宋体"/>
                <w:szCs w:val="21"/>
                <w:highlight w:val="none"/>
              </w:rPr>
            </w:pPr>
            <w:r>
              <w:rPr>
                <w:rFonts w:hint="eastAsia" w:ascii="宋体" w:hAnsi="宋体" w:cs="宋体"/>
                <w:szCs w:val="21"/>
                <w:highlight w:val="none"/>
              </w:rPr>
              <w:t>姓名、      体检日期、       体检机构、                体检结果</w:t>
            </w:r>
          </w:p>
          <w:p>
            <w:pPr>
              <w:rPr>
                <w:rFonts w:ascii="宋体" w:hAnsi="宋体" w:cs="宋体"/>
                <w:szCs w:val="21"/>
                <w:highlight w:val="none"/>
              </w:rPr>
            </w:pPr>
            <w:r>
              <w:rPr>
                <w:rFonts w:hint="eastAsia" w:ascii="宋体" w:hAnsi="宋体" w:cs="宋体"/>
                <w:szCs w:val="21"/>
                <w:highlight w:val="none"/>
                <w:lang w:val="en-US" w:eastAsia="zh-CN"/>
              </w:rPr>
              <w:t>邓勇</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2022.</w:t>
            </w:r>
            <w:r>
              <w:rPr>
                <w:rFonts w:hint="eastAsia" w:ascii="宋体" w:hAnsi="宋体" w:cs="宋体"/>
                <w:szCs w:val="21"/>
                <w:highlight w:val="none"/>
                <w:lang w:val="en-US" w:eastAsia="zh-CN"/>
              </w:rPr>
              <w:t>12.21</w:t>
            </w:r>
            <w:r>
              <w:rPr>
                <w:rFonts w:hint="eastAsia" w:ascii="宋体" w:hAnsi="宋体" w:cs="宋体"/>
                <w:szCs w:val="21"/>
                <w:highlight w:val="none"/>
              </w:rPr>
              <w:t xml:space="preserve">      武胜县人民医院体检中心      健康</w:t>
            </w:r>
          </w:p>
          <w:p>
            <w:pPr>
              <w:rPr>
                <w:rFonts w:ascii="宋体" w:hAnsi="宋体" w:cs="宋体"/>
                <w:szCs w:val="21"/>
                <w:highlight w:val="none"/>
              </w:rPr>
            </w:pPr>
            <w:r>
              <w:rPr>
                <w:rFonts w:hint="eastAsia" w:ascii="宋体" w:hAnsi="宋体" w:cs="宋体"/>
                <w:szCs w:val="21"/>
                <w:highlight w:val="none"/>
                <w:lang w:val="en-US" w:eastAsia="zh-CN"/>
              </w:rPr>
              <w:t>余向东</w:t>
            </w:r>
            <w:r>
              <w:rPr>
                <w:rFonts w:hint="eastAsia" w:ascii="宋体" w:hAnsi="宋体" w:cs="宋体"/>
                <w:szCs w:val="21"/>
                <w:highlight w:val="none"/>
              </w:rPr>
              <w:t xml:space="preserve">     2022.</w:t>
            </w:r>
            <w:r>
              <w:rPr>
                <w:rFonts w:hint="eastAsia" w:ascii="宋体" w:hAnsi="宋体" w:cs="宋体"/>
                <w:szCs w:val="21"/>
                <w:highlight w:val="none"/>
                <w:lang w:val="en-US" w:eastAsia="zh-CN"/>
              </w:rPr>
              <w:t>12.21</w:t>
            </w:r>
            <w:r>
              <w:rPr>
                <w:rFonts w:hint="eastAsia" w:ascii="宋体" w:hAnsi="宋体" w:cs="宋体"/>
                <w:szCs w:val="21"/>
                <w:highlight w:val="none"/>
              </w:rPr>
              <w:t xml:space="preserve">     武胜县人民医院体检中心              健康</w:t>
            </w:r>
          </w:p>
          <w:p>
            <w:pPr>
              <w:rPr>
                <w:rFonts w:ascii="宋体" w:hAnsi="宋体" w:cs="宋体"/>
                <w:szCs w:val="21"/>
                <w:highlight w:val="none"/>
              </w:rPr>
            </w:pPr>
            <w:r>
              <w:rPr>
                <w:rFonts w:hint="eastAsia" w:ascii="宋体" w:hAnsi="宋体" w:cs="宋体"/>
                <w:szCs w:val="21"/>
                <w:highlight w:val="none"/>
                <w:lang w:val="en-US" w:eastAsia="zh-CN"/>
              </w:rPr>
              <w:t>张小松</w:t>
            </w:r>
            <w:r>
              <w:rPr>
                <w:rFonts w:hint="eastAsia" w:ascii="宋体" w:hAnsi="宋体" w:cs="宋体"/>
                <w:szCs w:val="21"/>
                <w:highlight w:val="none"/>
              </w:rPr>
              <w:t xml:space="preserve">      2022.</w:t>
            </w:r>
            <w:r>
              <w:rPr>
                <w:rFonts w:hint="eastAsia" w:ascii="宋体" w:hAnsi="宋体" w:cs="宋体"/>
                <w:szCs w:val="21"/>
                <w:highlight w:val="none"/>
                <w:lang w:val="en-US" w:eastAsia="zh-CN"/>
              </w:rPr>
              <w:t>12.21</w:t>
            </w:r>
            <w:r>
              <w:rPr>
                <w:rFonts w:hint="eastAsia" w:ascii="宋体" w:hAnsi="宋体" w:cs="宋体"/>
                <w:szCs w:val="21"/>
                <w:highlight w:val="none"/>
              </w:rPr>
              <w:t xml:space="preserve">     武胜县人民医院体检中心              健康</w:t>
            </w:r>
          </w:p>
          <w:p>
            <w:pPr>
              <w:pStyle w:val="14"/>
              <w:tabs>
                <w:tab w:val="left" w:pos="1327"/>
              </w:tabs>
              <w:rPr>
                <w:highlight w:val="none"/>
              </w:rPr>
            </w:pPr>
            <w:r>
              <w:rPr>
                <w:rFonts w:hint="eastAsia" w:ascii="宋体" w:hAnsi="宋体" w:cs="宋体"/>
                <w:szCs w:val="21"/>
                <w:highlight w:val="none"/>
                <w:lang w:val="en-US" w:eastAsia="zh-CN"/>
              </w:rPr>
              <w:t>李洞军</w:t>
            </w:r>
            <w:r>
              <w:rPr>
                <w:rFonts w:hint="eastAsia" w:ascii="宋体" w:hAnsi="宋体" w:cs="宋体"/>
                <w:szCs w:val="21"/>
                <w:highlight w:val="none"/>
              </w:rPr>
              <w:t xml:space="preserve">     </w:t>
            </w:r>
            <w:r>
              <w:rPr>
                <w:rFonts w:hint="eastAsia" w:ascii="宋体" w:hAnsi="宋体" w:cs="宋体"/>
                <w:szCs w:val="21"/>
                <w:highlight w:val="none"/>
                <w:lang w:val="en-US" w:eastAsia="zh-CN"/>
              </w:rPr>
              <w:t>2022.12.21</w:t>
            </w:r>
            <w:r>
              <w:rPr>
                <w:rFonts w:hint="eastAsia" w:ascii="宋体" w:hAnsi="宋体" w:cs="宋体"/>
                <w:szCs w:val="21"/>
                <w:highlight w:val="none"/>
              </w:rPr>
              <w:t xml:space="preserve">   武胜县人民医院体检中心          健康</w:t>
            </w:r>
          </w:p>
          <w:p>
            <w:pPr>
              <w:rPr>
                <w:rFonts w:ascii="宋体" w:hAnsi="宋体" w:cs="宋体"/>
                <w:szCs w:val="21"/>
                <w:highlight w:val="none"/>
              </w:rPr>
            </w:pPr>
            <w:r>
              <w:rPr>
                <w:rFonts w:hint="eastAsia" w:ascii="宋体" w:hAnsi="宋体" w:cs="宋体"/>
                <w:szCs w:val="21"/>
                <w:highlight w:val="none"/>
              </w:rPr>
              <w:t>。。。。。。。。</w:t>
            </w:r>
          </w:p>
          <w:p>
            <w:pPr>
              <w:ind w:firstLine="420" w:firstLineChars="200"/>
              <w:rPr>
                <w:szCs w:val="21"/>
                <w:highlight w:val="none"/>
              </w:rPr>
            </w:pPr>
            <w:r>
              <w:rPr>
                <w:rFonts w:hint="eastAsia"/>
                <w:szCs w:val="21"/>
                <w:highlight w:val="none"/>
              </w:rPr>
              <w:t>自体系建 立以来没有发生过环境、安全事故。</w:t>
            </w:r>
          </w:p>
          <w:p>
            <w:pPr>
              <w:pStyle w:val="14"/>
              <w:rPr>
                <w:szCs w:val="21"/>
              </w:rPr>
            </w:pPr>
            <w:r>
              <w:rPr>
                <w:rFonts w:hint="eastAsia"/>
                <w:szCs w:val="21"/>
              </w:rPr>
              <w:t>监测设备：公司暂无环境、职业健康安全监测设备。</w:t>
            </w:r>
          </w:p>
        </w:tc>
        <w:tc>
          <w:tcPr>
            <w:tcW w:w="64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szCs w:val="21"/>
              </w:rPr>
              <w:t>合规性评价</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E09.1.2</w:t>
            </w:r>
          </w:p>
          <w:p>
            <w:pPr>
              <w:rPr>
                <w:rFonts w:ascii="宋体" w:hAnsi="宋体"/>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szCs w:val="21"/>
              </w:rPr>
            </w:pPr>
            <w:r>
              <w:rPr>
                <w:rFonts w:hint="eastAsia"/>
                <w:szCs w:val="21"/>
              </w:rPr>
              <w:t>组织编制有《合规性评价控制程序》，</w:t>
            </w:r>
            <w:r>
              <w:rPr>
                <w:rFonts w:hint="eastAsia" w:ascii="宋体" w:hAnsi="宋体" w:cs="宋体"/>
                <w:szCs w:val="21"/>
              </w:rPr>
              <w:t>规定明确基本合理。行政部组织对公司适用环境、职业健康安全法律法规的遵循情况进行定期评价，以实现对合规性的承诺。</w:t>
            </w:r>
          </w:p>
          <w:p>
            <w:pPr>
              <w:spacing w:line="288" w:lineRule="auto"/>
              <w:ind w:firstLine="420" w:firstLineChars="200"/>
              <w:rPr>
                <w:szCs w:val="21"/>
              </w:rPr>
            </w:pPr>
            <w:r>
              <w:rPr>
                <w:rFonts w:hint="eastAsia"/>
                <w:szCs w:val="21"/>
              </w:rPr>
              <w:t>提供《合规性评价记录》及</w:t>
            </w:r>
            <w:r>
              <w:rPr>
                <w:rFonts w:hint="eastAsia" w:ascii="宋体" w:hAnsi="宋体" w:cs="宋体"/>
                <w:szCs w:val="21"/>
              </w:rPr>
              <w:t>《合规性评价报告》202</w:t>
            </w:r>
            <w:r>
              <w:rPr>
                <w:rFonts w:hint="eastAsia" w:ascii="宋体" w:hAnsi="宋体" w:cs="宋体"/>
                <w:szCs w:val="21"/>
                <w:lang w:val="en-US" w:eastAsia="zh-CN"/>
              </w:rPr>
              <w:t>2.9.30</w:t>
            </w:r>
            <w:r>
              <w:rPr>
                <w:rFonts w:hint="eastAsia" w:ascii="宋体" w:hAnsi="宋体" w:cs="宋体"/>
                <w:szCs w:val="21"/>
              </w:rPr>
              <w:t>，由各部门主要负责人对项目部文明施工与公司办公区域办公环境进行全面检查的基础上，对照环境法规的要求，项目部施工过程，公司办公区域的环境管理状况进行评价。评价内容主要为：污水排放、节约用水、噪声排放、灰尘及建筑垃圾等固体废弃物的控制情况进行了全面了解，其评价结果，均符合有关的环境法规要求。</w:t>
            </w:r>
          </w:p>
          <w:p>
            <w:pPr>
              <w:spacing w:line="288" w:lineRule="auto"/>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在进行环境评价的同时，对职业健康安全方面进行了评价，评价结果没有发现安全事故，遵守职业健康安全相关的法律法规。在施工质量方面，严格按国家标准规范执行，没有出现质量事故。</w:t>
            </w:r>
          </w:p>
          <w:p>
            <w:pPr>
              <w:spacing w:line="288" w:lineRule="auto"/>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spacing w:line="288" w:lineRule="auto"/>
              <w:ind w:firstLine="420" w:firstLineChars="200"/>
              <w:rPr>
                <w:rFonts w:ascii="宋体" w:hAnsi="宋体" w:cs="宋体"/>
                <w:szCs w:val="21"/>
              </w:rPr>
            </w:pPr>
            <w:r>
              <w:rPr>
                <w:rFonts w:hint="eastAsia" w:ascii="宋体" w:hAnsi="宋体" w:cs="宋体"/>
                <w:szCs w:val="21"/>
              </w:rPr>
              <w:t>评价人员：各部门主要负责人。</w:t>
            </w:r>
          </w:p>
          <w:p>
            <w:pPr>
              <w:widowControl/>
              <w:spacing w:line="288" w:lineRule="auto"/>
              <w:jc w:val="left"/>
              <w:rPr>
                <w:rFonts w:ascii="宋体" w:hAnsi="宋体" w:cs="宋体"/>
              </w:rPr>
            </w:pPr>
            <w:r>
              <w:rPr>
                <w:rFonts w:hint="eastAsia" w:ascii="宋体" w:hAnsi="宋体" w:cs="宋体"/>
                <w:szCs w:val="21"/>
              </w:rPr>
              <w:t>查：有《合规性评价报告》</w:t>
            </w:r>
          </w:p>
          <w:p>
            <w:pPr>
              <w:spacing w:line="288" w:lineRule="auto"/>
              <w:rPr>
                <w:rFonts w:ascii="宋体" w:hAnsi="宋体" w:cs="宋体"/>
                <w:szCs w:val="21"/>
              </w:rPr>
            </w:pPr>
            <w:r>
              <w:rPr>
                <w:rFonts w:hint="eastAsia" w:ascii="宋体" w:hAnsi="宋体" w:cs="宋体"/>
                <w:szCs w:val="21"/>
              </w:rPr>
              <w:t>有保持合规性评价的相关记录，合规性评价基本符合要求。</w:t>
            </w:r>
          </w:p>
        </w:tc>
        <w:tc>
          <w:tcPr>
            <w:tcW w:w="640" w:type="dxa"/>
            <w:tcBorders>
              <w:top w:val="single" w:color="auto" w:sz="4" w:space="0"/>
              <w:left w:val="single" w:color="auto" w:sz="4" w:space="0"/>
              <w:bottom w:val="single" w:color="auto" w:sz="4" w:space="0"/>
              <w:right w:val="single" w:color="auto" w:sz="4" w:space="0"/>
            </w:tcBorders>
          </w:tcPr>
          <w:p>
            <w:pPr>
              <w:spacing w:line="288"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szCs w:val="21"/>
              </w:rPr>
              <w:t>E09.2</w:t>
            </w:r>
          </w:p>
        </w:tc>
        <w:tc>
          <w:tcPr>
            <w:tcW w:w="10951"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288" w:lineRule="auto"/>
              <w:rPr>
                <w:rFonts w:ascii="宋体" w:hAnsi="宋体" w:cs="宋体"/>
                <w:szCs w:val="21"/>
              </w:rPr>
            </w:pPr>
            <w:r>
              <w:rPr>
                <w:rFonts w:hint="eastAsia" w:ascii="宋体" w:hAnsi="宋体" w:cs="宋体"/>
                <w:szCs w:val="21"/>
              </w:rPr>
              <w:t>1.频次：内审每年进行一次，两次内部审核的时间间隔不超过12个月。</w:t>
            </w:r>
          </w:p>
          <w:p>
            <w:pPr>
              <w:spacing w:line="288" w:lineRule="auto"/>
              <w:rPr>
                <w:rFonts w:ascii="宋体" w:hAnsi="宋体" w:cs="宋体"/>
                <w:szCs w:val="21"/>
              </w:rPr>
            </w:pPr>
            <w:r>
              <w:rPr>
                <w:rFonts w:hint="eastAsia" w:ascii="宋体" w:hAnsi="宋体" w:cs="宋体"/>
                <w:szCs w:val="21"/>
              </w:rPr>
              <w:t xml:space="preserve">2.方法：按部门/过程审核。提供了内审员任命书，组长：谢兴敏 组员：周辉   赵胜华 </w:t>
            </w:r>
          </w:p>
          <w:p>
            <w:pPr>
              <w:spacing w:line="288" w:lineRule="auto"/>
              <w:rPr>
                <w:rFonts w:ascii="宋体" w:hAnsi="宋体" w:cs="宋体"/>
                <w:szCs w:val="21"/>
              </w:rPr>
            </w:pPr>
            <w:r>
              <w:rPr>
                <w:rFonts w:hint="eastAsia" w:ascii="宋体" w:hAnsi="宋体" w:cs="宋体"/>
                <w:szCs w:val="21"/>
              </w:rPr>
              <w:t>3.职责：体系负责人组织内部审核活动。</w:t>
            </w:r>
          </w:p>
          <w:p>
            <w:pPr>
              <w:spacing w:line="288" w:lineRule="auto"/>
              <w:rPr>
                <w:rFonts w:ascii="宋体" w:hAnsi="宋体" w:cs="宋体"/>
                <w:szCs w:val="21"/>
              </w:rPr>
            </w:pPr>
            <w:r>
              <w:rPr>
                <w:rFonts w:hint="eastAsia" w:ascii="宋体" w:hAnsi="宋体" w:cs="宋体"/>
                <w:szCs w:val="21"/>
              </w:rPr>
              <w:t>4.策划要求：范围、准则、工作分配等。</w:t>
            </w:r>
          </w:p>
          <w:p>
            <w:pPr>
              <w:spacing w:line="288" w:lineRule="auto"/>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288" w:lineRule="auto"/>
              <w:rPr>
                <w:rFonts w:hint="eastAsia" w:ascii="宋体" w:hAnsi="宋体" w:eastAsia="宋体" w:cs="宋体"/>
                <w:szCs w:val="21"/>
                <w:lang w:val="en-US" w:eastAsia="zh-CN"/>
              </w:rPr>
            </w:pPr>
            <w:r>
              <w:rPr>
                <w:rFonts w:hint="eastAsia" w:ascii="宋体" w:hAnsi="宋体" w:cs="宋体"/>
                <w:szCs w:val="21"/>
              </w:rPr>
              <w:t>6.提供了《202</w:t>
            </w:r>
            <w:r>
              <w:rPr>
                <w:rFonts w:hint="eastAsia" w:ascii="宋体" w:hAnsi="宋体" w:cs="宋体"/>
                <w:szCs w:val="21"/>
                <w:lang w:val="en-US" w:eastAsia="zh-CN"/>
              </w:rPr>
              <w:t>2</w:t>
            </w:r>
            <w:r>
              <w:rPr>
                <w:rFonts w:hint="eastAsia" w:ascii="宋体" w:hAnsi="宋体" w:cs="宋体"/>
                <w:szCs w:val="21"/>
              </w:rPr>
              <w:t>年内部审核实施计划》，计划内容有：日期、目的、范围、审核准则、依据等</w:t>
            </w:r>
            <w:r>
              <w:rPr>
                <w:rFonts w:hint="eastAsia" w:ascii="宋体" w:hAnsi="宋体" w:cs="宋体"/>
                <w:szCs w:val="21"/>
                <w:lang w:val="en-US" w:eastAsia="zh-CN"/>
              </w:rPr>
              <w:t>.</w:t>
            </w:r>
          </w:p>
          <w:p>
            <w:pPr>
              <w:spacing w:line="288" w:lineRule="auto"/>
              <w:rPr>
                <w:rFonts w:ascii="宋体" w:hAnsi="宋体"/>
                <w:szCs w:val="21"/>
              </w:rPr>
            </w:pPr>
            <w:r>
              <w:rPr>
                <w:rFonts w:hint="eastAsia" w:ascii="宋体" w:hAnsi="宋体" w:cs="宋体"/>
                <w:szCs w:val="21"/>
              </w:rPr>
              <w:t>7.</w:t>
            </w:r>
            <w:r>
              <w:rPr>
                <w:rFonts w:hint="eastAsia" w:ascii="宋体" w:hAnsi="宋体"/>
                <w:szCs w:val="21"/>
              </w:rPr>
              <w:t xml:space="preserve">审核组：谢周荣（组长） A     周辉B   赵胜华C     </w:t>
            </w:r>
          </w:p>
          <w:p>
            <w:pPr>
              <w:spacing w:line="288" w:lineRule="auto"/>
              <w:rPr>
                <w:rFonts w:ascii="宋体" w:hAnsi="宋体" w:cs="宋体"/>
                <w:szCs w:val="21"/>
              </w:rPr>
            </w:pPr>
            <w:r>
              <w:rPr>
                <w:rFonts w:hint="eastAsia" w:ascii="宋体" w:hAnsi="宋体"/>
                <w:szCs w:val="21"/>
              </w:rPr>
              <w:t>8.</w:t>
            </w:r>
            <w:r>
              <w:rPr>
                <w:rFonts w:hint="eastAsia" w:ascii="宋体" w:hAnsi="宋体"/>
                <w:szCs w:val="21"/>
                <w:lang w:val="en-US" w:eastAsia="zh-CN"/>
              </w:rPr>
              <w:t>内部</w:t>
            </w:r>
            <w:r>
              <w:rPr>
                <w:rFonts w:hint="eastAsia" w:ascii="宋体" w:hAnsi="宋体"/>
                <w:szCs w:val="21"/>
              </w:rPr>
              <w:t>审核时间：202</w:t>
            </w:r>
            <w:r>
              <w:rPr>
                <w:rFonts w:hint="eastAsia" w:ascii="宋体" w:hAnsi="宋体"/>
                <w:szCs w:val="21"/>
                <w:lang w:val="en-US" w:eastAsia="zh-CN"/>
              </w:rPr>
              <w:t>2.10.15-16</w:t>
            </w:r>
            <w:r>
              <w:rPr>
                <w:rFonts w:hint="eastAsia" w:ascii="宋体" w:hAnsi="宋体" w:cs="宋体"/>
                <w:szCs w:val="21"/>
              </w:rPr>
              <w:t>（上一年度审核时间</w:t>
            </w:r>
            <w:r>
              <w:rPr>
                <w:rFonts w:hint="eastAsia" w:ascii="宋体" w:hAnsi="宋体"/>
                <w:szCs w:val="21"/>
              </w:rPr>
              <w:t>2021/11/1-2</w:t>
            </w:r>
            <w:r>
              <w:rPr>
                <w:rFonts w:hint="eastAsia" w:ascii="宋体" w:hAnsi="宋体" w:cs="宋体"/>
                <w:szCs w:val="21"/>
              </w:rPr>
              <w:t>，未超过12个月，符合相关策划及要求）</w:t>
            </w:r>
          </w:p>
          <w:p>
            <w:pPr>
              <w:spacing w:line="288" w:lineRule="auto"/>
              <w:rPr>
                <w:rFonts w:ascii="宋体" w:hAnsi="宋体" w:cs="宋体"/>
                <w:szCs w:val="21"/>
              </w:rPr>
            </w:pPr>
            <w:r>
              <w:rPr>
                <w:rFonts w:hint="eastAsia" w:ascii="宋体" w:hAnsi="宋体" w:cs="宋体"/>
                <w:szCs w:val="21"/>
              </w:rPr>
              <w:t>查阅202</w:t>
            </w:r>
            <w:r>
              <w:rPr>
                <w:rFonts w:hint="eastAsia" w:ascii="宋体" w:hAnsi="宋体" w:cs="宋体"/>
                <w:szCs w:val="21"/>
                <w:lang w:val="en-US" w:eastAsia="zh-CN"/>
              </w:rPr>
              <w:t>2</w:t>
            </w:r>
            <w:r>
              <w:rPr>
                <w:rFonts w:hint="eastAsia" w:ascii="宋体" w:hAnsi="宋体" w:cs="宋体"/>
                <w:szCs w:val="21"/>
              </w:rPr>
              <w:t>年度内部审核有关记录</w:t>
            </w:r>
          </w:p>
          <w:p>
            <w:pPr>
              <w:spacing w:line="288" w:lineRule="auto"/>
              <w:rPr>
                <w:rFonts w:ascii="宋体" w:hAnsi="宋体" w:cs="宋体"/>
                <w:szCs w:val="21"/>
              </w:rPr>
            </w:pPr>
            <w:r>
              <w:rPr>
                <w:rFonts w:hint="eastAsia" w:ascii="宋体" w:hAnsi="宋体" w:cs="宋体"/>
                <w:szCs w:val="21"/>
              </w:rPr>
              <w:t>1.提供了审核组名单：组长：</w:t>
            </w:r>
            <w:r>
              <w:rPr>
                <w:rFonts w:hint="eastAsia" w:ascii="宋体" w:hAnsi="宋体"/>
                <w:szCs w:val="21"/>
              </w:rPr>
              <w:t>谢周荣</w:t>
            </w:r>
            <w:r>
              <w:rPr>
                <w:rFonts w:hint="eastAsia" w:ascii="宋体" w:hAnsi="宋体" w:cs="宋体"/>
                <w:szCs w:val="21"/>
              </w:rPr>
              <w:t>（A）、组员：</w:t>
            </w:r>
            <w:r>
              <w:rPr>
                <w:rFonts w:hint="eastAsia" w:ascii="宋体" w:hAnsi="宋体"/>
                <w:szCs w:val="21"/>
              </w:rPr>
              <w:t>周辉B   赵胜华C</w:t>
            </w:r>
            <w:r>
              <w:rPr>
                <w:rFonts w:hint="eastAsia" w:ascii="宋体" w:hAnsi="宋体" w:cs="宋体"/>
                <w:szCs w:val="21"/>
              </w:rPr>
              <w:t xml:space="preserve">  </w:t>
            </w:r>
          </w:p>
          <w:p>
            <w:pPr>
              <w:spacing w:line="288" w:lineRule="auto"/>
              <w:rPr>
                <w:rFonts w:ascii="宋体" w:hAnsi="宋体" w:cs="宋体"/>
                <w:szCs w:val="21"/>
              </w:rPr>
            </w:pPr>
            <w:r>
              <w:rPr>
                <w:rFonts w:hint="eastAsia" w:ascii="宋体" w:hAnsi="宋体" w:cs="宋体"/>
                <w:szCs w:val="21"/>
              </w:rPr>
              <w:t>2.审核</w:t>
            </w:r>
            <w:r>
              <w:rPr>
                <w:rFonts w:hint="eastAsia" w:ascii="宋体" w:hAnsi="宋体"/>
                <w:szCs w:val="21"/>
              </w:rPr>
              <w:t>目的：评价管理体系与ISO14001：2015 和ISO45001：2018</w:t>
            </w:r>
            <w:r>
              <w:rPr>
                <w:rFonts w:hint="eastAsia" w:ascii="宋体" w:hAnsi="宋体"/>
                <w:szCs w:val="21"/>
                <w:lang w:val="en-US" w:eastAsia="zh-CN"/>
              </w:rPr>
              <w:t>等</w:t>
            </w:r>
            <w:r>
              <w:rPr>
                <w:rFonts w:hint="eastAsia" w:ascii="宋体" w:hAnsi="宋体"/>
                <w:szCs w:val="21"/>
              </w:rPr>
              <w:t>标准的符合程度；评价管理体系整体的持续有效性</w:t>
            </w:r>
            <w:r>
              <w:rPr>
                <w:rFonts w:hint="eastAsia" w:ascii="宋体" w:hAnsi="宋体" w:cs="宋体"/>
                <w:szCs w:val="21"/>
              </w:rPr>
              <w:t>。查全条款覆盖。</w:t>
            </w:r>
          </w:p>
          <w:p>
            <w:pPr>
              <w:spacing w:line="288" w:lineRule="auto"/>
              <w:rPr>
                <w:rFonts w:ascii="宋体" w:hAnsi="宋体" w:cs="宋体"/>
                <w:szCs w:val="21"/>
              </w:rPr>
            </w:pPr>
            <w:r>
              <w:rPr>
                <w:rFonts w:ascii="宋体" w:hAnsi="宋体" w:cs="宋体"/>
                <w:szCs w:val="21"/>
              </w:rPr>
              <w:t>3</w:t>
            </w:r>
            <w:r>
              <w:rPr>
                <w:rFonts w:hint="eastAsia" w:ascii="宋体" w:hAnsi="宋体" w:cs="宋体"/>
                <w:szCs w:val="21"/>
              </w:rPr>
              <w:t>.审核准则：ISO14001：2015《环境管理体系—要求及使用指南》、ISO45001-2018《职业健康安全管理体系—要求》、公司管理体系文件、适用的法律法规、产品标准等</w:t>
            </w:r>
            <w:r>
              <w:rPr>
                <w:rFonts w:hint="eastAsia" w:ascii="宋体" w:hAnsi="宋体" w:cs="宋体"/>
                <w:szCs w:val="21"/>
                <w:lang w:val="en-US" w:eastAsia="zh-CN"/>
              </w:rPr>
              <w:t>标准</w:t>
            </w:r>
            <w:r>
              <w:rPr>
                <w:rFonts w:hint="eastAsia" w:ascii="宋体" w:hAnsi="宋体" w:cs="宋体"/>
                <w:szCs w:val="21"/>
              </w:rPr>
              <w:t>。</w:t>
            </w:r>
          </w:p>
          <w:p>
            <w:pPr>
              <w:spacing w:line="288" w:lineRule="auto"/>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spacing w:line="288" w:lineRule="auto"/>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288" w:lineRule="auto"/>
              <w:rPr>
                <w:rFonts w:ascii="宋体" w:hAnsi="宋体" w:cs="宋体"/>
                <w:szCs w:val="21"/>
              </w:rPr>
            </w:pPr>
            <w:r>
              <w:rPr>
                <w:rFonts w:ascii="宋体" w:hAnsi="宋体" w:cs="宋体"/>
                <w:szCs w:val="21"/>
              </w:rPr>
              <w:t>6</w:t>
            </w:r>
            <w:r>
              <w:rPr>
                <w:rFonts w:hint="eastAsia" w:ascii="宋体" w:hAnsi="宋体" w:cs="宋体"/>
                <w:szCs w:val="21"/>
              </w:rPr>
              <w:t>.提供了《内审不合格报告》</w:t>
            </w:r>
          </w:p>
          <w:p>
            <w:pPr>
              <w:spacing w:line="288" w:lineRule="auto"/>
              <w:ind w:firstLine="420" w:firstLineChars="200"/>
              <w:rPr>
                <w:rFonts w:ascii="宋体" w:hAnsi="宋体" w:cs="宋体"/>
                <w:szCs w:val="21"/>
              </w:rPr>
            </w:pPr>
            <w:r>
              <w:rPr>
                <w:rFonts w:hint="eastAsia" w:ascii="宋体" w:hAnsi="宋体" w:cs="宋体"/>
                <w:sz w:val="21"/>
                <w:szCs w:val="21"/>
              </w:rPr>
              <w:t>开出一个不符合报告，涉及行政部ES</w:t>
            </w:r>
            <w:r>
              <w:rPr>
                <w:rFonts w:hint="eastAsia" w:ascii="宋体" w:hAnsi="宋体" w:cs="宋体"/>
                <w:sz w:val="21"/>
                <w:szCs w:val="21"/>
                <w:lang w:val="en-US" w:eastAsia="zh-CN"/>
              </w:rPr>
              <w:t>7.2</w:t>
            </w:r>
            <w:r>
              <w:rPr>
                <w:rFonts w:hint="eastAsia" w:ascii="宋体" w:hAnsi="宋体" w:cs="宋体"/>
                <w:sz w:val="21"/>
                <w:szCs w:val="21"/>
              </w:rPr>
              <w:t>条款,不符合描</w:t>
            </w:r>
            <w:r>
              <w:rPr>
                <w:rFonts w:hint="eastAsia" w:ascii="宋体" w:hAnsi="宋体" w:eastAsia="宋体" w:cs="宋体"/>
                <w:sz w:val="21"/>
                <w:szCs w:val="21"/>
              </w:rPr>
              <w:t>述为“</w:t>
            </w:r>
            <w:r>
              <w:rPr>
                <w:rFonts w:hint="eastAsia" w:ascii="宋体" w:hAnsi="宋体" w:eastAsia="宋体" w:cs="宋体"/>
                <w:sz w:val="21"/>
                <w:szCs w:val="21"/>
                <w:lang w:val="en-US" w:eastAsia="zh-CN"/>
              </w:rPr>
              <w:t>审核中发现不能提供2022年部分培训项目的效果评价记录</w:t>
            </w:r>
            <w:r>
              <w:rPr>
                <w:rFonts w:hint="eastAsia" w:ascii="宋体" w:hAnsi="宋体" w:eastAsia="宋体" w:cs="宋体"/>
                <w:sz w:val="21"/>
                <w:szCs w:val="21"/>
              </w:rPr>
              <w:t>”。</w:t>
            </w:r>
            <w:r>
              <w:rPr>
                <w:rFonts w:hint="eastAsia" w:ascii="宋体" w:hAnsi="宋体" w:cs="宋体"/>
                <w:szCs w:val="21"/>
              </w:rPr>
              <w:t>不符合项报告描述基本清楚，标准判断基本正确。</w:t>
            </w:r>
          </w:p>
          <w:p>
            <w:pPr>
              <w:pStyle w:val="14"/>
              <w:spacing w:line="288" w:lineRule="auto"/>
              <w:rPr>
                <w:rFonts w:hint="default" w:ascii="宋体" w:hAnsi="宋体" w:eastAsia="宋体" w:cs="宋体"/>
                <w:bCs w:val="0"/>
                <w:spacing w:val="0"/>
                <w:szCs w:val="21"/>
                <w:lang w:val="en-US" w:eastAsia="zh-CN"/>
              </w:rPr>
            </w:pPr>
            <w:r>
              <w:rPr>
                <w:rFonts w:hint="eastAsia"/>
                <w:szCs w:val="21"/>
              </w:rPr>
              <w:t xml:space="preserve"> </w:t>
            </w:r>
            <w:r>
              <w:rPr>
                <w:szCs w:val="21"/>
              </w:rPr>
              <w:t xml:space="preserve">  </w:t>
            </w:r>
            <w:r>
              <w:rPr>
                <w:rFonts w:hint="eastAsia" w:ascii="宋体" w:hAnsi="宋体" w:cs="宋体"/>
                <w:bCs w:val="0"/>
                <w:spacing w:val="0"/>
                <w:szCs w:val="21"/>
              </w:rPr>
              <w:t>对于涉及不符合项的部门，进行了原因分析并制定纠正措施计划，经过审核组验证，纠正措施有效。</w:t>
            </w:r>
            <w:r>
              <w:rPr>
                <w:rFonts w:hint="eastAsia" w:ascii="宋体" w:hAnsi="宋体" w:cs="宋体"/>
                <w:bCs w:val="0"/>
                <w:spacing w:val="0"/>
                <w:szCs w:val="21"/>
                <w:lang w:val="en-US" w:eastAsia="zh-CN"/>
              </w:rPr>
              <w:t>不符合项已关闭。</w:t>
            </w:r>
          </w:p>
          <w:p>
            <w:pPr>
              <w:spacing w:line="288" w:lineRule="auto"/>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11月底前整改完毕，由行政部组织相关内审员对整改后的情况进行跟踪验证，确认纠正及纠正措施有效，体系的建立、运行符合环境、职业健康安全管理体系要求。</w:t>
            </w:r>
          </w:p>
          <w:p>
            <w:pPr>
              <w:spacing w:line="288" w:lineRule="auto"/>
              <w:ind w:firstLine="420" w:firstLineChars="200"/>
              <w:rPr>
                <w:rFonts w:ascii="宋体" w:hAnsi="宋体" w:cs="宋体"/>
                <w:szCs w:val="21"/>
              </w:rPr>
            </w:pPr>
            <w:r>
              <w:rPr>
                <w:rFonts w:hint="eastAsia" w:ascii="宋体" w:hAnsi="宋体" w:cs="宋体"/>
                <w:szCs w:val="21"/>
              </w:rPr>
              <w:t>审核结论：基本符合计划安排和标准的要求，并得到了较有效实施和保持，仍需进一步改进。</w:t>
            </w:r>
            <w:r>
              <w:rPr>
                <w:rFonts w:hint="eastAsia"/>
                <w:szCs w:val="21"/>
              </w:rPr>
              <w:t>提供了内审员培训记录，审核员没有审核自己部门工作，具有独立性。</w:t>
            </w:r>
            <w:r>
              <w:rPr>
                <w:rFonts w:hint="eastAsia" w:ascii="宋体" w:hAnsi="宋体" w:cs="宋体"/>
                <w:szCs w:val="21"/>
              </w:rPr>
              <w:t xml:space="preserve">  </w:t>
            </w:r>
            <w:r>
              <w:rPr>
                <w:rFonts w:ascii="宋体" w:hAnsi="宋体" w:cs="宋体"/>
                <w:szCs w:val="21"/>
              </w:rPr>
              <w:t xml:space="preserve"> </w:t>
            </w:r>
          </w:p>
        </w:tc>
        <w:tc>
          <w:tcPr>
            <w:tcW w:w="640" w:type="dxa"/>
            <w:tcBorders>
              <w:top w:val="single" w:color="auto" w:sz="4" w:space="0"/>
              <w:left w:val="single" w:color="auto" w:sz="4" w:space="0"/>
              <w:bottom w:val="single" w:color="auto" w:sz="4" w:space="0"/>
              <w:right w:val="single" w:color="auto" w:sz="4" w:space="0"/>
            </w:tcBorders>
          </w:tcPr>
          <w:p>
            <w:pPr>
              <w:spacing w:line="288" w:lineRule="auto"/>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16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szCs w:val="21"/>
              </w:rPr>
              <w:t>E</w:t>
            </w:r>
            <w:r>
              <w:rPr>
                <w:rFonts w:hint="eastAsia"/>
                <w:szCs w:val="21"/>
              </w:rPr>
              <w:t>0</w:t>
            </w:r>
            <w:r>
              <w:rPr>
                <w:szCs w:val="21"/>
              </w:rPr>
              <w:t>10.</w:t>
            </w:r>
            <w:r>
              <w:rPr>
                <w:rFonts w:hint="eastAsia"/>
                <w:szCs w:val="21"/>
                <w:lang w:val="en-US" w:eastAsia="zh-CN"/>
              </w:rPr>
              <w:t>2</w:t>
            </w:r>
          </w:p>
        </w:tc>
        <w:tc>
          <w:tcPr>
            <w:tcW w:w="109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szCs w:val="21"/>
              </w:rPr>
            </w:pPr>
            <w:r>
              <w:rPr>
                <w:rFonts w:hint="eastAsia"/>
                <w:szCs w:val="21"/>
              </w:rPr>
              <w:t>企业制定《不合格品控制程序》、《事故事件不符合控制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szCs w:val="21"/>
              </w:rPr>
            </w:pPr>
            <w:r>
              <w:rPr>
                <w:rFonts w:hint="eastAsia"/>
                <w:szCs w:val="21"/>
              </w:rPr>
              <w:t>为保证公司环境、职业健康安全管理体系的有效运行，通过对环境、安全事件的调查处理，以确保管理体系运行的有效性。</w:t>
            </w:r>
          </w:p>
          <w:p>
            <w:pPr>
              <w:tabs>
                <w:tab w:val="center" w:pos="4153"/>
                <w:tab w:val="right" w:pos="8306"/>
              </w:tabs>
              <w:snapToGrid w:val="0"/>
              <w:spacing w:line="360" w:lineRule="auto"/>
              <w:ind w:left="115" w:leftChars="55" w:firstLine="210" w:firstLineChars="100"/>
              <w:rPr>
                <w:szCs w:val="21"/>
              </w:rPr>
            </w:pPr>
            <w:r>
              <w:rPr>
                <w:rFonts w:hint="eastAsia"/>
                <w:szCs w:val="21"/>
              </w:rPr>
              <w:t>经查在公司正常经营活动中，出现了轻微不符合，部门已经采取纠正和纠正措施，经验证纠正措施有效。</w:t>
            </w:r>
          </w:p>
          <w:p>
            <w:pPr>
              <w:spacing w:line="360" w:lineRule="auto"/>
              <w:ind w:firstLine="420" w:firstLineChars="200"/>
              <w:rPr>
                <w:rFonts w:ascii="宋体" w:hAnsi="宋体" w:cs="宋体"/>
                <w:szCs w:val="21"/>
              </w:rPr>
            </w:pPr>
            <w:r>
              <w:rPr>
                <w:rFonts w:hint="eastAsia" w:ascii="宋体" w:hAnsi="宋体" w:cs="宋体"/>
                <w:szCs w:val="21"/>
              </w:rPr>
              <w:t>对内审中的不符合，采取了纠正措施，并验证；</w:t>
            </w:r>
          </w:p>
          <w:p>
            <w:pPr>
              <w:spacing w:line="360" w:lineRule="auto"/>
              <w:ind w:firstLine="420" w:firstLineChars="200"/>
              <w:rPr>
                <w:rFonts w:ascii="宋体" w:hAnsi="宋体" w:cs="宋体"/>
                <w:szCs w:val="21"/>
              </w:rPr>
            </w:pPr>
            <w:r>
              <w:rPr>
                <w:rFonts w:hint="eastAsia" w:ascii="宋体" w:hAnsi="宋体" w:cs="宋体"/>
                <w:szCs w:val="21"/>
              </w:rPr>
              <w:t>为保证公司环境、职业健康安全管理体系的有效运行，通过对安全事件的调查处理，以确保管理体系运行的有效性。</w:t>
            </w:r>
          </w:p>
          <w:p>
            <w:pPr>
              <w:spacing w:line="360" w:lineRule="auto"/>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spacing w:line="360" w:lineRule="auto"/>
              <w:ind w:firstLine="420" w:firstLineChars="200"/>
              <w:rPr>
                <w:bCs w:val="0"/>
                <w:spacing w:val="0"/>
                <w:szCs w:val="21"/>
              </w:rPr>
            </w:pPr>
            <w:r>
              <w:rPr>
                <w:rFonts w:hint="eastAsia" w:ascii="宋体" w:hAnsi="宋体" w:cs="宋体"/>
                <w:szCs w:val="21"/>
              </w:rPr>
              <w:t>公司</w:t>
            </w:r>
            <w:r>
              <w:rPr>
                <w:rFonts w:hint="eastAsia" w:ascii="宋体" w:hAnsi="宋体" w:cs="宋体"/>
                <w:szCs w:val="21"/>
                <w:lang w:val="en-US" w:eastAsia="zh-CN"/>
              </w:rPr>
              <w:t>行政办公</w:t>
            </w:r>
            <w:r>
              <w:rPr>
                <w:rFonts w:hint="eastAsia" w:ascii="宋体" w:hAnsi="宋体" w:cs="宋体"/>
                <w:szCs w:val="21"/>
              </w:rPr>
              <w:t>活动未发生过环境、安全等事故。</w:t>
            </w:r>
          </w:p>
        </w:tc>
        <w:tc>
          <w:tcPr>
            <w:tcW w:w="640" w:type="dxa"/>
            <w:tcBorders>
              <w:top w:val="single" w:color="auto" w:sz="4" w:space="0"/>
              <w:left w:val="single" w:color="auto" w:sz="4" w:space="0"/>
              <w:bottom w:val="single" w:color="auto" w:sz="4" w:space="0"/>
              <w:right w:val="single" w:color="auto" w:sz="4" w:space="0"/>
            </w:tcBorders>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highlight w:val="none"/>
              </w:rPr>
            </w:pPr>
            <w:r>
              <w:rPr>
                <w:rFonts w:hint="eastAsia" w:ascii="宋体" w:hAnsi="宋体" w:cs="新宋体"/>
                <w:szCs w:val="21"/>
                <w:highlight w:val="none"/>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951" w:type="dxa"/>
            <w:tcBorders>
              <w:top w:val="single" w:color="auto" w:sz="4" w:space="0"/>
              <w:left w:val="single" w:color="auto" w:sz="4" w:space="0"/>
              <w:bottom w:val="single" w:color="auto" w:sz="4" w:space="0"/>
              <w:right w:val="single" w:color="auto" w:sz="4" w:space="0"/>
            </w:tcBorders>
          </w:tcPr>
          <w:p>
            <w:pPr>
              <w:rPr>
                <w:rFonts w:hint="eastAsia" w:ascii="宋体" w:hAnsi="宋体"/>
                <w:szCs w:val="21"/>
                <w:highlight w:val="none"/>
                <w:lang w:eastAsia="zh-CN"/>
              </w:rPr>
            </w:pPr>
            <w:r>
              <w:rPr>
                <w:rFonts w:hint="eastAsia" w:ascii="宋体" w:hAnsi="宋体"/>
                <w:szCs w:val="21"/>
                <w:highlight w:val="none"/>
              </w:rPr>
              <w:t>提供有202</w:t>
            </w:r>
            <w:r>
              <w:rPr>
                <w:rFonts w:hint="eastAsia" w:ascii="宋体" w:hAnsi="宋体"/>
                <w:szCs w:val="21"/>
                <w:highlight w:val="none"/>
                <w:lang w:val="en-US" w:eastAsia="zh-CN"/>
              </w:rPr>
              <w:t>2</w:t>
            </w:r>
            <w:r>
              <w:rPr>
                <w:rFonts w:hint="eastAsia" w:ascii="宋体" w:hAnsi="宋体"/>
                <w:szCs w:val="21"/>
                <w:highlight w:val="none"/>
              </w:rPr>
              <w:t>年度安全环保投入清单</w:t>
            </w:r>
            <w:r>
              <w:rPr>
                <w:rFonts w:hint="eastAsia" w:ascii="宋体" w:hAnsi="宋体"/>
                <w:szCs w:val="21"/>
                <w:highlight w:val="none"/>
                <w:lang w:val="en-US" w:eastAsia="zh-CN"/>
              </w:rPr>
              <w:t>情况</w:t>
            </w:r>
            <w:r>
              <w:rPr>
                <w:rFonts w:hint="eastAsia" w:ascii="宋体" w:hAnsi="宋体"/>
                <w:szCs w:val="21"/>
                <w:highlight w:val="none"/>
              </w:rPr>
              <w:t>：支出项目有</w:t>
            </w:r>
            <w:r>
              <w:rPr>
                <w:rFonts w:hint="eastAsia" w:ascii="宋体" w:hAnsi="宋体"/>
                <w:szCs w:val="21"/>
                <w:highlight w:val="none"/>
                <w:lang w:val="en-US" w:eastAsia="zh-CN"/>
              </w:rPr>
              <w:t>员工体检费用、员工五险一金费用、意外保险费用、</w:t>
            </w:r>
            <w:r>
              <w:rPr>
                <w:rFonts w:hint="eastAsia" w:ascii="宋体" w:hAnsi="宋体"/>
                <w:szCs w:val="21"/>
                <w:highlight w:val="none"/>
              </w:rPr>
              <w:t>劳动防护用品、消防安全培训等共计</w:t>
            </w:r>
            <w:r>
              <w:rPr>
                <w:rFonts w:hint="eastAsia" w:ascii="宋体" w:hAnsi="宋体"/>
                <w:szCs w:val="21"/>
                <w:highlight w:val="none"/>
                <w:lang w:val="en-US" w:eastAsia="zh-CN"/>
              </w:rPr>
              <w:t>20</w:t>
            </w:r>
            <w:r>
              <w:rPr>
                <w:rFonts w:hint="eastAsia" w:ascii="宋体" w:hAnsi="宋体"/>
                <w:szCs w:val="21"/>
                <w:highlight w:val="none"/>
              </w:rPr>
              <w:t>万元左右</w:t>
            </w:r>
            <w:r>
              <w:rPr>
                <w:rFonts w:hint="eastAsia" w:ascii="宋体" w:hAnsi="宋体"/>
                <w:szCs w:val="21"/>
                <w:highlight w:val="none"/>
                <w:lang w:eastAsia="zh-CN"/>
              </w:rPr>
              <w:t>。</w:t>
            </w:r>
          </w:p>
          <w:p>
            <w:pPr>
              <w:rPr>
                <w:rFonts w:ascii="宋体" w:hAnsi="宋体" w:cs="宋体"/>
                <w:iCs/>
                <w:szCs w:val="21"/>
                <w:highlight w:val="none"/>
              </w:rPr>
            </w:pPr>
            <w:r>
              <w:rPr>
                <w:rFonts w:hint="eastAsia" w:ascii="宋体" w:hAnsi="宋体"/>
                <w:szCs w:val="21"/>
                <w:highlight w:val="none"/>
                <w:lang w:val="en-US" w:eastAsia="zh-CN"/>
              </w:rPr>
              <w:t>查</w:t>
            </w:r>
            <w:r>
              <w:rPr>
                <w:rFonts w:hint="eastAsia"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年度投入费用已按时支付并使用。</w:t>
            </w:r>
            <w:r>
              <w:rPr>
                <w:rFonts w:hint="eastAsia" w:ascii="宋体" w:hAnsi="宋体"/>
                <w:szCs w:val="21"/>
                <w:highlight w:val="none"/>
                <w:lang w:val="en-US" w:eastAsia="zh-CN"/>
              </w:rPr>
              <w:t>环境、安全资金投入能得到保证。</w:t>
            </w:r>
          </w:p>
        </w:tc>
        <w:tc>
          <w:tcPr>
            <w:tcW w:w="640" w:type="dxa"/>
            <w:tcBorders>
              <w:top w:val="single" w:color="auto" w:sz="4" w:space="0"/>
              <w:left w:val="single" w:color="auto" w:sz="4" w:space="0"/>
              <w:bottom w:val="single" w:color="auto" w:sz="4" w:space="0"/>
              <w:right w:val="single" w:color="auto" w:sz="4" w:space="0"/>
            </w:tcBorders>
          </w:tcPr>
          <w:p>
            <w:pPr>
              <w:rPr>
                <w:highlight w:val="none"/>
              </w:rPr>
            </w:pPr>
            <w:r>
              <w:rPr>
                <w:rFonts w:hint="eastAsia"/>
                <w:highlight w:val="none"/>
              </w:rPr>
              <w:t>符合</w:t>
            </w:r>
          </w:p>
        </w:tc>
      </w:tr>
    </w:tbl>
    <w:p>
      <w:pPr>
        <w:pStyle w:val="8"/>
      </w:pPr>
      <w:r>
        <w:rPr>
          <w:rFonts w:hint="eastAsia"/>
        </w:rPr>
        <w:t>说明：不符合标注</w:t>
      </w:r>
      <w:r>
        <w:t>N</w:t>
      </w:r>
    </w:p>
    <w:p>
      <w:pPr>
        <w:pStyle w:val="8"/>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12584"/>
    <w:multiLevelType w:val="singleLevel"/>
    <w:tmpl w:val="A1612584"/>
    <w:lvl w:ilvl="0" w:tentative="0">
      <w:start w:val="1"/>
      <w:numFmt w:val="bullet"/>
      <w:lvlText w:val=""/>
      <w:lvlJc w:val="left"/>
      <w:pPr>
        <w:ind w:left="420" w:hanging="420"/>
      </w:pPr>
      <w:rPr>
        <w:rFonts w:hint="default" w:ascii="Wingdings" w:hAnsi="Wingdings"/>
      </w:rPr>
    </w:lvl>
  </w:abstractNum>
  <w:abstractNum w:abstractNumId="1">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2">
    <w:nsid w:val="58AE4ADC"/>
    <w:multiLevelType w:val="singleLevel"/>
    <w:tmpl w:val="58AE4ADC"/>
    <w:lvl w:ilvl="0" w:tentative="0">
      <w:start w:val="1"/>
      <w:numFmt w:val="bullet"/>
      <w:lvlText w:val=""/>
      <w:lvlJc w:val="left"/>
      <w:pPr>
        <w:ind w:left="420" w:hanging="420"/>
      </w:pPr>
      <w:rPr>
        <w:rFonts w:hint="default" w:ascii="Wingdings" w:hAnsi="Wingdings"/>
      </w:rPr>
    </w:lvl>
  </w:abstractNum>
  <w:abstractNum w:abstractNumId="3">
    <w:nsid w:val="58B66F65"/>
    <w:multiLevelType w:val="singleLevel"/>
    <w:tmpl w:val="58B66F65"/>
    <w:lvl w:ilvl="0" w:tentative="0">
      <w:start w:val="1"/>
      <w:numFmt w:val="bullet"/>
      <w:lvlText w:val=""/>
      <w:lvlJc w:val="left"/>
      <w:pPr>
        <w:ind w:left="420" w:hanging="420"/>
      </w:pPr>
      <w:rPr>
        <w:rFonts w:hint="default" w:ascii="Wingdings" w:hAnsi="Wingdings"/>
      </w:rPr>
    </w:lvl>
  </w:abstractNum>
  <w:abstractNum w:abstractNumId="4">
    <w:nsid w:val="59CB1F7F"/>
    <w:multiLevelType w:val="singleLevel"/>
    <w:tmpl w:val="59CB1F7F"/>
    <w:lvl w:ilvl="0" w:tentative="0">
      <w:start w:val="1"/>
      <w:numFmt w:val="bullet"/>
      <w:lvlText w:val=""/>
      <w:lvlJc w:val="left"/>
      <w:pPr>
        <w:ind w:left="420" w:hanging="420"/>
      </w:pPr>
      <w:rPr>
        <w:rFonts w:hint="default" w:ascii="Wingdings" w:hAnsi="Wingding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F07C6E"/>
    <w:rsid w:val="00074360"/>
    <w:rsid w:val="001B1FC0"/>
    <w:rsid w:val="001B4096"/>
    <w:rsid w:val="001D7265"/>
    <w:rsid w:val="00286257"/>
    <w:rsid w:val="004842B7"/>
    <w:rsid w:val="0054274A"/>
    <w:rsid w:val="00673B17"/>
    <w:rsid w:val="00755705"/>
    <w:rsid w:val="007633A2"/>
    <w:rsid w:val="0077328A"/>
    <w:rsid w:val="00830FC9"/>
    <w:rsid w:val="00881383"/>
    <w:rsid w:val="009412AA"/>
    <w:rsid w:val="009B575D"/>
    <w:rsid w:val="009F2E6D"/>
    <w:rsid w:val="00B24593"/>
    <w:rsid w:val="00BF73D3"/>
    <w:rsid w:val="00DC14F2"/>
    <w:rsid w:val="00F07C6E"/>
    <w:rsid w:val="00FB6E6A"/>
    <w:rsid w:val="015F21D1"/>
    <w:rsid w:val="042711AF"/>
    <w:rsid w:val="045D3C2B"/>
    <w:rsid w:val="059960DD"/>
    <w:rsid w:val="05AF3BC6"/>
    <w:rsid w:val="05FC3CEF"/>
    <w:rsid w:val="061A0E13"/>
    <w:rsid w:val="07B70A9C"/>
    <w:rsid w:val="086D46C2"/>
    <w:rsid w:val="088223D1"/>
    <w:rsid w:val="092A6EDD"/>
    <w:rsid w:val="094F262E"/>
    <w:rsid w:val="0A5715F9"/>
    <w:rsid w:val="0B4A6E99"/>
    <w:rsid w:val="0D886685"/>
    <w:rsid w:val="0F501F02"/>
    <w:rsid w:val="10186CD3"/>
    <w:rsid w:val="107458A3"/>
    <w:rsid w:val="1326554D"/>
    <w:rsid w:val="16516824"/>
    <w:rsid w:val="16773CA9"/>
    <w:rsid w:val="18027B12"/>
    <w:rsid w:val="18850495"/>
    <w:rsid w:val="18B26665"/>
    <w:rsid w:val="18ED1065"/>
    <w:rsid w:val="1C75322F"/>
    <w:rsid w:val="1C86052A"/>
    <w:rsid w:val="1CA26ADD"/>
    <w:rsid w:val="1E2C789E"/>
    <w:rsid w:val="1E344882"/>
    <w:rsid w:val="23933F13"/>
    <w:rsid w:val="23A10D36"/>
    <w:rsid w:val="243F4639"/>
    <w:rsid w:val="25FC7E3F"/>
    <w:rsid w:val="27F71EE8"/>
    <w:rsid w:val="2838132E"/>
    <w:rsid w:val="287B5AF9"/>
    <w:rsid w:val="29747D6C"/>
    <w:rsid w:val="2C5045E5"/>
    <w:rsid w:val="2EAB7D66"/>
    <w:rsid w:val="2EE26967"/>
    <w:rsid w:val="31CE1EBC"/>
    <w:rsid w:val="33821C4F"/>
    <w:rsid w:val="33EC3AC1"/>
    <w:rsid w:val="341C4A20"/>
    <w:rsid w:val="353B7F7E"/>
    <w:rsid w:val="37101C6F"/>
    <w:rsid w:val="39396CB4"/>
    <w:rsid w:val="3A9E2E5F"/>
    <w:rsid w:val="3AEA4709"/>
    <w:rsid w:val="3B076041"/>
    <w:rsid w:val="3C485B8B"/>
    <w:rsid w:val="429D4629"/>
    <w:rsid w:val="430F56AE"/>
    <w:rsid w:val="43C10182"/>
    <w:rsid w:val="44CE660D"/>
    <w:rsid w:val="456F00C5"/>
    <w:rsid w:val="465F393C"/>
    <w:rsid w:val="48F21359"/>
    <w:rsid w:val="4AA43340"/>
    <w:rsid w:val="4B1C090F"/>
    <w:rsid w:val="4BA86C84"/>
    <w:rsid w:val="4BC36FDC"/>
    <w:rsid w:val="4C093134"/>
    <w:rsid w:val="4C331F8F"/>
    <w:rsid w:val="4E1C29D5"/>
    <w:rsid w:val="4F9F78C1"/>
    <w:rsid w:val="4FA17635"/>
    <w:rsid w:val="522C409E"/>
    <w:rsid w:val="523A5B1F"/>
    <w:rsid w:val="53BA1628"/>
    <w:rsid w:val="56321E69"/>
    <w:rsid w:val="58471499"/>
    <w:rsid w:val="58D57DC2"/>
    <w:rsid w:val="597731B4"/>
    <w:rsid w:val="5AB3021C"/>
    <w:rsid w:val="5D556041"/>
    <w:rsid w:val="5E710375"/>
    <w:rsid w:val="5EE74938"/>
    <w:rsid w:val="60911000"/>
    <w:rsid w:val="62157A0E"/>
    <w:rsid w:val="62C94A79"/>
    <w:rsid w:val="62F71A20"/>
    <w:rsid w:val="63127F36"/>
    <w:rsid w:val="67AD6FA5"/>
    <w:rsid w:val="68A4599C"/>
    <w:rsid w:val="695E1C9B"/>
    <w:rsid w:val="6AB853DB"/>
    <w:rsid w:val="6D0A6E11"/>
    <w:rsid w:val="6EA77C40"/>
    <w:rsid w:val="72AA0ADE"/>
    <w:rsid w:val="73320CE5"/>
    <w:rsid w:val="740F37A6"/>
    <w:rsid w:val="77AC7F9D"/>
    <w:rsid w:val="79613412"/>
    <w:rsid w:val="7C4D7CCC"/>
    <w:rsid w:val="7CDB54F6"/>
    <w:rsid w:val="7D3C798A"/>
    <w:rsid w:val="7EBD5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9"/>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link w:val="23"/>
    <w:qFormat/>
    <w:uiPriority w:val="0"/>
    <w:pPr>
      <w:spacing w:line="300" w:lineRule="exact"/>
    </w:pPr>
    <w:rPr>
      <w:sz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0"/>
    <w:qFormat/>
    <w:uiPriority w:val="0"/>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0"/>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标题 2 Char"/>
    <w:basedOn w:val="13"/>
    <w:link w:val="3"/>
    <w:qFormat/>
    <w:uiPriority w:val="0"/>
    <w:rPr>
      <w:rFonts w:ascii="Times New Roman" w:hAnsi="Times New Roman" w:eastAsia="宋体" w:cs="Times New Roman"/>
      <w:b/>
      <w:bCs/>
      <w:kern w:val="2"/>
      <w:sz w:val="32"/>
    </w:rPr>
  </w:style>
  <w:style w:type="character" w:customStyle="1" w:styleId="20">
    <w:name w:val="纯文本 Char"/>
    <w:basedOn w:val="13"/>
    <w:link w:val="6"/>
    <w:qFormat/>
    <w:uiPriority w:val="0"/>
    <w:rPr>
      <w:rFonts w:ascii="宋体" w:hAnsi="Courier New" w:eastAsia="宋体" w:cs="Times New Roman"/>
      <w:kern w:val="2"/>
      <w:sz w:val="21"/>
    </w:rPr>
  </w:style>
  <w:style w:type="paragraph" w:styleId="21">
    <w:name w:val="List Paragraph"/>
    <w:basedOn w:val="1"/>
    <w:qFormat/>
    <w:uiPriority w:val="99"/>
    <w:pPr>
      <w:ind w:firstLine="420" w:firstLineChars="200"/>
    </w:pPr>
  </w:style>
  <w:style w:type="paragraph" w:customStyle="1" w:styleId="22">
    <w:name w:val="Table Paragraph"/>
    <w:basedOn w:val="1"/>
    <w:qFormat/>
    <w:uiPriority w:val="1"/>
    <w:rPr>
      <w:rFonts w:ascii="宋体" w:hAnsi="宋体" w:cs="宋体"/>
      <w:lang w:val="zh-CN" w:bidi="zh-CN"/>
    </w:rPr>
  </w:style>
  <w:style w:type="character" w:customStyle="1" w:styleId="23">
    <w:name w:val="正文文本 Char"/>
    <w:basedOn w:val="13"/>
    <w:link w:val="4"/>
    <w:qFormat/>
    <w:uiPriority w:val="0"/>
    <w:rPr>
      <w:rFonts w:ascii="Times New Roman" w:hAnsi="Times New Roman" w:eastAsia="宋体" w:cs="Times New Roman"/>
      <w:kern w:val="2"/>
      <w:sz w:val="24"/>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7838</Words>
  <Characters>8578</Characters>
  <Lines>204</Lines>
  <Paragraphs>57</Paragraphs>
  <TotalTime>1</TotalTime>
  <ScaleCrop>false</ScaleCrop>
  <LinksUpToDate>false</LinksUpToDate>
  <CharactersWithSpaces>8776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2023-03-08T07:43:10Z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