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浙江之安特种设备技术有限公司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t>34.02.00;34.06.00;37.03.02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王央央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生产工艺/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检测服务：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检验申请的受理→业务下达→检验前准备→ 实施检验→检验结论综合判定→复检（必要时）→编制检验报告→审核检验报告→签发检验报告→报告盖章发送→资料归档；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安全评估、咨询服务：受理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 xml:space="preserve">→指定服务人员→现场服务提供→委托方服务确认→服务验收；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0"/>
                <w:lang w:val="en-US" w:eastAsia="zh-CN"/>
              </w:rPr>
              <w:t>作业人员培训：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发放培训预通知→接受报名信息→确定办班场所及师资→举办现场培训→培训效果验证（学员考核）→发放培训证书。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检测服务关键过程：项目受理准确性、现场实施检验人员能力确认、设备检查准备等； </w:t>
            </w: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安全评估咨询服务：服务人员能力的确认和服务现场提供；</w:t>
            </w:r>
          </w:p>
          <w:p>
            <w:pPr>
              <w:pStyle w:val="2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作业人员培训：培训老师的能力确认、培训课程的安排；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《中华人民共和国计量法》、《中华人民共和国标准化法》、《浙江省检验机构管理条例》、《检验检测机构资质认定管理办法》、RB/T 214;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服务机构、有能力比对的要求。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          王央央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         林兵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浙江之安特种设备技术有限公司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t>34.02.00;34.06.00;37.03.02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王央央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检测服务：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检验申请的受理→业务下达→检验前准备→ 实施检验→检验结论综合判定→复检（必要时）→编制检验报告→审核检验报告→签发检验报告→报告盖章发送→资料归档；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安全评估、咨询服务：受理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 xml:space="preserve">→指定服务人员→现场服务提供→委托方服务确认→服务验收； </w:t>
            </w:r>
          </w:p>
          <w:p>
            <w:pPr>
              <w:pStyle w:val="2"/>
              <w:ind w:left="0" w:leftChars="0" w:firstLine="0" w:firstLineChars="0"/>
              <w:rPr>
                <w:b/>
                <w:sz w:val="20"/>
              </w:rPr>
            </w:pPr>
            <w:r>
              <w:rPr>
                <w:rFonts w:hint="eastAsia"/>
                <w:b/>
                <w:bCs w:val="0"/>
                <w:sz w:val="20"/>
                <w:lang w:val="en-US" w:eastAsia="zh-CN"/>
              </w:rPr>
              <w:t>作业人员培训：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发放培训预通知→接受报名信息→确定办班场所及师资→举办现场培训→培训效果验证（学员考核）→发放培训证书。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场所消防管控；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lang w:val="en-US" w:eastAsia="zh-CN"/>
              </w:rPr>
              <w:t>环境保护法</w:t>
            </w:r>
            <w:r>
              <w:rPr>
                <w:rFonts w:hint="eastAsia"/>
                <w:b/>
                <w:sz w:val="20"/>
                <w:lang w:eastAsia="zh-CN"/>
              </w:rPr>
              <w:t>》《</w:t>
            </w:r>
            <w:r>
              <w:rPr>
                <w:rFonts w:hint="eastAsia"/>
                <w:b/>
                <w:sz w:val="20"/>
                <w:lang w:val="en-US" w:eastAsia="zh-CN"/>
              </w:rPr>
              <w:t>消防法</w:t>
            </w:r>
            <w:r>
              <w:rPr>
                <w:rFonts w:hint="eastAsia"/>
                <w:b/>
                <w:sz w:val="20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          王央央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         林兵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浙江之安特种设备技术有限公司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t>34.02.00;34.06.00;37.03.02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王央央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检测服务：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检验申请的受理→业务下达→检验前准备→ 实施检验→检验结论综合判定→复检（必要时）→编制检验报告→审核检验报告→签发检验报告→报告盖章发送→资料归档；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安全评估、咨询服务：受理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 xml:space="preserve">→指定服务人员→现场服务提供→委托方服务确认→服务验收； </w:t>
            </w:r>
          </w:p>
          <w:p>
            <w:pPr>
              <w:pStyle w:val="2"/>
              <w:ind w:left="0" w:leftChars="0" w:firstLine="0" w:firstLineChars="0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0"/>
                <w:lang w:val="en-US" w:eastAsia="zh-CN"/>
              </w:rPr>
              <w:t>作业人员培训：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发放培训预通知→接受报名信息→确定办班场所及师资→举办现场培训→培训效果验证（学员考核）→发放培训证书。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不可接受风险的危险源：</w:t>
            </w: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触电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出差的交通事故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措施：应急演练，日常消防检查记录；日常用电安全检查 ；交通法规培训，遵守交通法规；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《职业病防治法》《</w:t>
            </w:r>
            <w:r>
              <w:rPr>
                <w:rFonts w:hint="eastAsia"/>
                <w:b/>
                <w:sz w:val="20"/>
                <w:lang w:val="en-US" w:eastAsia="zh-CN"/>
              </w:rPr>
              <w:t>消防法》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bookmarkStart w:id="3" w:name="_GoBack" w:colFirst="2" w:colLast="3"/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          王央央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         林兵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bookmarkEnd w:id="3"/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563E4F4E"/>
    <w:rsid w:val="64556805"/>
    <w:rsid w:val="676136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2023-03-03T02:25:28Z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