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091" w:tblpY="47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709" w:type="dxa"/>
            <w:gridSpan w:val="4"/>
            <w:vAlign w:val="center"/>
          </w:tcPr>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过程与活动、</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抽样计划</w:t>
            </w:r>
          </w:p>
        </w:tc>
        <w:tc>
          <w:tcPr>
            <w:tcW w:w="960"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涉及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条款</w:t>
            </w:r>
          </w:p>
        </w:tc>
        <w:tc>
          <w:tcPr>
            <w:tcW w:w="10004" w:type="dxa"/>
            <w:vAlign w:val="center"/>
          </w:tcPr>
          <w:p>
            <w:pP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sz w:val="21"/>
                <w:szCs w:val="21"/>
                <w:lang w:val="en-US" w:eastAsia="zh-CN"/>
              </w:rPr>
              <w:t xml:space="preserve">行政部/财务部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主管领导：</w:t>
            </w:r>
            <w:r>
              <w:rPr>
                <w:rFonts w:hint="eastAsia" w:eastAsiaTheme="minorEastAsia"/>
                <w:color w:val="auto"/>
                <w:lang w:eastAsia="zh-CN"/>
              </w:rPr>
              <w:t>高倩</w:t>
            </w:r>
            <w:r>
              <w:rPr>
                <w:rFonts w:hint="eastAsia" w:asciiTheme="minorEastAsia" w:hAnsiTheme="minorEastAsia" w:eastAsiaTheme="minorEastAsia" w:cstheme="minorEastAsia"/>
                <w:color w:val="auto"/>
                <w:sz w:val="21"/>
                <w:szCs w:val="21"/>
                <w:lang w:val="en-US" w:eastAsia="zh-CN"/>
              </w:rPr>
              <w:t xml:space="preserve"> /</w:t>
            </w:r>
            <w:r>
              <w:rPr>
                <w:rFonts w:hint="eastAsia" w:ascii="宋体" w:hAnsi="宋体"/>
                <w:kern w:val="0"/>
                <w:sz w:val="22"/>
                <w:szCs w:val="22"/>
              </w:rPr>
              <w:t>刘喜芳</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陪同人员：</w:t>
            </w:r>
            <w:r>
              <w:rPr>
                <w:rFonts w:hint="eastAsia" w:ascii="宋体" w:hAnsi="宋体" w:eastAsia="宋体" w:cs="宋体"/>
                <w:color w:val="auto"/>
                <w:kern w:val="0"/>
                <w:sz w:val="21"/>
                <w:szCs w:val="21"/>
                <w:lang w:val="en-US" w:eastAsia="zh-CN"/>
              </w:rPr>
              <w:t>姜莹</w:t>
            </w:r>
          </w:p>
        </w:tc>
        <w:tc>
          <w:tcPr>
            <w:tcW w:w="1585" w:type="dxa"/>
            <w:vMerge w:val="restart"/>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004" w:type="dxa"/>
            <w:vAlign w:val="center"/>
          </w:tcPr>
          <w:p>
            <w:pPr>
              <w:spacing w:before="1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赵丽萍      </w:t>
            </w:r>
            <w:r>
              <w:rPr>
                <w:rFonts w:hint="eastAsia" w:asciiTheme="minorEastAsia" w:hAnsiTheme="minorEastAsia" w:eastAsiaTheme="minorEastAsia" w:cstheme="minorEastAsia"/>
                <w:sz w:val="21"/>
                <w:szCs w:val="21"/>
              </w:rPr>
              <w:t>审核时间：</w:t>
            </w:r>
            <w:bookmarkStart w:id="0" w:name="审核日期"/>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3.2.26</w:t>
            </w:r>
            <w:r>
              <w:rPr>
                <w:rFonts w:hint="eastAsia" w:asciiTheme="minorEastAsia" w:hAnsiTheme="minorEastAsia" w:eastAsiaTheme="minorEastAsia" w:cstheme="minorEastAsia"/>
                <w:sz w:val="21"/>
                <w:szCs w:val="21"/>
              </w:rPr>
              <w:t xml:space="preserve"> </w:t>
            </w:r>
            <w:bookmarkEnd w:id="0"/>
          </w:p>
        </w:tc>
        <w:tc>
          <w:tcPr>
            <w:tcW w:w="158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Theme="minorEastAsia" w:hAnsiTheme="minorEastAsia" w:eastAsiaTheme="minorEastAsia" w:cstheme="minorEastAsia"/>
                <w:sz w:val="21"/>
                <w:szCs w:val="21"/>
              </w:rPr>
            </w:pPr>
          </w:p>
        </w:tc>
        <w:tc>
          <w:tcPr>
            <w:tcW w:w="960" w:type="dxa"/>
            <w:vMerge w:val="continue"/>
            <w:vAlign w:val="center"/>
          </w:tcPr>
          <w:p>
            <w:pPr>
              <w:rPr>
                <w:rFonts w:hint="eastAsia" w:asciiTheme="minorEastAsia" w:hAnsiTheme="minorEastAsia" w:eastAsiaTheme="minorEastAsia" w:cstheme="minorEastAsia"/>
                <w:sz w:val="21"/>
                <w:szCs w:val="21"/>
              </w:rPr>
            </w:pPr>
          </w:p>
        </w:tc>
        <w:tc>
          <w:tcPr>
            <w:tcW w:w="10004"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spacing w:line="300" w:lineRule="exact"/>
              <w:rPr>
                <w:sz w:val="21"/>
                <w:szCs w:val="21"/>
              </w:rPr>
            </w:pPr>
            <w:r>
              <w:rPr>
                <w:sz w:val="21"/>
                <w:szCs w:val="21"/>
              </w:rPr>
              <w:t>Q5.3/</w:t>
            </w:r>
            <w:r>
              <w:rPr>
                <w:rFonts w:hint="eastAsia"/>
                <w:sz w:val="21"/>
                <w:szCs w:val="21"/>
              </w:rPr>
              <w:t>6.2/</w:t>
            </w:r>
            <w:r>
              <w:rPr>
                <w:sz w:val="21"/>
                <w:szCs w:val="21"/>
              </w:rPr>
              <w:t>7.1.2/7.1.3/7.1.4</w:t>
            </w:r>
            <w:r>
              <w:rPr>
                <w:rFonts w:hint="eastAsia"/>
                <w:sz w:val="21"/>
                <w:szCs w:val="21"/>
              </w:rPr>
              <w:t>/</w:t>
            </w:r>
            <w:r>
              <w:rPr>
                <w:sz w:val="21"/>
                <w:szCs w:val="21"/>
              </w:rPr>
              <w:t>7.1.6/7.2/7.3/7.4/7.5</w:t>
            </w:r>
            <w:r>
              <w:rPr>
                <w:rFonts w:hint="eastAsia"/>
                <w:sz w:val="21"/>
                <w:szCs w:val="21"/>
              </w:rPr>
              <w:t>/</w:t>
            </w:r>
            <w:r>
              <w:rPr>
                <w:sz w:val="21"/>
                <w:szCs w:val="21"/>
              </w:rPr>
              <w:t>9.2/10.2</w:t>
            </w:r>
            <w:r>
              <w:rPr>
                <w:rFonts w:hint="eastAsia"/>
                <w:sz w:val="21"/>
                <w:szCs w:val="21"/>
              </w:rPr>
              <w:t>；</w:t>
            </w:r>
          </w:p>
          <w:p>
            <w:pPr>
              <w:tabs>
                <w:tab w:val="left" w:pos="709"/>
              </w:tabs>
              <w:ind w:right="57"/>
              <w:jc w:val="left"/>
              <w:rPr>
                <w:rFonts w:hint="eastAsia" w:asciiTheme="minorEastAsia" w:hAnsiTheme="minorEastAsia" w:eastAsiaTheme="minorEastAsia" w:cstheme="minorEastAsia"/>
                <w:sz w:val="21"/>
                <w:szCs w:val="21"/>
              </w:rPr>
            </w:pPr>
            <w:r>
              <w:rPr>
                <w:sz w:val="21"/>
                <w:szCs w:val="21"/>
              </w:rPr>
              <w:t>E</w:t>
            </w:r>
            <w:r>
              <w:rPr>
                <w:rFonts w:hint="eastAsia"/>
                <w:sz w:val="21"/>
                <w:szCs w:val="21"/>
              </w:rPr>
              <w:t>O</w:t>
            </w:r>
            <w:r>
              <w:rPr>
                <w:sz w:val="21"/>
                <w:szCs w:val="21"/>
              </w:rPr>
              <w:t>5.3/</w:t>
            </w:r>
            <w:r>
              <w:rPr>
                <w:rFonts w:hint="eastAsia"/>
                <w:sz w:val="21"/>
                <w:szCs w:val="21"/>
              </w:rPr>
              <w:t>6.2</w:t>
            </w:r>
            <w:r>
              <w:rPr>
                <w:sz w:val="21"/>
                <w:szCs w:val="21"/>
              </w:rPr>
              <w:t>/</w:t>
            </w:r>
            <w:r>
              <w:rPr>
                <w:rFonts w:hint="eastAsia"/>
                <w:sz w:val="21"/>
                <w:szCs w:val="21"/>
              </w:rPr>
              <w:t>6.1.2/6.1.3/6.1.4/</w:t>
            </w:r>
            <w:r>
              <w:rPr>
                <w:sz w:val="21"/>
                <w:szCs w:val="21"/>
              </w:rPr>
              <w:t>7.2/7.3/7.4/7.5/8.1/8.2</w:t>
            </w:r>
            <w:r>
              <w:rPr>
                <w:rFonts w:hint="eastAsia"/>
                <w:sz w:val="21"/>
                <w:szCs w:val="21"/>
              </w:rPr>
              <w:t>/9.1.2/</w:t>
            </w:r>
            <w:r>
              <w:rPr>
                <w:sz w:val="21"/>
                <w:szCs w:val="21"/>
              </w:rPr>
              <w:t>9.2/10.2</w:t>
            </w:r>
          </w:p>
        </w:tc>
        <w:tc>
          <w:tcPr>
            <w:tcW w:w="1585" w:type="dxa"/>
            <w:vMerge w:val="continue"/>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岗位、职责和权限</w:t>
            </w:r>
          </w:p>
          <w:p>
            <w:pPr>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行政部</w:t>
            </w:r>
            <w:r>
              <w:rPr>
                <w:rFonts w:hint="eastAsia" w:asciiTheme="minorEastAsia" w:hAnsiTheme="minorEastAsia" w:eastAsiaTheme="minorEastAsia" w:cstheme="minorEastAsia"/>
                <w:sz w:val="21"/>
                <w:szCs w:val="21"/>
                <w:lang w:val="en-US" w:eastAsia="zh-CN"/>
              </w:rPr>
              <w:t>负责人</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lang w:eastAsia="zh-CN"/>
              </w:rPr>
              <w:t>高倩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----经与负责人沟通了解到，本部门</w:t>
            </w:r>
            <w:r>
              <w:rPr>
                <w:rFonts w:hint="eastAsia" w:asciiTheme="minorEastAsia" w:hAnsiTheme="minorEastAsia" w:eastAsiaTheme="minorEastAsia" w:cstheme="minorEastAsia"/>
                <w:sz w:val="21"/>
                <w:szCs w:val="21"/>
              </w:rPr>
              <w:t>主要职责有：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负责监控公司质量、环境、职业健康安全管理体系的运作；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负责接收并传达外来的各类文件及其他各部门的通知要求，并按文件管理要求进行管理；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负责公司质量、环境、职业健康安全管理体系的日常维护工作和质量、环境、职业健康安全管理体系的监控，协助管理者代表开展内审和管理评审工作；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负责员工的招聘、能力的考评以及员工的培训；</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负责控制设备和办公设备的管理和控制和管理；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负责收集各种数据，并对收集到的数据进行分析；</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负责组织合同评审工作,与顾客签订合同；</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建立合格供应商名单并在合格供方实施采购，负责公司原材料采购工作；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负责对顾客的满意程度进行调查，评价顾客满意程度；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负责组织环境的辨识和重要环境因素的确定；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负责组织危险源的辨识和优先项的确定；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负责法律法规的收集并控制其标识、发放；</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负责质量、环境、职业健康安全目标的考核；</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负责应急准备和响应方案编制并组织方案的演练；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rPr>
              <w:t>负责管理管理方案的制定、评审并监督实施，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szCs w:val="21"/>
                <w:lang w:val="en-US" w:eastAsia="zh-CN"/>
              </w:rPr>
              <w:t>----财务</w:t>
            </w:r>
            <w:r>
              <w:rPr>
                <w:rFonts w:hint="eastAsia" w:asciiTheme="minorEastAsia" w:hAnsiTheme="minorEastAsia" w:eastAsiaTheme="minorEastAsia" w:cstheme="minorEastAsia"/>
                <w:sz w:val="21"/>
                <w:szCs w:val="21"/>
                <w:lang w:eastAsia="zh-CN"/>
              </w:rPr>
              <w:t>部</w:t>
            </w:r>
            <w:r>
              <w:rPr>
                <w:rFonts w:hint="eastAsia" w:asciiTheme="minorEastAsia" w:hAnsiTheme="minorEastAsia" w:eastAsiaTheme="minorEastAsia" w:cstheme="minorEastAsia"/>
                <w:sz w:val="21"/>
                <w:szCs w:val="21"/>
                <w:lang w:val="en-US" w:eastAsia="zh-CN"/>
              </w:rPr>
              <w:t>负责人</w:t>
            </w:r>
            <w:r>
              <w:rPr>
                <w:rFonts w:hint="eastAsia" w:asciiTheme="minorEastAsia" w:hAnsiTheme="minorEastAsia" w:eastAsiaTheme="minorEastAsia" w:cstheme="minorEastAsia"/>
                <w:sz w:val="21"/>
                <w:szCs w:val="21"/>
              </w:rPr>
              <w:t>：</w:t>
            </w:r>
            <w:r>
              <w:rPr>
                <w:rFonts w:hint="eastAsia" w:ascii="宋体" w:hAnsi="宋体"/>
                <w:kern w:val="0"/>
                <w:sz w:val="22"/>
                <w:szCs w:val="22"/>
              </w:rPr>
              <w:t>刘喜芳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----经与负责人沟通了解到，财务部</w:t>
            </w:r>
            <w:r>
              <w:rPr>
                <w:rFonts w:hint="eastAsia" w:asciiTheme="minorEastAsia" w:hAnsiTheme="minorEastAsia" w:eastAsiaTheme="minorEastAsia" w:cstheme="minorEastAsia"/>
                <w:sz w:val="21"/>
                <w:szCs w:val="21"/>
              </w:rPr>
              <w:t>主要职责有：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负责积极参与公司质量、环境职业健康安全运行相关管理活动。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负责部门环境、职业健康安全运行控制。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严格遵守国家财务制度，建立健全公司财务管理制度，完善内部经济责任，配合工商、税务、审计等单位的工作，做好财政管理工作。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分析预测公司整体经营状况，及时准确地编报各种财务报表，做好财务分析，为公司的经营提供有效的财务状况分析。</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负责编制公司财务预算，并按预算控制各部门费用开支。</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asciiTheme="minorEastAsia" w:hAnsiTheme="minorEastAsia" w:eastAsiaTheme="minorEastAsia" w:cstheme="minorEastAsia"/>
                <w:kern w:val="0"/>
                <w:sz w:val="21"/>
                <w:szCs w:val="21"/>
              </w:rPr>
              <w:t>协助相关部门做好公司固定资产的管理。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----现场与其他员工了解，</w:t>
            </w:r>
            <w:r>
              <w:rPr>
                <w:rFonts w:hint="eastAsia" w:asciiTheme="minorEastAsia" w:hAnsiTheme="minorEastAsia" w:eastAsiaTheme="minorEastAsia" w:cstheme="minorEastAsia"/>
                <w:sz w:val="21"/>
                <w:szCs w:val="21"/>
              </w:rPr>
              <w:t>清楚其职责</w:t>
            </w:r>
            <w:r>
              <w:rPr>
                <w:rFonts w:hint="eastAsia" w:asciiTheme="minorEastAsia" w:hAnsiTheme="minorEastAsia" w:eastAsiaTheme="minorEastAsia" w:cstheme="minorEastAsia"/>
                <w:sz w:val="21"/>
                <w:szCs w:val="21"/>
                <w:lang w:eastAsia="zh-CN"/>
              </w:rPr>
              <w:t>。</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目标及完成情况</w:t>
            </w:r>
          </w:p>
          <w:p>
            <w:pPr>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6.2</w:t>
            </w:r>
          </w:p>
        </w:tc>
        <w:tc>
          <w:tcPr>
            <w:tcW w:w="10004" w:type="dxa"/>
            <w:vAlign w:val="top"/>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目标的制定符合部门主要工作流程实际情况，有针对性，可测量。与质量方针保持一致。明确了目标考核的具体方法和频次。</w:t>
            </w:r>
            <w:r>
              <w:rPr>
                <w:rFonts w:hint="eastAsia" w:asciiTheme="minorEastAsia" w:hAnsiTheme="minorEastAsia" w:eastAsiaTheme="minorEastAsia" w:cstheme="minorEastAsia"/>
                <w:sz w:val="21"/>
                <w:szCs w:val="21"/>
                <w:lang w:val="en-US" w:eastAsia="zh-CN"/>
              </w:rPr>
              <w:t>抽查2022年第四季度考核情况：</w:t>
            </w:r>
          </w:p>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lang w:val="en-US" w:eastAsia="zh-CN"/>
              </w:rPr>
              <w:t>行政部门</w:t>
            </w:r>
            <w:r>
              <w:rPr>
                <w:rFonts w:hint="eastAsia" w:asciiTheme="minorEastAsia" w:hAnsiTheme="minorEastAsia" w:eastAsiaTheme="minorEastAsia" w:cstheme="minorEastAsia"/>
                <w:b/>
                <w:sz w:val="21"/>
                <w:szCs w:val="21"/>
              </w:rPr>
              <w:t xml:space="preserve">目标：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考核结果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保证各部门、场所100%使用有效文件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公司的重大环境因素、不可接受风险识别评价正确率100%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固体废弃物分类收集、合法消纳正确率100%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100%</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公司区域内的火灾事故为0</w:t>
            </w:r>
            <w:r>
              <w:rPr>
                <w:rFonts w:hint="eastAsia" w:asciiTheme="minorEastAsia" w:hAnsiTheme="minorEastAsia" w:eastAsiaTheme="minorEastAsia" w:cstheme="minorEastAsia"/>
                <w:sz w:val="21"/>
                <w:szCs w:val="21"/>
                <w:lang w:val="en-US" w:eastAsia="zh-CN"/>
              </w:rPr>
              <w:t xml:space="preserve">                                        0</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人员重大伤害事故为0</w:t>
            </w:r>
            <w:r>
              <w:rPr>
                <w:rFonts w:hint="eastAsia" w:asciiTheme="minorEastAsia" w:hAnsiTheme="minorEastAsia" w:eastAsiaTheme="minorEastAsia" w:cstheme="minorEastAsia"/>
                <w:sz w:val="21"/>
                <w:szCs w:val="21"/>
                <w:lang w:val="en-US" w:eastAsia="zh-CN"/>
              </w:rPr>
              <w:t xml:space="preserve">                                            0</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轻伤事故为0</w:t>
            </w:r>
            <w:r>
              <w:rPr>
                <w:rFonts w:hint="eastAsia" w:asciiTheme="minorEastAsia" w:hAnsiTheme="minorEastAsia" w:eastAsiaTheme="minorEastAsia" w:cstheme="minorEastAsia"/>
                <w:sz w:val="21"/>
                <w:szCs w:val="21"/>
                <w:lang w:val="en-US" w:eastAsia="zh-CN"/>
              </w:rPr>
              <w:t xml:space="preserve">                                                    0</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bCs/>
                <w:sz w:val="21"/>
                <w:szCs w:val="21"/>
                <w:lang w:val="en-US" w:eastAsia="zh-CN"/>
              </w:rPr>
              <w:t>财务部门</w:t>
            </w:r>
            <w:r>
              <w:rPr>
                <w:rFonts w:hint="eastAsia" w:asciiTheme="minorEastAsia" w:hAnsiTheme="minorEastAsia" w:eastAsiaTheme="minorEastAsia" w:cstheme="minorEastAsia"/>
                <w:b/>
                <w:bCs/>
                <w:sz w:val="21"/>
                <w:szCs w:val="21"/>
              </w:rPr>
              <w:t>目</w:t>
            </w:r>
            <w:r>
              <w:rPr>
                <w:rFonts w:hint="eastAsia" w:asciiTheme="minorEastAsia" w:hAnsiTheme="minorEastAsia" w:eastAsiaTheme="minorEastAsia" w:cstheme="minorEastAsia"/>
                <w:b/>
                <w:sz w:val="21"/>
                <w:szCs w:val="21"/>
              </w:rPr>
              <w:t xml:space="preserve">标：                             </w:t>
            </w: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考核结果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Cs w:val="21"/>
              </w:rPr>
              <w:t>确保用于环保和人员职业健康安全的资金利用率100%</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人员重大伤害事故为0</w:t>
            </w:r>
            <w:r>
              <w:rPr>
                <w:rFonts w:hint="eastAsia" w:asciiTheme="minorEastAsia" w:hAnsiTheme="minorEastAsia" w:eastAsiaTheme="minorEastAsia" w:cstheme="minorEastAsia"/>
                <w:sz w:val="21"/>
                <w:szCs w:val="21"/>
                <w:lang w:val="en-US" w:eastAsia="zh-CN"/>
              </w:rPr>
              <w:t xml:space="preserve">                                            0</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轻伤事故为0</w:t>
            </w:r>
            <w:r>
              <w:rPr>
                <w:rFonts w:hint="eastAsia" w:asciiTheme="minorEastAsia" w:hAnsiTheme="minorEastAsia" w:eastAsiaTheme="minorEastAsia" w:cstheme="minorEastAsia"/>
                <w:sz w:val="21"/>
                <w:szCs w:val="21"/>
                <w:lang w:val="en-US" w:eastAsia="zh-CN"/>
              </w:rPr>
              <w:t xml:space="preserve">                                                    0</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sz w:val="21"/>
                <w:szCs w:val="21"/>
                <w:lang w:val="en-US" w:eastAsia="zh-CN"/>
              </w:rPr>
              <w:t>基本符合要求</w:t>
            </w:r>
            <w:r>
              <w:rPr>
                <w:rFonts w:hint="eastAsia" w:asciiTheme="minorEastAsia" w:hAnsiTheme="minorEastAsia" w:eastAsiaTheme="minorEastAsia" w:cstheme="minorEastAsia"/>
                <w:sz w:val="21"/>
                <w:szCs w:val="21"/>
              </w:rPr>
              <w:t>。</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人员</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Q7.1.2</w:t>
            </w:r>
          </w:p>
        </w:tc>
        <w:tc>
          <w:tcPr>
            <w:tcW w:w="10004"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编制了《人力资源程序》，规定了人力资源配备、培训计划与实施，考核与认可等予以规定。</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企业配置了适宜的人员：如</w:t>
            </w:r>
            <w:r>
              <w:rPr>
                <w:rFonts w:hint="eastAsia" w:asciiTheme="minorEastAsia" w:hAnsiTheme="minorEastAsia" w:eastAsiaTheme="minorEastAsia" w:cstheme="minorEastAsia"/>
                <w:color w:val="auto"/>
                <w:sz w:val="21"/>
                <w:szCs w:val="21"/>
                <w:lang w:eastAsia="zh-CN"/>
              </w:rPr>
              <w:t>行政部</w:t>
            </w:r>
            <w:r>
              <w:rPr>
                <w:rFonts w:hint="eastAsia" w:asciiTheme="minorEastAsia" w:hAnsiTheme="minorEastAsia" w:eastAsiaTheme="minorEastAsia" w:cstheme="minorEastAsia"/>
                <w:color w:val="auto"/>
                <w:sz w:val="21"/>
                <w:szCs w:val="21"/>
              </w:rPr>
              <w:t>人员、管理人员、</w:t>
            </w:r>
            <w:r>
              <w:rPr>
                <w:rFonts w:hint="eastAsia" w:asciiTheme="minorEastAsia" w:hAnsiTheme="minorEastAsia" w:eastAsiaTheme="minorEastAsia" w:cstheme="minorEastAsia"/>
                <w:color w:val="auto"/>
                <w:sz w:val="21"/>
                <w:szCs w:val="21"/>
                <w:lang w:val="en-US" w:eastAsia="zh-CN"/>
              </w:rPr>
              <w:t>业务</w:t>
            </w:r>
            <w:r>
              <w:rPr>
                <w:rFonts w:hint="eastAsia" w:asciiTheme="minorEastAsia" w:hAnsiTheme="minorEastAsia" w:eastAsiaTheme="minorEastAsia" w:cstheme="minorEastAsia"/>
                <w:color w:val="auto"/>
                <w:sz w:val="21"/>
                <w:szCs w:val="21"/>
              </w:rPr>
              <w:t>人员等；人员配置基本满足日常管理体系运行要求；现场确认该企业未涉及到特殊作业，以及特种作业人员。</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编制了《</w:t>
            </w:r>
            <w:r>
              <w:rPr>
                <w:rFonts w:hint="eastAsia" w:asciiTheme="minorEastAsia" w:hAnsiTheme="minorEastAsia" w:eastAsiaTheme="minorEastAsia" w:cstheme="minorEastAsia"/>
                <w:color w:val="auto"/>
                <w:sz w:val="21"/>
                <w:szCs w:val="21"/>
                <w:lang w:val="en-US" w:eastAsia="zh-CN"/>
              </w:rPr>
              <w:t>岗位职责和任职要求</w:t>
            </w:r>
            <w:r>
              <w:rPr>
                <w:rFonts w:hint="eastAsia" w:asciiTheme="minorEastAsia" w:hAnsiTheme="minorEastAsia" w:eastAsiaTheme="minorEastAsia" w:cstheme="minorEastAsia"/>
                <w:color w:val="auto"/>
                <w:sz w:val="21"/>
                <w:szCs w:val="21"/>
              </w:rPr>
              <w:t>》，对总经理、管代、各部门负责人等岗位规定了年龄、学历、工作经历、工作能力、培训等方面的任职要求及岗位职责。</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color w:val="auto"/>
                <w:sz w:val="21"/>
                <w:szCs w:val="21"/>
                <w:lang w:val="en-US" w:eastAsia="zh-CN"/>
              </w:rPr>
              <w:t>销售</w:t>
            </w:r>
            <w:r>
              <w:rPr>
                <w:rFonts w:hint="eastAsia" w:asciiTheme="minorEastAsia" w:hAnsiTheme="minorEastAsia" w:eastAsiaTheme="minorEastAsia" w:cstheme="minorEastAsia"/>
                <w:color w:val="auto"/>
                <w:sz w:val="21"/>
                <w:szCs w:val="21"/>
              </w:rPr>
              <w:t>人员的</w:t>
            </w:r>
            <w:r>
              <w:rPr>
                <w:rFonts w:hint="eastAsia" w:asciiTheme="minorEastAsia" w:hAnsiTheme="minorEastAsia" w:eastAsiaTheme="minorEastAsia" w:cstheme="minorEastAsia"/>
                <w:color w:val="auto"/>
                <w:sz w:val="21"/>
                <w:szCs w:val="21"/>
                <w:lang w:val="en-US" w:eastAsia="zh-CN"/>
              </w:rPr>
              <w:t>专业</w:t>
            </w:r>
            <w:r>
              <w:rPr>
                <w:rFonts w:hint="eastAsia" w:asciiTheme="minorEastAsia" w:hAnsiTheme="minorEastAsia" w:eastAsiaTheme="minorEastAsia" w:cstheme="minorEastAsia"/>
                <w:color w:val="auto"/>
                <w:sz w:val="21"/>
                <w:szCs w:val="21"/>
              </w:rPr>
              <w:t>资格：</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提供了</w:t>
            </w:r>
            <w:r>
              <w:rPr>
                <w:rFonts w:hint="eastAsia"/>
                <w:lang w:val="en-US" w:eastAsia="zh-CN"/>
              </w:rPr>
              <w:t>成印平（医学检验专业）、刘炜高（医学检验专业）、，房艳兰（医学检验专业），人员能力满足要求</w:t>
            </w:r>
            <w:bookmarkStart w:id="1" w:name="_GoBack"/>
            <w:bookmarkEnd w:id="1"/>
            <w:r>
              <w:rPr>
                <w:rFonts w:hint="eastAsia"/>
                <w:lang w:val="en-US" w:eastAsia="zh-CN"/>
              </w:rPr>
              <w:t>。</w:t>
            </w:r>
          </w:p>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企业员工目前</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人，均具有多年同类</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rPr>
              <w:t>工作经验，</w:t>
            </w:r>
            <w:r>
              <w:rPr>
                <w:rFonts w:hint="eastAsia" w:asciiTheme="minorEastAsia" w:hAnsiTheme="minorEastAsia" w:eastAsiaTheme="minorEastAsia" w:cstheme="minorEastAsia"/>
                <w:sz w:val="21"/>
                <w:szCs w:val="21"/>
                <w:lang w:val="en-US" w:eastAsia="zh-CN"/>
              </w:rPr>
              <w:t>满足经营需要。</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基础设施</w:t>
            </w:r>
          </w:p>
        </w:tc>
        <w:tc>
          <w:tcPr>
            <w:tcW w:w="960" w:type="dxa"/>
            <w:vAlign w:val="center"/>
          </w:tcPr>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Q7.1.3</w:t>
            </w:r>
          </w:p>
        </w:tc>
        <w:tc>
          <w:tcPr>
            <w:tcW w:w="1000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配备了电脑、打印机、传真、电话等办公设施、配备了无线网络。基本能满足</w:t>
            </w:r>
            <w:r>
              <w:rPr>
                <w:rFonts w:hint="eastAsia" w:asciiTheme="minorEastAsia" w:hAnsiTheme="minorEastAsia" w:eastAsiaTheme="minorEastAsia"/>
                <w:szCs w:val="21"/>
                <w:lang w:val="en-US" w:eastAsia="zh-CN"/>
              </w:rPr>
              <w:t>经营</w:t>
            </w:r>
            <w:r>
              <w:rPr>
                <w:rFonts w:hint="eastAsia" w:asciiTheme="minorEastAsia" w:hAnsiTheme="minorEastAsia" w:eastAsiaTheme="minorEastAsia"/>
                <w:szCs w:val="21"/>
              </w:rPr>
              <w:t>需要。</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设备的日常维护主要为局域网维护、灰尘清扫、电脑杀毒和一些设备的耗材更换。电脑等维修保养由使用者自行解决，自己无法解决时由技术人员进行维修，</w:t>
            </w:r>
            <w:r>
              <w:rPr>
                <w:rFonts w:hint="eastAsia" w:asciiTheme="minorEastAsia" w:hAnsiTheme="minorEastAsia" w:eastAsiaTheme="minorEastAsia"/>
                <w:szCs w:val="21"/>
                <w:lang w:val="en-US" w:eastAsia="zh-CN"/>
              </w:rPr>
              <w:t>不保存</w:t>
            </w:r>
            <w:r>
              <w:rPr>
                <w:rFonts w:hint="eastAsia" w:asciiTheme="minorEastAsia" w:hAnsiTheme="minorEastAsia" w:eastAsiaTheme="minorEastAsia"/>
                <w:szCs w:val="21"/>
              </w:rPr>
              <w:t>记录。</w:t>
            </w:r>
          </w:p>
        </w:tc>
        <w:tc>
          <w:tcPr>
            <w:tcW w:w="1585"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过程运行环境</w:t>
            </w:r>
          </w:p>
        </w:tc>
        <w:tc>
          <w:tcPr>
            <w:tcW w:w="960" w:type="dxa"/>
            <w:vAlign w:val="center"/>
          </w:tcPr>
          <w:p>
            <w:pPr>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Q7.1.4</w:t>
            </w:r>
          </w:p>
        </w:tc>
        <w:tc>
          <w:tcPr>
            <w:tcW w:w="10004"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公司根据经营作业的需要，负责确定并提供作业场所必须的基础设施，创造良好的过程运行环境，包括：配置适用的</w:t>
            </w:r>
            <w:r>
              <w:rPr>
                <w:rFonts w:hint="eastAsia" w:asciiTheme="minorEastAsia" w:hAnsiTheme="minorEastAsia" w:eastAsiaTheme="minorEastAsia"/>
                <w:szCs w:val="21"/>
                <w:lang w:val="en-US" w:eastAsia="zh-CN"/>
              </w:rPr>
              <w:t>办公环境</w:t>
            </w:r>
            <w:r>
              <w:rPr>
                <w:rFonts w:hint="eastAsia" w:asciiTheme="minorEastAsia" w:hAnsiTheme="minorEastAsia" w:eastAsiaTheme="minorEastAsia"/>
                <w:szCs w:val="21"/>
              </w:rPr>
              <w:t>、防火；配置适宜的温度、照明、空气流通、卫生等，还包括社会的无歧视、和谐稳定、无对抗以及心理的舒缓心理压力、预防过度疲劳、保护个人情感等，努力提高工作效率</w:t>
            </w:r>
            <w:r>
              <w:rPr>
                <w:rFonts w:hint="eastAsia" w:asciiTheme="minorEastAsia" w:hAnsiTheme="minorEastAsia" w:eastAsiaTheme="minorEastAsia"/>
                <w:szCs w:val="21"/>
                <w:lang w:eastAsia="zh-CN"/>
              </w:rPr>
              <w:t>。</w:t>
            </w:r>
          </w:p>
          <w:p>
            <w:pPr>
              <w:adjustRightInd w:val="0"/>
              <w:snapToGrid w:val="0"/>
              <w:spacing w:line="276" w:lineRule="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符合</w:t>
            </w:r>
            <w:r>
              <w:rPr>
                <w:rFonts w:hint="eastAsia" w:asciiTheme="minorEastAsia" w:hAnsiTheme="minorEastAsia" w:eastAsiaTheme="minorEastAsia"/>
                <w:szCs w:val="21"/>
                <w:lang w:val="en-US" w:eastAsia="zh-CN"/>
              </w:rPr>
              <w:t>工作环境</w:t>
            </w:r>
            <w:r>
              <w:rPr>
                <w:rFonts w:hint="eastAsia" w:asciiTheme="minorEastAsia" w:hAnsiTheme="minorEastAsia" w:eastAsiaTheme="minorEastAsia"/>
                <w:szCs w:val="21"/>
              </w:rPr>
              <w:t>管理要求。</w:t>
            </w:r>
          </w:p>
        </w:tc>
        <w:tc>
          <w:tcPr>
            <w:tcW w:w="1585" w:type="dxa"/>
            <w:vAlign w:val="top"/>
          </w:tcPr>
          <w:p>
            <w:pPr>
              <w:rPr>
                <w:rFonts w:hint="eastAsia" w:ascii="Times New Roman" w:hAnsi="Times New Roman" w:eastAsia="宋体" w:cs="Times New Roman"/>
                <w:kern w:val="2"/>
                <w:sz w:val="21"/>
                <w:szCs w:val="21"/>
                <w:lang w:val="en-US" w:eastAsia="zh-CN" w:bidi="ar-SA"/>
              </w:rPr>
            </w:pPr>
            <w:r>
              <w:rPr>
                <w:rFonts w:hint="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组织知识</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Q7.1.6</w:t>
            </w:r>
          </w:p>
        </w:tc>
        <w:tc>
          <w:tcPr>
            <w:tcW w:w="10004"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在《管理手册》中规定了组织知识的来源，分别来自内部和外部。</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企业制定了《</w:t>
            </w:r>
            <w:r>
              <w:rPr>
                <w:rFonts w:hint="eastAsia" w:asciiTheme="minorEastAsia" w:hAnsiTheme="minorEastAsia" w:eastAsiaTheme="minorEastAsia" w:cstheme="minorEastAsia"/>
                <w:bCs/>
                <w:sz w:val="21"/>
                <w:szCs w:val="21"/>
                <w:lang w:val="en-US" w:eastAsia="zh-CN"/>
              </w:rPr>
              <w:t>组织</w:t>
            </w:r>
            <w:r>
              <w:rPr>
                <w:rFonts w:hint="eastAsia" w:asciiTheme="minorEastAsia" w:hAnsiTheme="minorEastAsia" w:eastAsiaTheme="minorEastAsia" w:cstheme="minorEastAsia"/>
                <w:bCs/>
                <w:sz w:val="21"/>
                <w:szCs w:val="21"/>
                <w:lang w:val="zh-CN"/>
              </w:rPr>
              <w:t>知识控制程序</w:t>
            </w:r>
            <w:r>
              <w:rPr>
                <w:rFonts w:hint="eastAsia" w:asciiTheme="minorEastAsia" w:hAnsiTheme="minorEastAsia" w:eastAsiaTheme="minorEastAsia" w:cstheme="minorEastAsia"/>
                <w:bCs/>
                <w:sz w:val="21"/>
                <w:szCs w:val="21"/>
              </w:rPr>
              <w:t>》详细规定了组织知识的获取渠道。</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内部知识：</w:t>
            </w:r>
            <w:r>
              <w:rPr>
                <w:rFonts w:hint="eastAsia" w:asciiTheme="minorEastAsia" w:hAnsiTheme="minorEastAsia" w:eastAsiaTheme="minorEastAsia" w:cstheme="minorEastAsia"/>
                <w:bCs/>
                <w:sz w:val="21"/>
                <w:szCs w:val="21"/>
                <w:lang w:val="en-US" w:eastAsia="zh-CN"/>
              </w:rPr>
              <w:t>销售产品</w:t>
            </w:r>
            <w:r>
              <w:rPr>
                <w:rFonts w:hint="eastAsia" w:asciiTheme="minorEastAsia" w:hAnsiTheme="minorEastAsia" w:eastAsiaTheme="minorEastAsia" w:cstheme="minorEastAsia"/>
                <w:bCs/>
                <w:sz w:val="21"/>
                <w:szCs w:val="21"/>
              </w:rPr>
              <w:t>重大品质异常；</w:t>
            </w:r>
            <w:r>
              <w:rPr>
                <w:rFonts w:hint="eastAsia" w:asciiTheme="minorEastAsia" w:hAnsiTheme="minorEastAsia" w:eastAsiaTheme="minorEastAsia" w:cstheme="minorEastAsia"/>
                <w:bCs/>
                <w:sz w:val="21"/>
                <w:szCs w:val="21"/>
                <w:lang w:val="en-US" w:eastAsia="zh-CN"/>
              </w:rPr>
              <w:t>业务</w:t>
            </w:r>
            <w:r>
              <w:rPr>
                <w:rFonts w:hint="eastAsia" w:asciiTheme="minorEastAsia" w:hAnsiTheme="minorEastAsia" w:eastAsiaTheme="minorEastAsia" w:cstheme="minorEastAsia"/>
                <w:bCs/>
                <w:sz w:val="21"/>
                <w:szCs w:val="21"/>
              </w:rPr>
              <w:t>人员以往的经验累积；现有工作中的缺失的经验汇总；.部门内部相互学习，相互培训的经验交流；部门间的经验交流。</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外部知识：品质异常客户投诉;组织外部培训,学习前沿的学术及技术；对客户的资料分析，学习；从互联网上下载所需要的技术资料。</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lang w:eastAsia="zh-CN"/>
              </w:rPr>
              <w:t>行政部</w:t>
            </w:r>
            <w:r>
              <w:rPr>
                <w:rFonts w:hint="eastAsia" w:asciiTheme="minorEastAsia" w:hAnsiTheme="minorEastAsia" w:eastAsiaTheme="minorEastAsia" w:cstheme="minorEastAsia"/>
                <w:bCs/>
                <w:sz w:val="21"/>
                <w:szCs w:val="21"/>
              </w:rPr>
              <w:t>负责组织知识的管理及协调工作，通过组织学习，建立资料库对组织的知识进行保持和传承。</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能力</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QEO7.2</w:t>
            </w:r>
          </w:p>
        </w:tc>
        <w:tc>
          <w:tcPr>
            <w:tcW w:w="10004"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企业制定了《</w:t>
            </w:r>
            <w:r>
              <w:rPr>
                <w:rFonts w:hint="eastAsia" w:asciiTheme="minorEastAsia" w:hAnsiTheme="minorEastAsia" w:eastAsiaTheme="minorEastAsia" w:cstheme="minorEastAsia"/>
                <w:sz w:val="21"/>
                <w:szCs w:val="21"/>
                <w:lang w:val="zh-CN"/>
              </w:rPr>
              <w:t>人力资源程序</w:t>
            </w:r>
            <w:r>
              <w:rPr>
                <w:rFonts w:hint="eastAsia" w:asciiTheme="minorEastAsia" w:hAnsiTheme="minorEastAsia" w:eastAsiaTheme="minorEastAsia" w:cstheme="minorEastAsia"/>
                <w:bCs/>
                <w:sz w:val="21"/>
                <w:szCs w:val="21"/>
              </w:rPr>
              <w:t>》对人员的配制和培训</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对人员的经历、教育程度、技能和经验进行考核控制，提供《岗位人员能力评价表》</w:t>
            </w:r>
          </w:p>
          <w:p>
            <w:pP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抽</w:t>
            </w:r>
            <w:r>
              <w:rPr>
                <w:rFonts w:hint="eastAsia" w:asciiTheme="minorEastAsia" w:hAnsiTheme="minorEastAsia" w:eastAsiaTheme="minorEastAsia" w:cstheme="minorEastAsia"/>
                <w:bCs/>
                <w:color w:val="auto"/>
                <w:sz w:val="21"/>
                <w:szCs w:val="21"/>
              </w:rPr>
              <w:t>提供的培训记录</w:t>
            </w:r>
          </w:p>
          <w:p>
            <w:pPr>
              <w:pStyle w:val="2"/>
              <w:rPr>
                <w:rFonts w:hint="default" w:asciiTheme="minorEastAsia" w:hAnsiTheme="minorEastAsia" w:eastAsiaTheme="minorEastAsia" w:cstheme="minorEastAsia"/>
                <w:bCs/>
                <w:spacing w:val="0"/>
                <w:kern w:val="2"/>
                <w:sz w:val="21"/>
                <w:szCs w:val="21"/>
                <w:lang w:val="en-US" w:eastAsia="zh-CN" w:bidi="ar-SA"/>
              </w:rPr>
            </w:pPr>
            <w:r>
              <w:rPr>
                <w:rFonts w:hint="eastAsia" w:asciiTheme="minorEastAsia" w:hAnsiTheme="minorEastAsia" w:eastAsiaTheme="minorEastAsia" w:cstheme="minorEastAsia"/>
                <w:bCs/>
                <w:spacing w:val="0"/>
                <w:kern w:val="2"/>
                <w:sz w:val="21"/>
                <w:szCs w:val="21"/>
                <w:lang w:val="en-US" w:eastAsia="zh-CN" w:bidi="ar-SA"/>
              </w:rPr>
              <w:t>查2022年、2023年培训计划，包括标准培训、管理体系文件学习、内审员培训、现行规章制度、客户及竞争对手分析、消防知识培训等。抽查培训记录：</w:t>
            </w:r>
          </w:p>
          <w:p>
            <w:pPr>
              <w:rPr>
                <w:rFonts w:hint="eastAsia" w:asciiTheme="minorEastAsia" w:hAnsiTheme="minorEastAsia" w:eastAsiaTheme="minorEastAsia" w:cstheme="minorEastAsia"/>
                <w:bCs/>
                <w:spacing w:val="0"/>
                <w:kern w:val="2"/>
                <w:sz w:val="21"/>
                <w:szCs w:val="21"/>
                <w:lang w:val="en-US" w:eastAsia="zh-CN" w:bidi="ar-SA"/>
              </w:rPr>
            </w:pPr>
            <w:r>
              <w:rPr>
                <w:rFonts w:hint="eastAsia" w:asciiTheme="minorEastAsia" w:hAnsiTheme="minorEastAsia" w:eastAsiaTheme="minorEastAsia" w:cstheme="minorEastAsia"/>
                <w:bCs/>
                <w:spacing w:val="0"/>
                <w:kern w:val="2"/>
                <w:sz w:val="21"/>
                <w:szCs w:val="21"/>
                <w:lang w:val="en-US" w:eastAsia="zh-CN" w:bidi="ar-SA"/>
              </w:rPr>
              <w:t>1、培训日期：2022.12.1，参加部门：各部门，参加人员：全体人员，培训内容：公司规章制度培训，考核方式：现场口头提问，培训效果：达到目的。</w:t>
            </w:r>
          </w:p>
          <w:p>
            <w:pPr>
              <w:rPr>
                <w:rFonts w:hint="eastAsia" w:asciiTheme="minorEastAsia" w:hAnsiTheme="minorEastAsia" w:eastAsiaTheme="minorEastAsia" w:cstheme="minorEastAsia"/>
                <w:bCs/>
                <w:spacing w:val="0"/>
                <w:kern w:val="2"/>
                <w:sz w:val="21"/>
                <w:szCs w:val="21"/>
                <w:lang w:val="en-US" w:eastAsia="zh-CN" w:bidi="ar-SA"/>
              </w:rPr>
            </w:pPr>
            <w:r>
              <w:rPr>
                <w:rFonts w:hint="eastAsia" w:asciiTheme="minorEastAsia" w:hAnsiTheme="minorEastAsia" w:eastAsiaTheme="minorEastAsia" w:cstheme="minorEastAsia"/>
                <w:bCs/>
                <w:spacing w:val="0"/>
                <w:kern w:val="2"/>
                <w:sz w:val="21"/>
                <w:szCs w:val="21"/>
                <w:lang w:val="en-US" w:eastAsia="zh-CN" w:bidi="ar-SA"/>
              </w:rPr>
              <w:t>2、2023.1.15，销售技巧培训，参加培训：公司各部门负责人及销售人员 ，考核方式：现场口头提问，培训效果：达到目的。</w:t>
            </w:r>
          </w:p>
          <w:p>
            <w:pPr>
              <w:rPr>
                <w:rFonts w:hint="eastAsia" w:asciiTheme="minorEastAsia" w:hAnsiTheme="minorEastAsia" w:eastAsiaTheme="minorEastAsia" w:cstheme="minorEastAsia"/>
                <w:bCs/>
                <w:spacing w:val="0"/>
                <w:kern w:val="2"/>
                <w:sz w:val="21"/>
                <w:szCs w:val="21"/>
                <w:lang w:val="en-US" w:eastAsia="zh-CN" w:bidi="ar-SA"/>
              </w:rPr>
            </w:pPr>
            <w:r>
              <w:rPr>
                <w:rFonts w:hint="eastAsia" w:asciiTheme="minorEastAsia" w:hAnsiTheme="minorEastAsia" w:eastAsiaTheme="minorEastAsia" w:cstheme="minorEastAsia"/>
                <w:bCs/>
                <w:spacing w:val="0"/>
                <w:kern w:val="2"/>
                <w:sz w:val="21"/>
                <w:szCs w:val="21"/>
                <w:lang w:val="en-US" w:eastAsia="zh-CN" w:bidi="ar-SA"/>
              </w:rPr>
              <w:t>3、2022.12.15，内审员培训记录，参加培训：内审员，考核方式：现场口头提问，培训效果：达到目的。</w:t>
            </w:r>
          </w:p>
          <w:p>
            <w:pPr>
              <w:rPr>
                <w:rFonts w:hint="eastAsia" w:asciiTheme="minorEastAsia" w:hAnsiTheme="minorEastAsia" w:eastAsiaTheme="minorEastAsia" w:cstheme="minorEastAsia"/>
                <w:bCs/>
                <w:spacing w:val="0"/>
                <w:kern w:val="2"/>
                <w:sz w:val="21"/>
                <w:szCs w:val="21"/>
                <w:lang w:val="en-US" w:eastAsia="zh-CN" w:bidi="ar-SA"/>
              </w:rPr>
            </w:pPr>
            <w:r>
              <w:rPr>
                <w:rFonts w:hint="eastAsia" w:asciiTheme="minorEastAsia" w:hAnsiTheme="minorEastAsia" w:eastAsiaTheme="minorEastAsia" w:cstheme="minorEastAsia"/>
                <w:bCs/>
                <w:spacing w:val="0"/>
                <w:kern w:val="2"/>
                <w:sz w:val="21"/>
                <w:szCs w:val="21"/>
                <w:lang w:val="en-US" w:eastAsia="zh-CN" w:bidi="ar-SA"/>
              </w:rPr>
              <w:t>……</w:t>
            </w:r>
          </w:p>
          <w:p>
            <w:pPr>
              <w:rPr>
                <w:rFonts w:hint="default"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基本符合要求。</w:t>
            </w:r>
          </w:p>
        </w:tc>
        <w:tc>
          <w:tcPr>
            <w:tcW w:w="1585"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意识</w:t>
            </w:r>
          </w:p>
        </w:tc>
        <w:tc>
          <w:tcPr>
            <w:tcW w:w="960"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rPr>
              <w:t>QEO7.3</w:t>
            </w:r>
          </w:p>
        </w:tc>
        <w:tc>
          <w:tcPr>
            <w:tcW w:w="10004"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组织通过培训学习、宣传等方法使在组织控制范围内的相关工作人员了解到：质量、环境、职业健康安全方针的意义；熟悉相关的质量、环境、职业健康安全目标；员工对质量、环境、职业健康安全管理体系有效性的贡献包括改进质量环境绩效的益处；不符合质量环境和职业健康安全管理体系要求的后果。</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在企业制定的《年度培训计划》中，通过培训《管理手册》《</w:t>
            </w:r>
            <w:r>
              <w:rPr>
                <w:rFonts w:hint="eastAsia" w:asciiTheme="minorEastAsia" w:hAnsiTheme="minorEastAsia" w:eastAsiaTheme="minorEastAsia" w:cstheme="minorEastAsia"/>
                <w:sz w:val="21"/>
                <w:szCs w:val="21"/>
              </w:rPr>
              <w:t>管理体系标准宣贯培训</w:t>
            </w:r>
            <w:r>
              <w:rPr>
                <w:rFonts w:hint="eastAsia" w:asciiTheme="minorEastAsia" w:hAnsiTheme="minorEastAsia" w:eastAsiaTheme="minorEastAsia" w:cstheme="minorEastAsia"/>
                <w:bCs/>
                <w:sz w:val="21"/>
                <w:szCs w:val="21"/>
              </w:rPr>
              <w:t>》《内审员培训》等对人员的质量管理意识进行提升，培训考核合格率均为100%。</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通过培训使每一位员工都能认识到自己所从事的活动或工作对质量管理体系的相关性和重要性，以及如何为实现质量目标作出贡献。其对组织方针和所在工作岗位的质量、环境、职业健康安全目标基本熟悉，也了解自己的工作效益会影响组织质量、环境、职业健康安全管理体系的有效运行。</w:t>
            </w:r>
          </w:p>
          <w:p>
            <w:pP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综合现场</w:t>
            </w:r>
            <w:r>
              <w:rPr>
                <w:rFonts w:hint="eastAsia" w:asciiTheme="minorEastAsia" w:hAnsiTheme="minorEastAsia" w:eastAsiaTheme="minorEastAsia" w:cstheme="minorEastAsia"/>
                <w:bCs/>
                <w:sz w:val="21"/>
                <w:szCs w:val="21"/>
                <w:lang w:val="en-US" w:eastAsia="zh-CN"/>
              </w:rPr>
              <w:t>了解</w:t>
            </w:r>
            <w:r>
              <w:rPr>
                <w:rFonts w:hint="eastAsia" w:asciiTheme="minorEastAsia" w:hAnsiTheme="minorEastAsia" w:eastAsiaTheme="minorEastAsia" w:cstheme="minorEastAsia"/>
                <w:bCs/>
                <w:sz w:val="21"/>
                <w:szCs w:val="21"/>
              </w:rPr>
              <w:t>情况，组织员工具备基本的质量意识、环保意识和职业健康安全意识，满足要求。</w:t>
            </w:r>
          </w:p>
        </w:tc>
        <w:tc>
          <w:tcPr>
            <w:tcW w:w="1585"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60" w:type="dxa"/>
            <w:vAlign w:val="top"/>
          </w:tcPr>
          <w:p>
            <w:pP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lang w:val="en-US" w:eastAsia="zh-CN"/>
              </w:rPr>
              <w:t>沟通</w:t>
            </w:r>
          </w:p>
        </w:tc>
        <w:tc>
          <w:tcPr>
            <w:tcW w:w="960" w:type="dxa"/>
            <w:vAlign w:val="top"/>
          </w:tcPr>
          <w:p>
            <w:pPr>
              <w:pStyle w:val="2"/>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Q</w:t>
            </w:r>
            <w:r>
              <w:rPr>
                <w:rFonts w:hint="eastAsia" w:cs="Times New Roman"/>
                <w:bCs w:val="0"/>
                <w:spacing w:val="0"/>
                <w:kern w:val="2"/>
                <w:sz w:val="21"/>
                <w:lang w:val="en-US" w:eastAsia="zh-CN" w:bidi="ar-SA"/>
              </w:rPr>
              <w:t>E</w:t>
            </w:r>
            <w:r>
              <w:rPr>
                <w:rFonts w:hint="eastAsia" w:ascii="Times New Roman" w:hAnsi="Times New Roman" w:eastAsia="宋体" w:cs="Times New Roman"/>
                <w:bCs w:val="0"/>
                <w:spacing w:val="0"/>
                <w:kern w:val="2"/>
                <w:sz w:val="21"/>
                <w:lang w:val="en-US" w:eastAsia="zh-CN" w:bidi="ar-SA"/>
              </w:rPr>
              <w:t>O7.4</w:t>
            </w:r>
          </w:p>
        </w:tc>
        <w:tc>
          <w:tcPr>
            <w:tcW w:w="10004" w:type="dxa"/>
            <w:vAlign w:val="top"/>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企业在《管理手册》中规定沟通的方式，对体系有效沟通的要求做了规定: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内部沟通的方式包括综合管理例会、协调会等会议、讨论、培训；电话和内部虚拟网；布告栏、板报、报纸；互联网和电子邮件等。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外部沟通:以文件、汇报材料、会议等形式，保持与相关方的沟通、协商、交流，并将有关协商和信息交流的安排通报相关方；当相关方要求就</w:t>
            </w:r>
            <w:r>
              <w:rPr>
                <w:rFonts w:hint="eastAsia" w:asciiTheme="minorEastAsia" w:hAnsiTheme="minorEastAsia" w:eastAsiaTheme="minorEastAsia" w:cstheme="minorEastAsia"/>
                <w:lang w:val="en-US" w:eastAsia="zh-CN"/>
              </w:rPr>
              <w:t>视频</w:t>
            </w:r>
            <w:r>
              <w:rPr>
                <w:rFonts w:hint="eastAsia" w:asciiTheme="minorEastAsia" w:hAnsiTheme="minorEastAsia" w:eastAsiaTheme="minorEastAsia" w:cstheme="minorEastAsia"/>
              </w:rPr>
              <w:t>品质问题等答复时，将处理结果通告对方.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现场查阅内部交流：方针、目标完成情况、内审和管理评审报告、不符合信息等。</w:t>
            </w:r>
          </w:p>
          <w:p>
            <w:pP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lang w:val="en-US" w:eastAsia="zh-CN"/>
              </w:rPr>
              <w:t>业务部</w:t>
            </w:r>
            <w:r>
              <w:rPr>
                <w:rFonts w:hint="eastAsia" w:asciiTheme="minorEastAsia" w:hAnsiTheme="minorEastAsia" w:eastAsiaTheme="minorEastAsia" w:cstheme="minorEastAsia"/>
              </w:rPr>
              <w:t>通过发放《关于对相关方要求的告知书》与相关方就相关职业健康安全信息进行相互沟通。</w:t>
            </w:r>
          </w:p>
        </w:tc>
        <w:tc>
          <w:tcPr>
            <w:tcW w:w="1585" w:type="dxa"/>
            <w:vAlign w:val="top"/>
          </w:tcPr>
          <w:p>
            <w:pPr>
              <w:rPr>
                <w:rFonts w:hint="eastAsia" w:asciiTheme="minorEastAsia" w:hAnsiTheme="minorEastAsia" w:eastAsiaTheme="minorEastAsia" w:cstheme="minorEastAsia"/>
                <w:kern w:val="2"/>
                <w:sz w:val="21"/>
                <w:lang w:val="en-US" w:eastAsia="zh-CN" w:bidi="ar-SA"/>
              </w:rPr>
            </w:pPr>
            <w:r>
              <w:rPr>
                <w:rFonts w:hint="eastAsia" w:asciiTheme="minorEastAsia" w:hAnsiTheme="minorEastAsia" w:eastAsiaTheme="minorEastAsia" w:cstheme="minor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成文信息</w:t>
            </w:r>
          </w:p>
        </w:tc>
        <w:tc>
          <w:tcPr>
            <w:tcW w:w="960" w:type="dxa"/>
            <w:vAlign w:val="top"/>
          </w:tcPr>
          <w:p>
            <w:pPr>
              <w:jc w:val="both"/>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rPr>
              <w:t>QEO7.5</w:t>
            </w:r>
          </w:p>
        </w:tc>
        <w:tc>
          <w:tcPr>
            <w:tcW w:w="10004" w:type="dxa"/>
            <w:vAlign w:val="center"/>
          </w:tcPr>
          <w:p>
            <w:pPr>
              <w:rPr>
                <w:rFonts w:hint="eastAsia"/>
              </w:rPr>
            </w:pPr>
            <w:r>
              <w:rPr>
                <w:rFonts w:hint="eastAsia" w:asciiTheme="minorEastAsia" w:hAnsiTheme="minorEastAsia" w:eastAsiaTheme="minorEastAsia" w:cstheme="minorEastAsia"/>
                <w:bCs/>
                <w:sz w:val="21"/>
                <w:szCs w:val="21"/>
                <w:lang w:val="en-US" w:eastAsia="zh-CN"/>
              </w:rPr>
              <w:t>----</w:t>
            </w:r>
            <w:r>
              <w:rPr>
                <w:rFonts w:hint="eastAsia"/>
              </w:rPr>
              <w:t>策划了公司管理体系文件，包括以下层次：</w:t>
            </w:r>
          </w:p>
          <w:p>
            <w:pPr>
              <w:rPr>
                <w:rFonts w:hint="eastAsia"/>
              </w:rPr>
            </w:pPr>
            <w:r>
              <w:rPr>
                <w:rFonts w:hint="eastAsia"/>
              </w:rPr>
              <w:t>1.管理手册</w:t>
            </w:r>
            <w:r>
              <w:rPr>
                <w:rFonts w:hint="eastAsia"/>
                <w:lang w:eastAsia="zh-CN"/>
              </w:rPr>
              <w:t>，</w:t>
            </w:r>
            <w:r>
              <w:rPr>
                <w:rFonts w:hint="eastAsia"/>
              </w:rPr>
              <w:t>TPGR-SC-2022版本号为A</w:t>
            </w:r>
            <w:r>
              <w:rPr>
                <w:rFonts w:hint="eastAsia"/>
                <w:lang w:val="en-US" w:eastAsia="zh-CN"/>
              </w:rPr>
              <w:t>/</w:t>
            </w:r>
            <w:r>
              <w:rPr>
                <w:rFonts w:hint="eastAsia"/>
              </w:rPr>
              <w:t>0，生效日期为</w:t>
            </w:r>
            <w:r>
              <w:rPr>
                <w:rFonts w:hint="eastAsia"/>
                <w:lang w:eastAsia="zh-CN"/>
              </w:rPr>
              <w:t>2022.</w:t>
            </w:r>
            <w:r>
              <w:rPr>
                <w:rFonts w:hint="eastAsia"/>
                <w:lang w:val="en-US" w:eastAsia="zh-CN"/>
              </w:rPr>
              <w:t>9</w:t>
            </w:r>
            <w:r>
              <w:rPr>
                <w:rFonts w:hint="eastAsia"/>
                <w:lang w:eastAsia="zh-CN"/>
              </w:rPr>
              <w:t>.</w:t>
            </w:r>
            <w:r>
              <w:rPr>
                <w:rFonts w:hint="eastAsia"/>
                <w:lang w:val="en-US" w:eastAsia="zh-CN"/>
              </w:rPr>
              <w:t>7</w:t>
            </w:r>
            <w:r>
              <w:rPr>
                <w:rFonts w:hint="eastAsia"/>
              </w:rPr>
              <w:t>，由总经理批准（含质量方针、目标）</w:t>
            </w:r>
          </w:p>
          <w:p>
            <w:pPr>
              <w:rPr>
                <w:rFonts w:hint="eastAsia"/>
                <w:lang w:eastAsia="zh-CN"/>
              </w:rPr>
            </w:pPr>
            <w:r>
              <w:rPr>
                <w:rFonts w:hint="eastAsia"/>
              </w:rPr>
              <w:t>2.程序</w:t>
            </w:r>
            <w:r>
              <w:rPr>
                <w:rFonts w:hint="eastAsia"/>
                <w:lang w:val="en-US" w:eastAsia="zh-CN"/>
              </w:rPr>
              <w:t>文件汇编</w:t>
            </w:r>
            <w:r>
              <w:rPr>
                <w:rFonts w:hint="eastAsia"/>
              </w:rPr>
              <w:t>TPGR-</w:t>
            </w:r>
            <w:r>
              <w:rPr>
                <w:rFonts w:hint="eastAsia"/>
                <w:lang w:val="en-US" w:eastAsia="zh-CN"/>
              </w:rPr>
              <w:t>CX</w:t>
            </w:r>
            <w:r>
              <w:rPr>
                <w:rFonts w:hint="eastAsia"/>
              </w:rPr>
              <w:t>-2022</w:t>
            </w:r>
            <w:r>
              <w:rPr>
                <w:rFonts w:hint="eastAsia"/>
                <w:lang w:val="en-US" w:eastAsia="zh-CN"/>
              </w:rPr>
              <w:t>版本号为A/0</w:t>
            </w:r>
            <w:r>
              <w:rPr>
                <w:rFonts w:hint="eastAsia"/>
              </w:rPr>
              <w:t>，生效日期为</w:t>
            </w:r>
            <w:r>
              <w:rPr>
                <w:rFonts w:hint="eastAsia"/>
                <w:lang w:eastAsia="zh-CN"/>
              </w:rPr>
              <w:t>2022.</w:t>
            </w:r>
            <w:r>
              <w:rPr>
                <w:rFonts w:hint="eastAsia"/>
                <w:lang w:val="en-US" w:eastAsia="zh-CN"/>
              </w:rPr>
              <w:t>9</w:t>
            </w:r>
            <w:r>
              <w:rPr>
                <w:rFonts w:hint="eastAsia"/>
                <w:lang w:eastAsia="zh-CN"/>
              </w:rPr>
              <w:t>.</w:t>
            </w:r>
            <w:r>
              <w:rPr>
                <w:rFonts w:hint="eastAsia"/>
                <w:lang w:val="en-US" w:eastAsia="zh-CN"/>
              </w:rPr>
              <w:t>7</w:t>
            </w:r>
            <w:r>
              <w:rPr>
                <w:rFonts w:hint="eastAsia"/>
              </w:rPr>
              <w:t>，由管理者代表制定，含2</w:t>
            </w:r>
            <w:r>
              <w:rPr>
                <w:rFonts w:hint="eastAsia"/>
                <w:lang w:val="en-US" w:eastAsia="zh-CN"/>
              </w:rPr>
              <w:t>7</w:t>
            </w:r>
            <w:r>
              <w:rPr>
                <w:rFonts w:hint="eastAsia"/>
              </w:rPr>
              <w:t>个文件，包括标准要求的程序</w:t>
            </w:r>
            <w:r>
              <w:rPr>
                <w:rFonts w:hint="eastAsia"/>
                <w:lang w:eastAsia="zh-CN"/>
              </w:rPr>
              <w:t>。</w:t>
            </w:r>
          </w:p>
          <w:p>
            <w:pPr>
              <w:rPr>
                <w:rFonts w:hint="default"/>
                <w:lang w:val="en-US" w:eastAsia="zh-CN"/>
              </w:rPr>
            </w:pPr>
            <w:r>
              <w:rPr>
                <w:rFonts w:hint="eastAsia"/>
              </w:rPr>
              <w:t>3.管理文件汇编包括：三体系目标分解考核办法、</w:t>
            </w:r>
            <w:r>
              <w:rPr>
                <w:rFonts w:hint="eastAsia"/>
                <w:lang w:val="en-US" w:eastAsia="zh-CN"/>
              </w:rPr>
              <w:t>员工手册、销售管理制度、销售服务规范、采购管理制度等文件。</w:t>
            </w:r>
          </w:p>
          <w:p>
            <w:pPr>
              <w:rPr>
                <w:rFonts w:hint="eastAsia"/>
              </w:rPr>
            </w:pPr>
            <w:r>
              <w:rPr>
                <w:rFonts w:hint="eastAsia"/>
              </w:rPr>
              <w:t>4.体系运行所需要的记录</w:t>
            </w:r>
          </w:p>
          <w:p>
            <w:pPr>
              <w:rPr>
                <w:rFonts w:hint="eastAsia"/>
                <w:lang w:val="zh-CN"/>
              </w:rPr>
            </w:pPr>
            <w:r>
              <w:rPr>
                <w:rFonts w:hint="eastAsia"/>
              </w:rPr>
              <w:t>5.对外来文件进行了识别收集，</w:t>
            </w:r>
            <w:r>
              <w:rPr>
                <w:rFonts w:hint="eastAsia"/>
                <w:lang w:val="zh-CN"/>
              </w:rPr>
              <w:t>现场提供有包括</w:t>
            </w:r>
            <w:r>
              <w:rPr>
                <w:rFonts w:hint="eastAsia"/>
              </w:rPr>
              <w:t>收集的相关法律法规、</w:t>
            </w:r>
            <w:r>
              <w:rPr>
                <w:rFonts w:hint="eastAsia"/>
                <w:lang w:val="en-US" w:eastAsia="zh-CN"/>
              </w:rPr>
              <w:t>民法典、</w:t>
            </w:r>
            <w:r>
              <w:rPr>
                <w:rFonts w:hint="eastAsia"/>
              </w:rPr>
              <w:t>医疗器械监督管理条例</w:t>
            </w:r>
            <w:r>
              <w:rPr>
                <w:rFonts w:hint="eastAsia"/>
                <w:lang w:eastAsia="zh-CN"/>
              </w:rPr>
              <w:t>、</w:t>
            </w:r>
            <w:r>
              <w:rPr>
                <w:rFonts w:hint="eastAsia"/>
              </w:rPr>
              <w:t>医疗器械经营监督管理办法</w:t>
            </w:r>
            <w:r>
              <w:rPr>
                <w:rFonts w:hint="eastAsia"/>
                <w:lang w:eastAsia="zh-CN"/>
              </w:rPr>
              <w:t>、</w:t>
            </w:r>
            <w:r>
              <w:rPr>
                <w:rFonts w:hint="eastAsia"/>
              </w:rPr>
              <w:t>医疗器械监督管理</w:t>
            </w:r>
            <w:r>
              <w:rPr>
                <w:rFonts w:hint="eastAsia"/>
                <w:lang w:val="zh-CN"/>
              </w:rPr>
              <w:t>条例</w:t>
            </w:r>
            <w:r>
              <w:rPr>
                <w:rFonts w:hint="eastAsia"/>
                <w:lang w:val="zh-CN" w:eastAsia="zh-CN"/>
              </w:rPr>
              <w:t>、</w:t>
            </w:r>
            <w:r>
              <w:rPr>
                <w:rFonts w:hint="eastAsia"/>
                <w:lang w:val="zh-CN"/>
              </w:rPr>
              <w:t>医疗器械分类规则等，经</w:t>
            </w:r>
            <w:r>
              <w:rPr>
                <w:rFonts w:hint="eastAsia"/>
              </w:rPr>
              <w:t>常网上查阅、及时与顾客沟通确保最新版本</w:t>
            </w:r>
            <w:r>
              <w:rPr>
                <w:rFonts w:hint="eastAsia"/>
                <w:lang w:val="zh-CN"/>
              </w:rPr>
              <w:t>。</w:t>
            </w:r>
          </w:p>
          <w:p>
            <w:pPr>
              <w:rPr>
                <w:rFonts w:hint="eastAsia"/>
                <w:lang w:val="zh-CN"/>
              </w:rPr>
            </w:pPr>
            <w:r>
              <w:rPr>
                <w:rFonts w:hint="eastAsia"/>
                <w:lang w:val="zh-CN"/>
              </w:rPr>
              <w:t>变更：暂无记录。</w:t>
            </w:r>
          </w:p>
          <w:p>
            <w:pPr>
              <w:rPr>
                <w:rFonts w:hint="eastAsia"/>
                <w:lang w:val="zh-CN"/>
              </w:rPr>
            </w:pPr>
            <w:r>
              <w:rPr>
                <w:rFonts w:hint="eastAsia"/>
                <w:lang w:val="zh-CN"/>
              </w:rPr>
              <w:t>作废：暂无记录。</w:t>
            </w:r>
          </w:p>
          <w:p>
            <w:pPr>
              <w:pStyle w:val="2"/>
              <w:rPr>
                <w:rFonts w:hint="default"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sz w:val="21"/>
                <w:szCs w:val="21"/>
                <w:lang w:val="en-US" w:eastAsia="zh-CN"/>
              </w:rPr>
              <w:t>----</w:t>
            </w:r>
            <w:r>
              <w:rPr>
                <w:rFonts w:hint="eastAsia" w:ascii="Times New Roman" w:hAnsi="Times New Roman" w:eastAsia="宋体" w:cs="Times New Roman"/>
                <w:bCs w:val="0"/>
                <w:spacing w:val="0"/>
                <w:kern w:val="2"/>
                <w:sz w:val="21"/>
                <w:lang w:val="en-US" w:eastAsia="zh-CN" w:bidi="ar-SA"/>
              </w:rPr>
              <w:t>提供了《文件发放记录》，所有文件均由</w:t>
            </w:r>
            <w:r>
              <w:rPr>
                <w:rFonts w:hint="eastAsia" w:cs="Times New Roman"/>
                <w:bCs w:val="0"/>
                <w:spacing w:val="0"/>
                <w:kern w:val="2"/>
                <w:sz w:val="21"/>
                <w:lang w:val="en-US" w:eastAsia="zh-CN" w:bidi="ar-SA"/>
              </w:rPr>
              <w:t>行政部</w:t>
            </w:r>
            <w:r>
              <w:rPr>
                <w:rFonts w:hint="eastAsia" w:ascii="Times New Roman" w:hAnsi="Times New Roman" w:eastAsia="宋体" w:cs="Times New Roman"/>
                <w:bCs w:val="0"/>
                <w:spacing w:val="0"/>
                <w:kern w:val="2"/>
                <w:sz w:val="21"/>
                <w:lang w:val="en-US" w:eastAsia="zh-CN" w:bidi="ar-SA"/>
              </w:rPr>
              <w:t>发放，发放有管理手册、程序文件、</w:t>
            </w:r>
            <w:r>
              <w:rPr>
                <w:rFonts w:hint="eastAsia" w:cs="Times New Roman"/>
                <w:bCs w:val="0"/>
                <w:spacing w:val="0"/>
                <w:kern w:val="2"/>
                <w:sz w:val="21"/>
                <w:lang w:val="en-US" w:eastAsia="zh-CN" w:bidi="ar-SA"/>
              </w:rPr>
              <w:t>管理</w:t>
            </w:r>
            <w:r>
              <w:rPr>
                <w:rFonts w:hint="eastAsia" w:ascii="Times New Roman" w:hAnsi="Times New Roman" w:eastAsia="宋体" w:cs="Times New Roman"/>
                <w:bCs w:val="0"/>
                <w:spacing w:val="0"/>
                <w:kern w:val="2"/>
                <w:sz w:val="21"/>
                <w:lang w:val="en-US" w:eastAsia="zh-CN" w:bidi="ar-SA"/>
              </w:rPr>
              <w:t>文件等文件。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查文件编制及更新要求：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1、查管理手册：内容包括：标题、编制人员、日期，文件编号等；</w:t>
            </w:r>
          </w:p>
          <w:p>
            <w:pPr>
              <w:pStyle w:val="2"/>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2、查程序文件：内容包括：标题、编制人员、日期，文件编号等。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各成文信息由各部门负责保存，以便查阅，</w:t>
            </w:r>
            <w:r>
              <w:rPr>
                <w:rFonts w:hint="eastAsia" w:asciiTheme="minorEastAsia" w:hAnsiTheme="minorEastAsia" w:eastAsiaTheme="minorEastAsia" w:cstheme="minorEastAsia"/>
                <w:sz w:val="21"/>
                <w:szCs w:val="21"/>
                <w:lang w:eastAsia="zh-CN"/>
              </w:rPr>
              <w:t>行政部</w:t>
            </w:r>
            <w:r>
              <w:rPr>
                <w:rFonts w:hint="eastAsia" w:asciiTheme="minorEastAsia" w:hAnsiTheme="minorEastAsia" w:eastAsiaTheme="minorEastAsia" w:cstheme="minorEastAsia"/>
                <w:sz w:val="21"/>
                <w:szCs w:val="21"/>
              </w:rPr>
              <w:t>定期检查记录的使用、保管情况，目前尚无文件销毁的记录。</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成文信息管理基本满足要求</w:t>
            </w:r>
            <w:r>
              <w:rPr>
                <w:rFonts w:hint="eastAsia" w:asciiTheme="minorEastAsia" w:hAnsiTheme="minorEastAsia" w:eastAsiaTheme="minorEastAsia" w:cstheme="minorEastAsia"/>
                <w:sz w:val="21"/>
                <w:szCs w:val="21"/>
                <w:lang w:eastAsia="zh-CN"/>
              </w:rPr>
              <w:t>。</w:t>
            </w:r>
          </w:p>
        </w:tc>
        <w:tc>
          <w:tcPr>
            <w:tcW w:w="1585"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环境因素、危险源</w:t>
            </w:r>
          </w:p>
          <w:p>
            <w:pPr>
              <w:pStyle w:val="2"/>
              <w:rPr>
                <w:rFonts w:hint="default" w:eastAsiaTheme="minorEastAsia"/>
                <w:lang w:val="en-US" w:eastAsia="zh-CN"/>
              </w:rPr>
            </w:pPr>
            <w:r>
              <w:rPr>
                <w:rFonts w:hint="eastAsia" w:asciiTheme="minorEastAsia" w:hAnsiTheme="minorEastAsia" w:eastAsiaTheme="minorEastAsia" w:cstheme="minorEastAsia"/>
                <w:sz w:val="21"/>
                <w:szCs w:val="21"/>
                <w:lang w:val="en-US" w:eastAsia="zh-CN"/>
              </w:rPr>
              <w:t>控制措施</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after="0" w:line="360" w:lineRule="auto"/>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EO6.1.2</w:t>
            </w:r>
          </w:p>
          <w:p>
            <w:pPr>
              <w:pStyle w:val="2"/>
              <w:rPr>
                <w:rFonts w:hint="default" w:eastAsiaTheme="minorEastAsia"/>
                <w:lang w:val="en-US" w:eastAsia="zh-CN"/>
              </w:rPr>
            </w:pPr>
            <w:r>
              <w:rPr>
                <w:rFonts w:hint="eastAsia" w:asciiTheme="minorEastAsia" w:hAnsiTheme="minorEastAsia" w:eastAsiaTheme="minorEastAsia" w:cstheme="minorEastAsia"/>
                <w:sz w:val="21"/>
                <w:szCs w:val="21"/>
                <w:lang w:val="en-US" w:eastAsia="zh-CN"/>
              </w:rPr>
              <w:t>6.1.4</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after="0" w:line="360" w:lineRule="auto"/>
              <w:rPr>
                <w:rFonts w:hint="eastAsia" w:asciiTheme="minorEastAsia" w:hAnsiTheme="minorEastAsia" w:eastAsiaTheme="minorEastAsia" w:cstheme="minorEastAsia"/>
                <w:kern w:val="2"/>
                <w:sz w:val="21"/>
                <w:szCs w:val="21"/>
                <w:lang w:val="en-US" w:eastAsia="zh-CN" w:bidi="ar-SA"/>
              </w:rPr>
            </w:pPr>
          </w:p>
        </w:tc>
        <w:tc>
          <w:tcPr>
            <w:tcW w:w="10004" w:type="dxa"/>
            <w:vAlign w:val="center"/>
          </w:tcPr>
          <w:p>
            <w:pPr>
              <w:pStyle w:val="2"/>
              <w:numPr>
                <w:ilvl w:val="0"/>
                <w:numId w:val="0"/>
              </w:numPr>
              <w:rPr>
                <w:rFonts w:hint="eastAsia" w:ascii="Times New Roman" w:hAnsi="Times New Roman" w:eastAsia="宋体" w:cs="Times New Roman"/>
                <w:bCs w:val="0"/>
                <w:color w:val="auto"/>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color w:val="auto"/>
                <w:spacing w:val="0"/>
                <w:kern w:val="2"/>
                <w:sz w:val="21"/>
                <w:lang w:val="en-US" w:eastAsia="zh-CN" w:bidi="ar-SA"/>
              </w:rPr>
              <w:t>提供了《环境因素识别和评价控制程序》和《危险源识别及风险评价控制程序》，对环境因素、危险源的识别、评价结果、控制手段等做出了规定。</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cs="Times New Roman"/>
                <w:bCs w:val="0"/>
                <w:color w:val="auto"/>
                <w:spacing w:val="0"/>
                <w:kern w:val="2"/>
                <w:sz w:val="21"/>
                <w:lang w:val="en-US" w:eastAsia="zh-CN" w:bidi="ar-SA"/>
              </w:rPr>
              <w:t>行政部</w:t>
            </w:r>
            <w:r>
              <w:rPr>
                <w:rFonts w:hint="eastAsia" w:ascii="Times New Roman" w:hAnsi="Times New Roman" w:eastAsia="宋体" w:cs="Times New Roman"/>
                <w:bCs w:val="0"/>
                <w:color w:val="auto"/>
                <w:spacing w:val="0"/>
                <w:kern w:val="2"/>
                <w:sz w:val="21"/>
                <w:lang w:val="en-US" w:eastAsia="zh-CN" w:bidi="ar-SA"/>
              </w:rPr>
              <w:t>负责公司环境因素和危险源的识别评价，</w:t>
            </w:r>
            <w:r>
              <w:rPr>
                <w:rFonts w:hint="eastAsia" w:ascii="Times New Roman" w:hAnsi="Times New Roman" w:eastAsia="宋体" w:cs="Times New Roman"/>
                <w:bCs w:val="0"/>
                <w:spacing w:val="0"/>
                <w:kern w:val="2"/>
                <w:sz w:val="21"/>
                <w:lang w:val="en-US" w:eastAsia="zh-CN" w:bidi="ar-SA"/>
              </w:rPr>
              <w:t>各部门识别后交</w:t>
            </w:r>
            <w:r>
              <w:rPr>
                <w:rFonts w:hint="eastAsia" w:cs="Times New Roman"/>
                <w:bCs w:val="0"/>
                <w:spacing w:val="0"/>
                <w:kern w:val="2"/>
                <w:sz w:val="21"/>
                <w:lang w:val="en-US" w:eastAsia="zh-CN" w:bidi="ar-SA"/>
              </w:rPr>
              <w:t>行政部</w:t>
            </w:r>
            <w:r>
              <w:rPr>
                <w:rFonts w:hint="eastAsia" w:ascii="Times New Roman" w:hAnsi="Times New Roman" w:eastAsia="宋体" w:cs="Times New Roman"/>
                <w:bCs w:val="0"/>
                <w:spacing w:val="0"/>
                <w:kern w:val="2"/>
                <w:sz w:val="21"/>
                <w:lang w:val="en-US" w:eastAsia="zh-CN" w:bidi="ar-SA"/>
              </w:rPr>
              <w:t>统一汇总。</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----查“环境因素识别汇总表”，识别的环境因素有办公活动中生活垃圾、生活废水排放、打印机废鼓、汽车尾气、废灯管、电能消耗、水源消耗、潜在火灾；废包装物的丢弃等。</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采用评分标准以打分的方式评价重要环境因素，评价出</w:t>
            </w:r>
            <w:r>
              <w:rPr>
                <w:rFonts w:hint="eastAsia" w:cs="Times New Roman"/>
                <w:bCs w:val="0"/>
                <w:spacing w:val="0"/>
                <w:kern w:val="2"/>
                <w:sz w:val="21"/>
                <w:lang w:val="en-US" w:eastAsia="zh-CN" w:bidi="ar-SA"/>
              </w:rPr>
              <w:t>行政部</w:t>
            </w:r>
            <w:r>
              <w:rPr>
                <w:rFonts w:hint="eastAsia" w:ascii="Times New Roman" w:hAnsi="Times New Roman" w:eastAsia="宋体" w:cs="Times New Roman"/>
                <w:bCs w:val="0"/>
                <w:spacing w:val="0"/>
                <w:kern w:val="2"/>
                <w:sz w:val="21"/>
                <w:lang w:val="en-US" w:eastAsia="zh-CN" w:bidi="ar-SA"/>
              </w:rPr>
              <w:t>的重要环境因素为火灾、固体垃圾废弃物、水电的消耗；</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查“危险源辨识与风险评价表”，识别的危险源主要包括各类电气插座、插头老化引起的火灾触电；疲劳驾驶、违章驾驶引起交通事故；显示器模糊影响视力，复印机等电子设备产生辐射造成人身伤害等。</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对识别出的危险源采取D=LEC进行评价；</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查“重大危险源”，评价出</w:t>
            </w:r>
            <w:r>
              <w:rPr>
                <w:rFonts w:hint="eastAsia" w:cs="Times New Roman"/>
                <w:bCs w:val="0"/>
                <w:spacing w:val="0"/>
                <w:kern w:val="2"/>
                <w:sz w:val="21"/>
                <w:lang w:val="en-US" w:eastAsia="zh-CN" w:bidi="ar-SA"/>
              </w:rPr>
              <w:t>行政部</w:t>
            </w:r>
            <w:r>
              <w:rPr>
                <w:rFonts w:hint="eastAsia" w:ascii="Times New Roman" w:hAnsi="Times New Roman" w:eastAsia="宋体" w:cs="Times New Roman"/>
                <w:bCs w:val="0"/>
                <w:spacing w:val="0"/>
                <w:kern w:val="2"/>
                <w:sz w:val="21"/>
                <w:lang w:val="en-US" w:eastAsia="zh-CN" w:bidi="ar-SA"/>
              </w:rPr>
              <w:t>重大危险源包括：潜在火灾、触电伤害等。</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策划了控制措施，制订了环境、职业健康安全管理方案以及应急预案。</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经组织评价，组织策划的措施基本能够满足风险和机遇应对需要，能够与识别的风险和机遇对产品符合性的潜在影响相适应，基本满足标准要求。</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通过日常培训教育、日常检查、应急预案、管理方案等对重要环境因素和重大危险源实施控制</w:t>
            </w:r>
            <w:r>
              <w:rPr>
                <w:rFonts w:hint="eastAsia" w:cs="Times New Roman"/>
                <w:bCs w:val="0"/>
                <w:spacing w:val="0"/>
                <w:kern w:val="2"/>
                <w:sz w:val="21"/>
                <w:lang w:val="en-US" w:eastAsia="zh-CN" w:bidi="ar-SA"/>
              </w:rPr>
              <w:t>。</w:t>
            </w:r>
          </w:p>
        </w:tc>
        <w:tc>
          <w:tcPr>
            <w:tcW w:w="1585" w:type="dxa"/>
            <w:vAlign w:val="top"/>
          </w:tcPr>
          <w:p>
            <w:pPr>
              <w:spacing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合规义务</w:t>
            </w:r>
          </w:p>
          <w:p>
            <w:pPr>
              <w:spacing w:after="0"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合规性评价</w:t>
            </w:r>
          </w:p>
        </w:tc>
        <w:tc>
          <w:tcPr>
            <w:tcW w:w="960" w:type="dxa"/>
            <w:vAlign w:val="top"/>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w:t>
            </w: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6.1.3</w:t>
            </w:r>
          </w:p>
          <w:p>
            <w:pPr>
              <w:spacing w:after="0" w:line="36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9.1.2</w:t>
            </w:r>
          </w:p>
        </w:tc>
        <w:tc>
          <w:tcPr>
            <w:tcW w:w="10004" w:type="dxa"/>
            <w:vAlign w:val="top"/>
          </w:tcPr>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编制了《法律法规及其他要求的获取识别与合规性评价控制程序》，对法律法规的识别、更新和应用进行规定，规定了对本公司法规及其他要求的合规性评价的要求。</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提供了“环境法律法规清单”“职业健康安全法律法规清单”，识别了企业相关环境和职业健康安全法律法规、标准和其他要求，如：中华人民共和国环境保护法、中华人民共和国固体废物污染环境防治法、中华人民共和国大气污染防治法、中华人民共和国职业病防治法、中华人民共和国消防法、中华人民共和国妇女权益保障法、中华人民共和国传染病防治、中华人民共和国社会保险法、北京市控制吸烟条例等。</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公司通过培训方式向有关员工传达法律、法规及其它要求的相关要求。</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提供了2022年</w:t>
            </w:r>
            <w:r>
              <w:rPr>
                <w:rFonts w:hint="eastAsia" w:cs="Times New Roman"/>
                <w:bCs w:val="0"/>
                <w:spacing w:val="0"/>
                <w:kern w:val="2"/>
                <w:sz w:val="21"/>
                <w:lang w:val="en-US" w:eastAsia="zh-CN" w:bidi="ar-SA"/>
              </w:rPr>
              <w:t>10</w:t>
            </w:r>
            <w:r>
              <w:rPr>
                <w:rFonts w:hint="eastAsia" w:ascii="Times New Roman" w:hAnsi="Times New Roman" w:eastAsia="宋体" w:cs="Times New Roman"/>
                <w:bCs w:val="0"/>
                <w:spacing w:val="0"/>
                <w:kern w:val="2"/>
                <w:sz w:val="21"/>
                <w:lang w:val="en-US" w:eastAsia="zh-CN" w:bidi="ar-SA"/>
              </w:rPr>
              <w:t>月</w:t>
            </w:r>
            <w:r>
              <w:rPr>
                <w:rFonts w:hint="eastAsia" w:cs="Times New Roman"/>
                <w:bCs w:val="0"/>
                <w:spacing w:val="0"/>
                <w:kern w:val="2"/>
                <w:sz w:val="21"/>
                <w:lang w:val="en-US" w:eastAsia="zh-CN" w:bidi="ar-SA"/>
              </w:rPr>
              <w:t>21</w:t>
            </w:r>
            <w:r>
              <w:rPr>
                <w:rFonts w:hint="eastAsia" w:ascii="Times New Roman" w:hAnsi="Times New Roman" w:eastAsia="宋体" w:cs="Times New Roman"/>
                <w:bCs w:val="0"/>
                <w:spacing w:val="0"/>
                <w:kern w:val="2"/>
                <w:sz w:val="21"/>
                <w:lang w:val="en-US" w:eastAsia="zh-CN" w:bidi="ar-SA"/>
              </w:rPr>
              <w:t>日的“合规性评价表”、“合规性评价报告”，从大气污染污水排放、固体废弃物排放、能源的使用和消耗、安全生产、职业健康、紧急情况和事件等多方面结合企业的实际运行情况，进行了合规性评价，评价结果均为合规，评价人：杜玉钦、杜振华、高倩、刘喜芳。</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负责人介绍未发生过环境、职业健康安全事件，未有其他单位和个人投诉，无环境、职业健康安全事件发生，现场审核时也未发现违规情况。</w:t>
            </w:r>
          </w:p>
        </w:tc>
        <w:tc>
          <w:tcPr>
            <w:tcW w:w="1585" w:type="dxa"/>
            <w:vAlign w:val="top"/>
          </w:tcPr>
          <w:p>
            <w:pPr>
              <w:spacing w:line="360" w:lineRule="auto"/>
              <w:rPr>
                <w:rFonts w:hint="eastAsia"/>
              </w:rPr>
            </w:pPr>
          </w:p>
          <w:p>
            <w:pPr>
              <w:spacing w:line="360" w:lineRule="auto"/>
              <w:rPr>
                <w:rFonts w:hint="eastAsia"/>
                <w:lang w:val="en-US" w:eastAsia="zh-CN"/>
              </w:rPr>
            </w:pPr>
          </w:p>
          <w:p>
            <w:pPr>
              <w:pStyle w:val="2"/>
              <w:rPr>
                <w:rFonts w:hint="eastAsia" w:asciiTheme="minorEastAsia" w:hAnsiTheme="minorEastAsia" w:eastAsiaTheme="minorEastAsia" w:cstheme="minorEastAsia"/>
                <w:kern w:val="2"/>
                <w:sz w:val="21"/>
                <w:szCs w:val="21"/>
                <w:lang w:val="en-US" w:eastAsia="zh-CN" w:bidi="ar-SA"/>
              </w:rPr>
            </w:pPr>
          </w:p>
          <w:p>
            <w:pPr>
              <w:pStyle w:val="2"/>
              <w:rPr>
                <w:rFonts w:hint="eastAsia" w:asciiTheme="minorEastAsia" w:hAnsiTheme="minorEastAsia" w:eastAsiaTheme="minorEastAsia" w:cstheme="minorEastAsia"/>
                <w:kern w:val="2"/>
                <w:sz w:val="21"/>
                <w:szCs w:val="21"/>
                <w:lang w:val="en-US" w:eastAsia="zh-CN" w:bidi="ar-SA"/>
              </w:rPr>
            </w:pPr>
          </w:p>
          <w:p>
            <w:pPr>
              <w:pStyle w:val="2"/>
              <w:rPr>
                <w:rFonts w:hint="eastAsia" w:asciiTheme="minorEastAsia" w:hAnsiTheme="minorEastAsia" w:eastAsiaTheme="minorEastAsia" w:cstheme="minorEastAsia"/>
                <w:kern w:val="2"/>
                <w:sz w:val="21"/>
                <w:szCs w:val="21"/>
                <w:lang w:val="en-US" w:eastAsia="zh-CN" w:bidi="ar-SA"/>
              </w:rPr>
            </w:pPr>
          </w:p>
          <w:p>
            <w:pPr>
              <w:pStyle w:val="2"/>
              <w:rPr>
                <w:rFonts w:hint="eastAsia" w:asciiTheme="minorEastAsia" w:hAnsiTheme="minorEastAsia" w:eastAsiaTheme="minorEastAsia" w:cstheme="minorEastAsia"/>
                <w:kern w:val="2"/>
                <w:sz w:val="21"/>
                <w:szCs w:val="21"/>
                <w:lang w:val="en-US" w:eastAsia="zh-CN" w:bidi="ar-SA"/>
              </w:rPr>
            </w:pPr>
          </w:p>
          <w:p>
            <w:pPr>
              <w:pStyle w:val="2"/>
              <w:rPr>
                <w:rFonts w:hint="default"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2" w:hRule="atLeast"/>
        </w:trPr>
        <w:tc>
          <w:tcPr>
            <w:tcW w:w="2160" w:type="dxa"/>
            <w:vAlign w:val="center"/>
          </w:tcPr>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运行的策划和控制</w:t>
            </w: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sz w:val="21"/>
                <w:szCs w:val="21"/>
              </w:rPr>
            </w:pPr>
          </w:p>
          <w:p>
            <w:pPr>
              <w:spacing w:after="0" w:line="360" w:lineRule="auto"/>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after="0"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EO 8.1</w:t>
            </w:r>
          </w:p>
        </w:tc>
        <w:tc>
          <w:tcPr>
            <w:tcW w:w="10004" w:type="dxa"/>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公司制定并实施了《环境运行控制程序》、《职业健康安全控制程序》。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企业位于</w:t>
            </w:r>
            <w:r>
              <w:rPr>
                <w:rFonts w:hint="eastAsia" w:cs="Times New Roman"/>
                <w:bCs w:val="0"/>
                <w:spacing w:val="0"/>
                <w:kern w:val="2"/>
                <w:sz w:val="21"/>
                <w:lang w:val="en-US" w:eastAsia="zh-CN" w:bidi="ar-SA"/>
              </w:rPr>
              <w:t>写字楼</w:t>
            </w:r>
            <w:r>
              <w:rPr>
                <w:rFonts w:hint="eastAsia" w:ascii="Times New Roman" w:hAnsi="Times New Roman" w:eastAsia="宋体" w:cs="Times New Roman"/>
                <w:bCs w:val="0"/>
                <w:spacing w:val="0"/>
                <w:kern w:val="2"/>
                <w:sz w:val="21"/>
                <w:lang w:val="en-US" w:eastAsia="zh-CN" w:bidi="ar-SA"/>
              </w:rPr>
              <w:t>，租用</w:t>
            </w:r>
            <w:r>
              <w:rPr>
                <w:rFonts w:hint="eastAsia" w:cs="Times New Roman"/>
                <w:bCs w:val="0"/>
                <w:spacing w:val="0"/>
                <w:kern w:val="2"/>
                <w:sz w:val="21"/>
                <w:lang w:val="en-US" w:eastAsia="zh-CN" w:bidi="ar-SA"/>
              </w:rPr>
              <w:t>办公场所</w:t>
            </w:r>
            <w:r>
              <w:rPr>
                <w:rFonts w:hint="eastAsia" w:ascii="Times New Roman" w:hAnsi="Times New Roman" w:eastAsia="宋体" w:cs="Times New Roman"/>
                <w:bCs w:val="0"/>
                <w:spacing w:val="0"/>
                <w:kern w:val="2"/>
                <w:sz w:val="21"/>
                <w:lang w:val="en-US" w:eastAsia="zh-CN" w:bidi="ar-SA"/>
              </w:rPr>
              <w:t>。公司四周是其他企业，无敏感区，根据体系运行的需要设置了办公区，无宿舍和食堂。</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企业办公及经营过程无工业废水产生，生活废水排入市政管道。企业办公及经营过程无废气产生。</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Cs w:val="0"/>
                <w:spacing w:val="0"/>
                <w:kern w:val="2"/>
                <w:sz w:val="21"/>
                <w:lang w:val="en-US" w:eastAsia="zh-CN" w:bidi="ar-SA"/>
              </w:rPr>
            </w:pPr>
            <w:r>
              <w:rPr>
                <w:rFonts w:hint="eastAsia" w:cs="Times New Roman"/>
                <w:bCs w:val="0"/>
                <w:spacing w:val="0"/>
                <w:kern w:val="2"/>
                <w:sz w:val="21"/>
                <w:lang w:val="en-US" w:eastAsia="zh-CN" w:bidi="ar-SA"/>
              </w:rPr>
              <w:t>行政部</w:t>
            </w:r>
            <w:r>
              <w:rPr>
                <w:rFonts w:hint="eastAsia" w:ascii="Times New Roman" w:hAnsi="Times New Roman" w:eastAsia="宋体" w:cs="Times New Roman"/>
                <w:bCs w:val="0"/>
                <w:spacing w:val="0"/>
                <w:kern w:val="2"/>
                <w:sz w:val="21"/>
                <w:lang w:val="en-US" w:eastAsia="zh-CN" w:bidi="ar-SA"/>
              </w:rPr>
              <w:t>垃圾主要包含可回收垃圾、硒鼓、废纸。公司配置了垃圾箱，</w:t>
            </w:r>
            <w:r>
              <w:rPr>
                <w:rFonts w:hint="eastAsia" w:cs="Times New Roman"/>
                <w:bCs w:val="0"/>
                <w:spacing w:val="0"/>
                <w:kern w:val="2"/>
                <w:sz w:val="21"/>
                <w:lang w:val="en-US" w:eastAsia="zh-CN" w:bidi="ar-SA"/>
              </w:rPr>
              <w:t>行政部</w:t>
            </w:r>
            <w:r>
              <w:rPr>
                <w:rFonts w:hint="eastAsia" w:ascii="Times New Roman" w:hAnsi="Times New Roman" w:eastAsia="宋体" w:cs="Times New Roman"/>
                <w:bCs w:val="0"/>
                <w:spacing w:val="0"/>
                <w:kern w:val="2"/>
                <w:sz w:val="21"/>
                <w:lang w:val="en-US" w:eastAsia="zh-CN" w:bidi="ar-SA"/>
              </w:rPr>
              <w:t>统一处理。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对可回收的固体废弃物，一部分由厂家回收，厂家不回收的公司统一回收再利用或由物资回收公司处理。不可回收的废弃物由公司</w:t>
            </w:r>
            <w:r>
              <w:rPr>
                <w:rFonts w:hint="eastAsia" w:cs="Times New Roman"/>
                <w:bCs w:val="0"/>
                <w:spacing w:val="0"/>
                <w:kern w:val="2"/>
                <w:sz w:val="21"/>
                <w:lang w:val="en-US" w:eastAsia="zh-CN" w:bidi="ar-SA"/>
              </w:rPr>
              <w:t>行政部</w:t>
            </w:r>
            <w:r>
              <w:rPr>
                <w:rFonts w:hint="eastAsia" w:ascii="Times New Roman" w:hAnsi="Times New Roman" w:eastAsia="宋体" w:cs="Times New Roman"/>
                <w:bCs w:val="0"/>
                <w:spacing w:val="0"/>
                <w:kern w:val="2"/>
                <w:sz w:val="21"/>
                <w:lang w:val="en-US" w:eastAsia="zh-CN" w:bidi="ar-SA"/>
              </w:rPr>
              <w:t>统一处理，各部门不得单独处理。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查到“废弃物处理记录”，记录了日常生活、办公过程中的可回收及不可回收的废弃物的处理情况。</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现场查看垃圾篓内无危险废物。</w:t>
            </w:r>
          </w:p>
          <w:p>
            <w:pPr>
              <w:pStyle w:val="2"/>
              <w:rPr>
                <w:rFonts w:hint="eastAsia"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----抽查2023.1.15办公环境运行检查记录，均合格，检</w:t>
            </w:r>
            <w:r>
              <w:rPr>
                <w:rFonts w:hint="eastAsia" w:ascii="Times New Roman" w:hAnsi="Times New Roman" w:eastAsia="宋体" w:cs="Times New Roman"/>
                <w:bCs w:val="0"/>
                <w:spacing w:val="0"/>
                <w:kern w:val="2"/>
                <w:sz w:val="21"/>
                <w:lang w:val="en-US" w:eastAsia="zh-CN" w:bidi="ar-SA"/>
              </w:rPr>
              <w:t>查人：杜玉钦</w:t>
            </w:r>
            <w:r>
              <w:rPr>
                <w:rFonts w:hint="eastAsia" w:cs="Times New Roman"/>
                <w:bCs w:val="0"/>
                <w:spacing w:val="0"/>
                <w:kern w:val="2"/>
                <w:sz w:val="21"/>
                <w:lang w:val="en-US" w:eastAsia="zh-CN" w:bidi="ar-SA"/>
              </w:rPr>
              <w:t>。</w:t>
            </w:r>
          </w:p>
          <w:p>
            <w:pPr>
              <w:pStyle w:val="2"/>
              <w:rPr>
                <w:rFonts w:hint="default" w:cs="Times New Roman"/>
                <w:bCs w:val="0"/>
                <w:spacing w:val="0"/>
                <w:kern w:val="2"/>
                <w:sz w:val="21"/>
                <w:lang w:val="en-US" w:eastAsia="zh-CN" w:bidi="ar-SA"/>
              </w:rPr>
            </w:pPr>
            <w:r>
              <w:rPr>
                <w:rFonts w:hint="eastAsia" w:cs="Times New Roman"/>
                <w:bCs w:val="0"/>
                <w:spacing w:val="0"/>
                <w:kern w:val="2"/>
                <w:sz w:val="21"/>
                <w:lang w:val="en-US" w:eastAsia="zh-CN" w:bidi="ar-SA"/>
              </w:rPr>
              <w:t xml:space="preserve">    抽查2022.12.30环境安全检查记录，</w:t>
            </w:r>
            <w:r>
              <w:rPr>
                <w:rFonts w:hint="eastAsia" w:asciiTheme="minorEastAsia" w:hAnsiTheme="minorEastAsia" w:eastAsiaTheme="minorEastAsia" w:cstheme="minorEastAsia"/>
                <w:bCs/>
                <w:sz w:val="21"/>
                <w:szCs w:val="21"/>
                <w:lang w:val="en-US" w:eastAsia="zh-CN"/>
              </w:rPr>
              <w:t>均合格，检</w:t>
            </w:r>
            <w:r>
              <w:rPr>
                <w:rFonts w:hint="eastAsia" w:ascii="Times New Roman" w:hAnsi="Times New Roman" w:eastAsia="宋体" w:cs="Times New Roman"/>
                <w:bCs w:val="0"/>
                <w:spacing w:val="0"/>
                <w:kern w:val="2"/>
                <w:sz w:val="21"/>
                <w:lang w:val="en-US" w:eastAsia="zh-CN" w:bidi="ar-SA"/>
              </w:rPr>
              <w:t>查人：</w:t>
            </w:r>
            <w:r>
              <w:rPr>
                <w:rFonts w:hint="eastAsia" w:cs="Times New Roman"/>
                <w:bCs w:val="0"/>
                <w:spacing w:val="0"/>
                <w:kern w:val="2"/>
                <w:sz w:val="21"/>
                <w:lang w:val="en-US" w:eastAsia="zh-CN" w:bidi="ar-SA"/>
              </w:rPr>
              <w:t>刘喜芳</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cs="Times New Roman"/>
                <w:bCs w:val="0"/>
                <w:spacing w:val="0"/>
                <w:kern w:val="2"/>
                <w:sz w:val="21"/>
                <w:lang w:val="en-US" w:eastAsia="zh-CN" w:bidi="ar-SA"/>
              </w:rPr>
              <w:t>行政部</w:t>
            </w:r>
            <w:r>
              <w:rPr>
                <w:rFonts w:hint="eastAsia" w:ascii="Times New Roman" w:hAnsi="Times New Roman" w:eastAsia="宋体" w:cs="Times New Roman"/>
                <w:bCs w:val="0"/>
                <w:spacing w:val="0"/>
                <w:kern w:val="2"/>
                <w:sz w:val="21"/>
                <w:lang w:val="en-US" w:eastAsia="zh-CN" w:bidi="ar-SA"/>
              </w:rPr>
              <w:t>定期组织环保和安全知识培训，员工具备了基本的环保和职业健康安全防护意识。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按公司要求人走关灯，</w:t>
            </w:r>
            <w:r>
              <w:rPr>
                <w:rFonts w:hint="eastAsia" w:cs="Times New Roman"/>
                <w:bCs w:val="0"/>
                <w:spacing w:val="0"/>
                <w:kern w:val="2"/>
                <w:sz w:val="21"/>
                <w:lang w:val="en-US" w:eastAsia="zh-CN" w:bidi="ar-SA"/>
              </w:rPr>
              <w:t>行政部</w:t>
            </w:r>
            <w:r>
              <w:rPr>
                <w:rFonts w:hint="eastAsia" w:ascii="Times New Roman" w:hAnsi="Times New Roman" w:eastAsia="宋体" w:cs="Times New Roman"/>
                <w:bCs w:val="0"/>
                <w:spacing w:val="0"/>
                <w:kern w:val="2"/>
                <w:sz w:val="21"/>
                <w:lang w:val="en-US" w:eastAsia="zh-CN" w:bidi="ar-SA"/>
              </w:rPr>
              <w:t>电脑要求人走后电源切断，办公纸张尽量采取双面打印，定期检查水管跑冒滴漏，发现损坏及时维修。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为满足环境和职业健康安全体系的运行，公司投入了环保及安全资金，主要是</w:t>
            </w:r>
            <w:r>
              <w:rPr>
                <w:rFonts w:hint="eastAsia" w:cs="Times New Roman"/>
                <w:bCs w:val="0"/>
                <w:spacing w:val="0"/>
                <w:kern w:val="2"/>
                <w:sz w:val="21"/>
                <w:lang w:val="en-US" w:eastAsia="zh-CN" w:bidi="ar-SA"/>
              </w:rPr>
              <w:t>水电费用</w:t>
            </w:r>
            <w:r>
              <w:rPr>
                <w:rFonts w:hint="eastAsia" w:ascii="Times New Roman" w:hAnsi="Times New Roman" w:eastAsia="宋体" w:cs="Times New Roman"/>
                <w:bCs w:val="0"/>
                <w:spacing w:val="0"/>
                <w:kern w:val="2"/>
                <w:sz w:val="21"/>
                <w:lang w:val="en-US" w:eastAsia="zh-CN" w:bidi="ar-SA"/>
              </w:rPr>
              <w:t>、</w:t>
            </w:r>
            <w:r>
              <w:rPr>
                <w:rFonts w:hint="eastAsia" w:cs="Times New Roman"/>
                <w:bCs w:val="0"/>
                <w:spacing w:val="0"/>
                <w:kern w:val="2"/>
                <w:sz w:val="21"/>
                <w:lang w:val="en-US" w:eastAsia="zh-CN" w:bidi="ar-SA"/>
              </w:rPr>
              <w:t>社保、</w:t>
            </w:r>
            <w:r>
              <w:rPr>
                <w:rFonts w:hint="eastAsia" w:ascii="Times New Roman" w:hAnsi="Times New Roman" w:eastAsia="宋体" w:cs="Times New Roman"/>
                <w:bCs w:val="0"/>
                <w:spacing w:val="0"/>
                <w:kern w:val="2"/>
                <w:sz w:val="21"/>
                <w:lang w:val="en-US" w:eastAsia="zh-CN" w:bidi="ar-SA"/>
              </w:rPr>
              <w:t>劳保用品费等，</w:t>
            </w:r>
            <w:r>
              <w:rPr>
                <w:rFonts w:hint="eastAsia" w:cs="Times New Roman"/>
                <w:bCs w:val="0"/>
                <w:spacing w:val="0"/>
                <w:kern w:val="2"/>
                <w:sz w:val="21"/>
                <w:lang w:val="en-US" w:eastAsia="zh-CN" w:bidi="ar-SA"/>
              </w:rPr>
              <w:t>2022年</w:t>
            </w:r>
            <w:r>
              <w:rPr>
                <w:rFonts w:hint="eastAsia" w:ascii="Times New Roman" w:hAnsi="Times New Roman" w:eastAsia="宋体" w:cs="Times New Roman"/>
                <w:bCs w:val="0"/>
                <w:spacing w:val="0"/>
                <w:kern w:val="2"/>
                <w:sz w:val="21"/>
                <w:lang w:val="en-US" w:eastAsia="zh-CN" w:bidi="ar-SA"/>
              </w:rPr>
              <w:t>支出约</w:t>
            </w:r>
            <w:r>
              <w:rPr>
                <w:rFonts w:hint="eastAsia" w:cs="Times New Roman"/>
                <w:bCs w:val="0"/>
                <w:spacing w:val="0"/>
                <w:kern w:val="2"/>
                <w:sz w:val="21"/>
                <w:lang w:val="en-US" w:eastAsia="zh-CN" w:bidi="ar-SA"/>
              </w:rPr>
              <w:t>34万</w:t>
            </w:r>
            <w:r>
              <w:rPr>
                <w:rFonts w:hint="eastAsia" w:ascii="Times New Roman" w:hAnsi="Times New Roman" w:eastAsia="宋体" w:cs="Times New Roman"/>
                <w:bCs w:val="0"/>
                <w:spacing w:val="0"/>
                <w:kern w:val="2"/>
                <w:sz w:val="21"/>
                <w:lang w:val="en-US" w:eastAsia="zh-CN" w:bidi="ar-SA"/>
              </w:rPr>
              <w:t>元。</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为长期员工购买了社保，查见2022年</w:t>
            </w:r>
            <w:r>
              <w:rPr>
                <w:rFonts w:hint="eastAsia" w:cs="Times New Roman"/>
                <w:bCs w:val="0"/>
                <w:spacing w:val="0"/>
                <w:kern w:val="2"/>
                <w:sz w:val="21"/>
                <w:lang w:val="en-US" w:eastAsia="zh-CN" w:bidi="ar-SA"/>
              </w:rPr>
              <w:t>12</w:t>
            </w:r>
            <w:r>
              <w:rPr>
                <w:rFonts w:hint="eastAsia" w:ascii="Times New Roman" w:hAnsi="Times New Roman" w:eastAsia="宋体" w:cs="Times New Roman"/>
                <w:bCs w:val="0"/>
                <w:spacing w:val="0"/>
                <w:kern w:val="2"/>
                <w:sz w:val="21"/>
                <w:lang w:val="en-US" w:eastAsia="zh-CN" w:bidi="ar-SA"/>
              </w:rPr>
              <w:t>月份的缴费单。</w:t>
            </w:r>
            <w:r>
              <w:rPr>
                <w:rFonts w:hint="eastAsia" w:cs="Times New Roman"/>
                <w:bCs w:val="0"/>
                <w:spacing w:val="0"/>
                <w:kern w:val="2"/>
                <w:sz w:val="21"/>
                <w:lang w:val="en-US" w:eastAsia="zh-CN" w:bidi="ar-SA"/>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hint="eastAsia"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----抽查2022.3.4胡源丽体检报告，体验单位：</w:t>
            </w:r>
            <w:r>
              <w:rPr>
                <w:rFonts w:hint="eastAsia" w:cs="Times New Roman"/>
                <w:bCs w:val="0"/>
                <w:spacing w:val="0"/>
                <w:kern w:val="2"/>
                <w:sz w:val="21"/>
                <w:lang w:val="en-US" w:eastAsia="zh-CN" w:bidi="ar-SA"/>
              </w:rPr>
              <w:t xml:space="preserve"> 爱康国宾北京中关村体检分院，未见异常。 </w:t>
            </w:r>
          </w:p>
          <w:p>
            <w:pPr>
              <w:keepNext w:val="0"/>
              <w:keepLines w:val="0"/>
              <w:pageBreakBefore w:val="0"/>
              <w:kinsoku/>
              <w:wordWrap/>
              <w:overflowPunct/>
              <w:topLinePunct w:val="0"/>
              <w:autoSpaceDE/>
              <w:autoSpaceDN/>
              <w:bidi w:val="0"/>
              <w:adjustRightInd/>
              <w:snapToGrid/>
              <w:spacing w:line="240" w:lineRule="auto"/>
              <w:ind w:firstLine="1050" w:firstLineChars="500"/>
              <w:textAlignment w:val="auto"/>
              <w:rPr>
                <w:rFonts w:hint="default" w:cs="Times New Roman"/>
                <w:bCs w:val="0"/>
                <w:spacing w:val="0"/>
                <w:kern w:val="2"/>
                <w:sz w:val="21"/>
                <w:lang w:val="en-US" w:eastAsia="zh-CN" w:bidi="ar-SA"/>
              </w:rPr>
            </w:pPr>
            <w:r>
              <w:rPr>
                <w:rFonts w:hint="eastAsia" w:cs="Times New Roman"/>
                <w:bCs w:val="0"/>
                <w:spacing w:val="0"/>
                <w:kern w:val="2"/>
                <w:sz w:val="21"/>
                <w:lang w:val="en-US" w:eastAsia="zh-CN" w:bidi="ar-SA"/>
              </w:rPr>
              <w:t>2022.3.13 杜振华</w:t>
            </w:r>
            <w:r>
              <w:rPr>
                <w:rFonts w:hint="eastAsia" w:asciiTheme="minorEastAsia" w:hAnsiTheme="minorEastAsia" w:eastAsiaTheme="minorEastAsia" w:cstheme="minorEastAsia"/>
                <w:bCs/>
                <w:sz w:val="21"/>
                <w:szCs w:val="21"/>
                <w:lang w:val="en-US" w:eastAsia="zh-CN"/>
              </w:rPr>
              <w:t>体检报告，体验单位：</w:t>
            </w:r>
            <w:r>
              <w:rPr>
                <w:rFonts w:hint="eastAsia" w:cs="Times New Roman"/>
                <w:bCs w:val="0"/>
                <w:spacing w:val="0"/>
                <w:kern w:val="2"/>
                <w:sz w:val="21"/>
                <w:lang w:val="en-US" w:eastAsia="zh-CN" w:bidi="ar-SA"/>
              </w:rPr>
              <w:t xml:space="preserve"> 爱康国宾北京中关村体检分院，未见异常。 </w:t>
            </w:r>
          </w:p>
          <w:p>
            <w:pPr>
              <w:pStyle w:val="2"/>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部门运行控制基本符合要求。</w:t>
            </w:r>
          </w:p>
        </w:tc>
        <w:tc>
          <w:tcPr>
            <w:tcW w:w="1585" w:type="dxa"/>
            <w:vAlign w:val="top"/>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p>
            <w:pPr>
              <w:spacing w:line="360" w:lineRule="auto"/>
              <w:jc w:val="both"/>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spacing w:after="0"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应急准备和响应</w:t>
            </w:r>
          </w:p>
        </w:tc>
        <w:tc>
          <w:tcPr>
            <w:tcW w:w="960" w:type="dxa"/>
            <w:vAlign w:val="top"/>
          </w:tcPr>
          <w:p>
            <w:pPr>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EO8.2</w:t>
            </w:r>
          </w:p>
          <w:p>
            <w:pPr>
              <w:spacing w:after="0" w:line="360" w:lineRule="auto"/>
              <w:jc w:val="both"/>
              <w:rPr>
                <w:rFonts w:hint="eastAsia" w:asciiTheme="minorEastAsia" w:hAnsiTheme="minorEastAsia" w:eastAsiaTheme="minorEastAsia" w:cstheme="minorEastAsia"/>
                <w:kern w:val="2"/>
                <w:sz w:val="21"/>
                <w:szCs w:val="21"/>
                <w:lang w:val="en-US" w:eastAsia="zh-CN" w:bidi="ar-SA"/>
              </w:rPr>
            </w:pPr>
          </w:p>
        </w:tc>
        <w:tc>
          <w:tcPr>
            <w:tcW w:w="10004" w:type="dxa"/>
            <w:vAlign w:val="center"/>
          </w:tcPr>
          <w:p>
            <w:pPr>
              <w:pStyle w:val="7"/>
              <w:shd w:val="clear" w:color="auto" w:fill="FFFFFF"/>
              <w:spacing w:before="0" w:beforeAutospacing="0" w:after="0" w:afterAutospacing="0" w:line="360" w:lineRule="auto"/>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制定了《应急准备和响应控制程</w:t>
            </w:r>
            <w:r>
              <w:rPr>
                <w:rFonts w:hint="eastAsia" w:ascii="Times New Roman" w:hAnsi="Times New Roman" w:eastAsia="宋体" w:cs="Times New Roman"/>
                <w:bCs w:val="0"/>
                <w:spacing w:val="0"/>
                <w:kern w:val="2"/>
                <w:sz w:val="21"/>
                <w:szCs w:val="20"/>
                <w:lang w:val="en-US" w:eastAsia="zh-CN" w:bidi="ar-SA"/>
              </w:rPr>
              <w:t>序》，确定并</w:t>
            </w:r>
            <w:r>
              <w:rPr>
                <w:rFonts w:hint="eastAsia" w:ascii="Times New Roman" w:hAnsi="Times New Roman" w:eastAsia="宋体" w:cs="Times New Roman"/>
                <w:bCs w:val="0"/>
                <w:color w:val="auto"/>
                <w:spacing w:val="0"/>
                <w:kern w:val="2"/>
                <w:sz w:val="21"/>
                <w:szCs w:val="20"/>
                <w:lang w:val="en-US" w:eastAsia="zh-CN" w:bidi="ar-SA"/>
              </w:rPr>
              <w:t>编制了触电事故应急预案、</w:t>
            </w:r>
            <w:r>
              <w:rPr>
                <w:rFonts w:hint="eastAsia" w:ascii="Times New Roman" w:hAnsi="Times New Roman" w:eastAsia="宋体" w:cs="Times New Roman"/>
                <w:bCs w:val="0"/>
                <w:spacing w:val="0"/>
                <w:kern w:val="2"/>
                <w:sz w:val="21"/>
                <w:szCs w:val="20"/>
                <w:lang w:val="en-US" w:eastAsia="zh-CN" w:bidi="ar-SA"/>
              </w:rPr>
              <w:t>火灾应急预案，包含火灾应急的组织架构、应急响应工作、火灾的灭火扑救工作、事故的处理工作、疏散自救方法等要求</w:t>
            </w:r>
            <w:r>
              <w:rPr>
                <w:rFonts w:hint="eastAsia" w:ascii="Times New Roman" w:hAnsi="Times New Roman" w:eastAsia="宋体" w:cs="Times New Roman"/>
                <w:bCs w:val="0"/>
                <w:spacing w:val="0"/>
                <w:kern w:val="2"/>
                <w:sz w:val="21"/>
                <w:lang w:val="en-US" w:eastAsia="zh-CN" w:bidi="ar-SA"/>
              </w:rPr>
              <w:t>。</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bCs/>
                <w:sz w:val="21"/>
                <w:szCs w:val="21"/>
                <w:lang w:val="en-US" w:eastAsia="zh-CN"/>
              </w:rPr>
              <w:t>----</w:t>
            </w:r>
            <w:r>
              <w:rPr>
                <w:rFonts w:hint="eastAsia" w:ascii="Times New Roman" w:hAnsi="Times New Roman" w:eastAsia="宋体" w:cs="Times New Roman"/>
                <w:bCs w:val="0"/>
                <w:spacing w:val="0"/>
                <w:kern w:val="2"/>
                <w:sz w:val="21"/>
                <w:lang w:val="en-US" w:eastAsia="zh-CN" w:bidi="ar-SA"/>
              </w:rPr>
              <w:t>应急设施配置：办公场所配备了灭火器、消防栓等消防设施，均在有效期内，状态良好。</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抽查2022</w:t>
            </w:r>
            <w:r>
              <w:rPr>
                <w:rFonts w:hint="eastAsia" w:eastAsia="宋体" w:cs="Times New Roman"/>
                <w:bCs w:val="0"/>
                <w:spacing w:val="0"/>
                <w:kern w:val="2"/>
                <w:sz w:val="21"/>
                <w:lang w:val="en-US" w:eastAsia="zh-CN" w:bidi="ar-SA"/>
              </w:rPr>
              <w:t>.</w:t>
            </w:r>
            <w:r>
              <w:rPr>
                <w:rFonts w:hint="eastAsia" w:cs="Times New Roman"/>
                <w:bCs w:val="0"/>
                <w:spacing w:val="0"/>
                <w:kern w:val="2"/>
                <w:sz w:val="21"/>
                <w:lang w:val="en-US" w:eastAsia="zh-CN" w:bidi="ar-SA"/>
              </w:rPr>
              <w:t>12</w:t>
            </w:r>
            <w:r>
              <w:rPr>
                <w:rFonts w:hint="eastAsia" w:eastAsia="宋体" w:cs="Times New Roman"/>
                <w:bCs w:val="0"/>
                <w:spacing w:val="0"/>
                <w:kern w:val="2"/>
                <w:sz w:val="21"/>
                <w:lang w:val="en-US" w:eastAsia="zh-CN" w:bidi="ar-SA"/>
              </w:rPr>
              <w:t>.</w:t>
            </w:r>
            <w:r>
              <w:rPr>
                <w:rFonts w:hint="eastAsia" w:cs="Times New Roman"/>
                <w:bCs w:val="0"/>
                <w:spacing w:val="0"/>
                <w:kern w:val="2"/>
                <w:sz w:val="21"/>
                <w:lang w:val="en-US" w:eastAsia="zh-CN" w:bidi="ar-SA"/>
              </w:rPr>
              <w:t>21</w:t>
            </w:r>
            <w:r>
              <w:rPr>
                <w:rFonts w:hint="eastAsia" w:ascii="Times New Roman" w:hAnsi="Times New Roman" w:eastAsia="宋体" w:cs="Times New Roman"/>
                <w:bCs w:val="0"/>
                <w:spacing w:val="0"/>
                <w:kern w:val="2"/>
                <w:sz w:val="21"/>
                <w:lang w:val="en-US" w:eastAsia="zh-CN" w:bidi="ar-SA"/>
              </w:rPr>
              <w:t>进行《火灾演练应急记录》，演练内容：依据《应急准备和响应控制程序》，定期检查应急救援物资，火灾发生时，对灭火器的使用方法，应急小组的处理能力。</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应急演练后对应急预案进行了评审，应急预案不需要修订。</w:t>
            </w:r>
          </w:p>
          <w:p>
            <w:pPr>
              <w:pStyle w:val="2"/>
              <w:numPr>
                <w:ilvl w:val="0"/>
                <w:numId w:val="0"/>
              </w:numPr>
              <w:rPr>
                <w:rFonts w:hint="eastAsia" w:ascii="Times New Roman" w:hAnsi="Times New Roman" w:eastAsia="宋体" w:cs="Times New Roman"/>
                <w:bCs w:val="0"/>
                <w:color w:val="auto"/>
                <w:spacing w:val="0"/>
                <w:kern w:val="2"/>
                <w:sz w:val="21"/>
                <w:lang w:val="en-US" w:eastAsia="zh-CN" w:bidi="ar-SA"/>
              </w:rPr>
            </w:pPr>
            <w:r>
              <w:rPr>
                <w:rFonts w:hint="eastAsia" w:ascii="Times New Roman" w:hAnsi="Times New Roman" w:eastAsia="宋体" w:cs="Times New Roman"/>
                <w:bCs w:val="0"/>
                <w:color w:val="auto"/>
                <w:spacing w:val="0"/>
                <w:kern w:val="2"/>
                <w:sz w:val="21"/>
                <w:lang w:val="en-US" w:eastAsia="zh-CN" w:bidi="ar-SA"/>
              </w:rPr>
              <w:t xml:space="preserve"> </w:t>
            </w:r>
            <w:r>
              <w:rPr>
                <w:rFonts w:hint="eastAsia" w:cs="Times New Roman"/>
                <w:bCs w:val="0"/>
                <w:color w:val="auto"/>
                <w:spacing w:val="0"/>
                <w:kern w:val="2"/>
                <w:sz w:val="21"/>
                <w:lang w:val="en-US" w:eastAsia="zh-CN" w:bidi="ar-SA"/>
              </w:rPr>
              <w:t>另</w:t>
            </w:r>
            <w:r>
              <w:rPr>
                <w:rFonts w:hint="eastAsia" w:ascii="Times New Roman" w:hAnsi="Times New Roman" w:eastAsia="宋体" w:cs="Times New Roman"/>
                <w:bCs w:val="0"/>
                <w:color w:val="auto"/>
                <w:spacing w:val="0"/>
                <w:kern w:val="2"/>
                <w:sz w:val="21"/>
                <w:lang w:val="en-US" w:eastAsia="zh-CN" w:bidi="ar-SA"/>
              </w:rPr>
              <w:t>查2022</w:t>
            </w:r>
            <w:r>
              <w:rPr>
                <w:rFonts w:hint="eastAsia" w:eastAsia="宋体" w:cs="Times New Roman"/>
                <w:bCs w:val="0"/>
                <w:color w:val="auto"/>
                <w:spacing w:val="0"/>
                <w:kern w:val="2"/>
                <w:sz w:val="21"/>
                <w:lang w:val="en-US" w:eastAsia="zh-CN" w:bidi="ar-SA"/>
              </w:rPr>
              <w:t>.</w:t>
            </w:r>
            <w:r>
              <w:rPr>
                <w:rFonts w:hint="eastAsia" w:cs="Times New Roman"/>
                <w:bCs w:val="0"/>
                <w:color w:val="auto"/>
                <w:spacing w:val="0"/>
                <w:kern w:val="2"/>
                <w:sz w:val="21"/>
                <w:lang w:val="en-US" w:eastAsia="zh-CN" w:bidi="ar-SA"/>
              </w:rPr>
              <w:t>11</w:t>
            </w:r>
            <w:r>
              <w:rPr>
                <w:rFonts w:hint="eastAsia" w:eastAsia="宋体" w:cs="Times New Roman"/>
                <w:bCs w:val="0"/>
                <w:color w:val="auto"/>
                <w:spacing w:val="0"/>
                <w:kern w:val="2"/>
                <w:sz w:val="21"/>
                <w:lang w:val="en-US" w:eastAsia="zh-CN" w:bidi="ar-SA"/>
              </w:rPr>
              <w:t>.</w:t>
            </w:r>
            <w:r>
              <w:rPr>
                <w:rFonts w:hint="eastAsia" w:cs="Times New Roman"/>
                <w:bCs w:val="0"/>
                <w:color w:val="auto"/>
                <w:spacing w:val="0"/>
                <w:kern w:val="2"/>
                <w:sz w:val="21"/>
                <w:lang w:val="en-US" w:eastAsia="zh-CN" w:bidi="ar-SA"/>
              </w:rPr>
              <w:t>25</w:t>
            </w:r>
            <w:r>
              <w:rPr>
                <w:rFonts w:hint="eastAsia" w:ascii="Times New Roman" w:hAnsi="Times New Roman" w:eastAsia="宋体" w:cs="Times New Roman"/>
                <w:bCs w:val="0"/>
                <w:color w:val="auto"/>
                <w:spacing w:val="0"/>
                <w:kern w:val="2"/>
                <w:sz w:val="21"/>
                <w:lang w:val="en-US" w:eastAsia="zh-CN" w:bidi="ar-SA"/>
              </w:rPr>
              <w:t>进行《触电演练应急记录》基本同上。</w:t>
            </w:r>
          </w:p>
          <w:p>
            <w:pPr>
              <w:pStyle w:val="2"/>
              <w:numPr>
                <w:ilvl w:val="0"/>
                <w:numId w:val="0"/>
              </w:numPr>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自体系运行以来尚未发生紧急情况。</w:t>
            </w:r>
          </w:p>
        </w:tc>
        <w:tc>
          <w:tcPr>
            <w:tcW w:w="1585" w:type="dxa"/>
            <w:vAlign w:val="top"/>
          </w:tcPr>
          <w:p>
            <w:pPr>
              <w:spacing w:line="360" w:lineRule="auto"/>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内部审核</w:t>
            </w:r>
          </w:p>
        </w:tc>
        <w:tc>
          <w:tcPr>
            <w:tcW w:w="960"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val="0"/>
                <w:bCs w:val="0"/>
                <w:sz w:val="21"/>
                <w:szCs w:val="21"/>
              </w:rPr>
              <w:t>QEO9.2</w:t>
            </w:r>
          </w:p>
        </w:tc>
        <w:tc>
          <w:tcPr>
            <w:tcW w:w="10004" w:type="dxa"/>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编制《</w:t>
            </w:r>
            <w:r>
              <w:rPr>
                <w:rFonts w:hint="eastAsia" w:asciiTheme="minorEastAsia" w:hAnsiTheme="minorEastAsia" w:eastAsiaTheme="minorEastAsia" w:cstheme="minorEastAsia"/>
                <w:sz w:val="21"/>
                <w:szCs w:val="21"/>
                <w:lang w:val="zh-CN"/>
              </w:rPr>
              <w:t>内部审核控制程序</w:t>
            </w:r>
            <w:r>
              <w:rPr>
                <w:rFonts w:hint="eastAsia" w:asciiTheme="minorEastAsia" w:hAnsiTheme="minorEastAsia" w:eastAsiaTheme="minorEastAsia" w:cstheme="minorEastAsia"/>
                <w:sz w:val="21"/>
                <w:szCs w:val="21"/>
              </w:rPr>
              <w:t>》，基本符合标准要求。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经查问：总经理、管代、各部门主管均经培训并参加了内部审核。</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0日开展了管理体系内部审核活动，并提供有以下内审的资料：</w:t>
            </w:r>
          </w:p>
          <w:p>
            <w:pPr>
              <w:pStyle w:val="2"/>
              <w:rPr>
                <w:rFonts w:hint="default" w:asciiTheme="minorEastAsia" w:hAnsiTheme="minorEastAsia" w:eastAsiaTheme="minorEastAsia" w:cstheme="minorEastAsia"/>
                <w:bCs w:val="0"/>
                <w:spacing w:val="0"/>
                <w:kern w:val="2"/>
                <w:sz w:val="21"/>
                <w:szCs w:val="21"/>
                <w:lang w:val="en-US" w:eastAsia="zh-CN" w:bidi="ar-SA"/>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Cs w:val="0"/>
                <w:spacing w:val="0"/>
                <w:kern w:val="2"/>
                <w:sz w:val="21"/>
                <w:szCs w:val="21"/>
                <w:lang w:val="en-US" w:eastAsia="zh-CN" w:bidi="ar-SA"/>
              </w:rPr>
              <w:t>提供了内审员培训记录。</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——《审核实施计划》，批准：</w:t>
            </w:r>
            <w:r>
              <w:rPr>
                <w:rFonts w:hint="eastAsia" w:ascii="宋体" w:hAnsi="宋体"/>
                <w:sz w:val="24"/>
              </w:rPr>
              <w:t xml:space="preserve">杜玉钦 </w:t>
            </w:r>
            <w:r>
              <w:rPr>
                <w:rFonts w:hint="eastAsia" w:asciiTheme="minorEastAsia" w:hAnsiTheme="minorEastAsia" w:eastAsiaTheme="minorEastAsia" w:cstheme="minorEastAsia"/>
                <w:sz w:val="21"/>
                <w:szCs w:val="21"/>
              </w:rPr>
              <w:t>。计划中规定审核的目的、依据、范围、时间、审核安排；审核组成员。计划中没有漏标准条款、没有遗漏体系覆盖的部门和场所，内审员没有审核自己的工作。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——内审首末次会议签到（领导层、各部门负责人）；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——内部审核检查表，</w:t>
            </w:r>
            <w:r>
              <w:rPr>
                <w:rFonts w:hint="eastAsia" w:asciiTheme="minorEastAsia" w:hAnsiTheme="minorEastAsia" w:eastAsiaTheme="minorEastAsia" w:cstheme="minorEastAsia"/>
                <w:sz w:val="21"/>
                <w:szCs w:val="21"/>
                <w:lang w:val="en-US" w:eastAsia="zh-CN"/>
              </w:rPr>
              <w:t>按</w:t>
            </w:r>
            <w:r>
              <w:rPr>
                <w:rFonts w:hint="eastAsia" w:asciiTheme="minorEastAsia" w:hAnsiTheme="minorEastAsia" w:eastAsiaTheme="minorEastAsia" w:cstheme="minorEastAsia"/>
                <w:sz w:val="21"/>
                <w:szCs w:val="21"/>
              </w:rPr>
              <w:t>审核按计划进行，没有遗漏标准条款及体系覆盖的部门和场所，内审员没有审核自己的工作。</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——本次内审发现</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项不合格，在</w:t>
            </w:r>
            <w:r>
              <w:rPr>
                <w:rFonts w:hint="eastAsia" w:asciiTheme="minorEastAsia" w:hAnsiTheme="minorEastAsia" w:eastAsiaTheme="minorEastAsia" w:cstheme="minorEastAsia"/>
                <w:sz w:val="21"/>
                <w:szCs w:val="21"/>
                <w:lang w:eastAsia="zh-CN"/>
              </w:rPr>
              <w:t>行政部</w:t>
            </w:r>
            <w:r>
              <w:rPr>
                <w:rFonts w:hint="eastAsia" w:asciiTheme="minorEastAsia" w:hAnsiTheme="minorEastAsia" w:eastAsiaTheme="minorEastAsia" w:cstheme="minorEastAsia"/>
                <w:sz w:val="21"/>
                <w:szCs w:val="21"/>
                <w:lang w:val="en-US" w:eastAsia="zh-CN"/>
              </w:rPr>
              <w:t>QEO</w:t>
            </w:r>
            <w:r>
              <w:rPr>
                <w:rFonts w:hint="eastAsia" w:asciiTheme="minorEastAsia" w:hAnsiTheme="minorEastAsia" w:eastAsiaTheme="minorEastAsia" w:cstheme="minorEastAsia"/>
                <w:sz w:val="21"/>
                <w:szCs w:val="21"/>
              </w:rPr>
              <w:t xml:space="preserve"> 7.2条款，为一般不符合项，查看《不符合报告》，不符合事实描述清晰，不符合原因分析准确，并制定了纠正及纠正预防措施，且措施可行，并对其有效性进行了验证，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——本次内审编制有《内部管理体系审核报告》，对内审进行了综述和体系运行情况的评价，对纠正措施提出整改的要求。</w:t>
            </w:r>
          </w:p>
          <w:p>
            <w:pPr>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结论：公司的管理体系基本符合标准要求，且适宜、有效</w:t>
            </w:r>
          </w:p>
        </w:tc>
        <w:tc>
          <w:tcPr>
            <w:tcW w:w="1585"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不合格和纠正措施</w:t>
            </w:r>
          </w:p>
        </w:tc>
        <w:tc>
          <w:tcPr>
            <w:tcW w:w="960"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val="0"/>
                <w:bCs w:val="0"/>
                <w:sz w:val="21"/>
                <w:szCs w:val="21"/>
              </w:rPr>
              <w:t>QEO10.2</w:t>
            </w:r>
          </w:p>
        </w:tc>
        <w:tc>
          <w:tcPr>
            <w:tcW w:w="10004"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行政部</w:t>
            </w:r>
            <w:r>
              <w:rPr>
                <w:rFonts w:hint="eastAsia" w:asciiTheme="minorEastAsia" w:hAnsiTheme="minorEastAsia" w:eastAsiaTheme="minorEastAsia" w:cstheme="minorEastAsia"/>
                <w:bCs/>
                <w:sz w:val="21"/>
                <w:szCs w:val="21"/>
                <w:lang w:val="en-US" w:eastAsia="zh-CN"/>
              </w:rPr>
              <w:t>内审</w:t>
            </w:r>
            <w:r>
              <w:rPr>
                <w:rFonts w:hint="eastAsia" w:asciiTheme="minorEastAsia" w:hAnsiTheme="minorEastAsia" w:eastAsiaTheme="minorEastAsia" w:cstheme="minorEastAsia"/>
                <w:bCs/>
                <w:sz w:val="21"/>
                <w:szCs w:val="21"/>
              </w:rPr>
              <w:t>查出一项不符合项。</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sz w:val="21"/>
                <w:szCs w:val="21"/>
                <w:lang w:eastAsia="zh-CN"/>
              </w:rPr>
              <w:t>行政部</w:t>
            </w:r>
            <w:r>
              <w:rPr>
                <w:rFonts w:hint="eastAsia" w:asciiTheme="minorEastAsia" w:hAnsiTheme="minorEastAsia" w:eastAsiaTheme="minorEastAsia" w:cstheme="minorEastAsia"/>
                <w:sz w:val="21"/>
                <w:szCs w:val="21"/>
                <w:lang w:val="en-US" w:eastAsia="zh-CN"/>
              </w:rPr>
              <w:t>QEO</w:t>
            </w:r>
            <w:r>
              <w:rPr>
                <w:rFonts w:hint="eastAsia" w:asciiTheme="minorEastAsia" w:hAnsiTheme="minorEastAsia" w:eastAsiaTheme="minorEastAsia" w:cstheme="minorEastAsia"/>
                <w:sz w:val="21"/>
                <w:szCs w:val="21"/>
              </w:rPr>
              <w:t xml:space="preserve"> 7.2条款，为一般不符合项，查看《不符合报告》，不符合事实描述清晰，不符合原因分析准确，并制定了纠正及纠正预防措施，且措施可行，并对其有效性进行了验证</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纠正：由管代负责对</w:t>
            </w:r>
            <w:r>
              <w:rPr>
                <w:rFonts w:hint="eastAsia" w:asciiTheme="minorEastAsia" w:hAnsiTheme="minorEastAsia" w:eastAsiaTheme="minorEastAsia" w:cstheme="minorEastAsia"/>
                <w:bCs/>
                <w:sz w:val="21"/>
                <w:szCs w:val="21"/>
                <w:lang w:eastAsia="zh-CN"/>
              </w:rPr>
              <w:t>行政部</w:t>
            </w:r>
            <w:r>
              <w:rPr>
                <w:rFonts w:hint="eastAsia" w:asciiTheme="minorEastAsia" w:hAnsiTheme="minorEastAsia" w:eastAsiaTheme="minorEastAsia" w:cstheme="minorEastAsia"/>
                <w:bCs/>
                <w:sz w:val="21"/>
                <w:szCs w:val="21"/>
              </w:rPr>
              <w:t>相关人员进行培训。</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纠正措施：由管代负责对</w:t>
            </w:r>
            <w:r>
              <w:rPr>
                <w:rFonts w:hint="eastAsia" w:asciiTheme="minorEastAsia" w:hAnsiTheme="minorEastAsia" w:eastAsiaTheme="minorEastAsia" w:cstheme="minorEastAsia"/>
                <w:bCs/>
                <w:sz w:val="21"/>
                <w:szCs w:val="21"/>
                <w:lang w:eastAsia="zh-CN"/>
              </w:rPr>
              <w:t>行政部</w:t>
            </w:r>
            <w:r>
              <w:rPr>
                <w:rFonts w:hint="eastAsia" w:asciiTheme="minorEastAsia" w:hAnsiTheme="minorEastAsia" w:eastAsiaTheme="minorEastAsia" w:cstheme="minorEastAsia"/>
                <w:bCs/>
                <w:sz w:val="21"/>
                <w:szCs w:val="21"/>
              </w:rPr>
              <w:t>相关人员进行培训，重点内容标准</w:t>
            </w:r>
            <w:r>
              <w:rPr>
                <w:rFonts w:hint="eastAsia" w:asciiTheme="minorEastAsia" w:hAnsiTheme="minorEastAsia" w:eastAsiaTheme="minorEastAsia" w:cstheme="minorEastAsia"/>
                <w:sz w:val="21"/>
                <w:szCs w:val="21"/>
                <w:lang w:val="en-US" w:eastAsia="zh-CN"/>
              </w:rPr>
              <w:t>QEO</w:t>
            </w:r>
            <w:r>
              <w:rPr>
                <w:rFonts w:hint="eastAsia" w:asciiTheme="minorEastAsia" w:hAnsiTheme="minorEastAsia" w:eastAsiaTheme="minorEastAsia" w:cstheme="minorEastAsia"/>
                <w:sz w:val="21"/>
                <w:szCs w:val="21"/>
              </w:rPr>
              <w:t xml:space="preserve"> 7.2条款</w:t>
            </w:r>
            <w:r>
              <w:rPr>
                <w:rFonts w:hint="eastAsia" w:asciiTheme="minorEastAsia" w:hAnsiTheme="minorEastAsia" w:eastAsiaTheme="minorEastAsia" w:cstheme="minorEastAsia"/>
                <w:bCs/>
                <w:sz w:val="21"/>
                <w:szCs w:val="21"/>
              </w:rPr>
              <w:t>及其理解，体系文件相关内容，避免类似问题再次出现。</w:t>
            </w:r>
          </w:p>
          <w:p>
            <w:pP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 xml:space="preserve">结论：纠正措施实施有效。  </w:t>
            </w:r>
          </w:p>
        </w:tc>
        <w:tc>
          <w:tcPr>
            <w:tcW w:w="1585" w:type="dxa"/>
            <w:vAlign w:val="top"/>
          </w:tcPr>
          <w:p>
            <w:pPr>
              <w:rPr>
                <w:rFonts w:hint="eastAsia" w:asciiTheme="minorEastAsia" w:hAnsiTheme="minorEastAsia" w:eastAsiaTheme="minorEastAsia" w:cstheme="minorEastAsia"/>
                <w:kern w:val="2"/>
                <w:sz w:val="21"/>
                <w:szCs w:val="21"/>
                <w:lang w:val="en-US" w:eastAsia="zh-CN" w:bidi="ar-SA"/>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Identity-H">
    <w:altName w:val="黑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B14CD"/>
    <w:multiLevelType w:val="multilevel"/>
    <w:tmpl w:val="A52B14CD"/>
    <w:lvl w:ilvl="0" w:tentative="0">
      <w:start w:val="1"/>
      <w:numFmt w:val="lowerLetter"/>
      <w:lvlText w:val="%1."/>
      <w:lvlJc w:val="left"/>
      <w:pPr>
        <w:tabs>
          <w:tab w:val="left" w:pos="680"/>
        </w:tabs>
        <w:ind w:left="0" w:firstLine="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AFA916"/>
    <w:multiLevelType w:val="multilevel"/>
    <w:tmpl w:val="58AFA916"/>
    <w:lvl w:ilvl="0" w:tentative="0">
      <w:start w:val="1"/>
      <w:numFmt w:val="lowerLetter"/>
      <w:lvlText w:val="%1."/>
      <w:lvlJc w:val="left"/>
      <w:pPr>
        <w:tabs>
          <w:tab w:val="left" w:pos="680"/>
        </w:tabs>
        <w:ind w:left="0" w:firstLine="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3MjkyOTIxN2VhMThkMTAxMDIyOTYxMWFmYzMzNTgifQ=="/>
  </w:docVars>
  <w:rsids>
    <w:rsidRoot w:val="00000000"/>
    <w:rsid w:val="013B4F4B"/>
    <w:rsid w:val="01D8148B"/>
    <w:rsid w:val="07392EE7"/>
    <w:rsid w:val="103406D9"/>
    <w:rsid w:val="10A76D95"/>
    <w:rsid w:val="117143B2"/>
    <w:rsid w:val="11F12DFD"/>
    <w:rsid w:val="14E04D86"/>
    <w:rsid w:val="15FA7763"/>
    <w:rsid w:val="16BC7E7D"/>
    <w:rsid w:val="16FC27E7"/>
    <w:rsid w:val="19047A2F"/>
    <w:rsid w:val="1F2C09E5"/>
    <w:rsid w:val="226260C7"/>
    <w:rsid w:val="24697B84"/>
    <w:rsid w:val="24BB1774"/>
    <w:rsid w:val="27603B95"/>
    <w:rsid w:val="293A2CC0"/>
    <w:rsid w:val="2A4B016F"/>
    <w:rsid w:val="2B0514B0"/>
    <w:rsid w:val="2C49532F"/>
    <w:rsid w:val="2CE30ABE"/>
    <w:rsid w:val="30AB17BD"/>
    <w:rsid w:val="355D237B"/>
    <w:rsid w:val="377D7015"/>
    <w:rsid w:val="456F5F37"/>
    <w:rsid w:val="459D1975"/>
    <w:rsid w:val="4CEE252B"/>
    <w:rsid w:val="4DAF5523"/>
    <w:rsid w:val="4E3D002E"/>
    <w:rsid w:val="56D41079"/>
    <w:rsid w:val="58A50EE9"/>
    <w:rsid w:val="5B1466B5"/>
    <w:rsid w:val="65FB1340"/>
    <w:rsid w:val="6ED125BD"/>
    <w:rsid w:val="743F18AD"/>
    <w:rsid w:val="77C22805"/>
    <w:rsid w:val="7B4F6CAB"/>
    <w:rsid w:val="7F010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ind w:firstLine="720" w:firstLineChars="2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5747</Words>
  <Characters>6275</Characters>
  <Lines>1</Lines>
  <Paragraphs>1</Paragraphs>
  <TotalTime>1</TotalTime>
  <ScaleCrop>false</ScaleCrop>
  <LinksUpToDate>false</LinksUpToDate>
  <CharactersWithSpaces>6794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apple</cp:lastModifiedBy>
  <dcterms:modified xsi:type="dcterms:W3CDTF">2023-02-26T06:43:37Z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