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      主管领导：</w:t>
            </w:r>
            <w:r>
              <w:rPr>
                <w:rFonts w:hint="eastAsia"/>
                <w:sz w:val="24"/>
                <w:szCs w:val="24"/>
                <w:lang w:val="en-US" w:eastAsia="zh-CN"/>
              </w:rPr>
              <w:t>毛志勇</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姜</w:t>
            </w:r>
            <w:r>
              <w:rPr>
                <w:rFonts w:hint="eastAsia"/>
                <w:sz w:val="24"/>
                <w:szCs w:val="24"/>
              </w:rPr>
              <w:t>迪</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0" w:name="审核组成员不含组长"/>
            <w:bookmarkEnd w:id="0"/>
            <w:r>
              <w:rPr>
                <w:rFonts w:hint="eastAsia"/>
                <w:sz w:val="24"/>
                <w:szCs w:val="24"/>
              </w:rPr>
              <w:t>汪桂丽</w:t>
            </w:r>
            <w:r>
              <w:rPr>
                <w:sz w:val="24"/>
                <w:szCs w:val="24"/>
              </w:rPr>
              <w:t xml:space="preserve"> </w:t>
            </w:r>
            <w:r>
              <w:rPr>
                <w:rFonts w:hint="eastAsia"/>
                <w:sz w:val="24"/>
                <w:szCs w:val="24"/>
                <w:lang w:val="en-US" w:eastAsia="zh-CN"/>
              </w:rPr>
              <w:t xml:space="preserve">  周迎宾技术专家</w:t>
            </w:r>
            <w:r>
              <w:rPr>
                <w:sz w:val="24"/>
                <w:szCs w:val="24"/>
              </w:rPr>
              <w:t xml:space="preserve">         </w:t>
            </w:r>
            <w:r>
              <w:rPr>
                <w:rFonts w:hint="eastAsia"/>
                <w:sz w:val="24"/>
                <w:szCs w:val="24"/>
              </w:rPr>
              <w:t xml:space="preserve">     审核时间：</w:t>
            </w:r>
            <w:bookmarkStart w:id="1" w:name="审核日期"/>
            <w:r>
              <w:t>202</w:t>
            </w:r>
            <w:r>
              <w:rPr>
                <w:rFonts w:hint="eastAsia"/>
                <w:lang w:val="en-US" w:eastAsia="zh-CN"/>
              </w:rPr>
              <w:t>3</w:t>
            </w:r>
            <w:r>
              <w:t>年</w:t>
            </w:r>
            <w:r>
              <w:rPr>
                <w:rFonts w:hint="eastAsia"/>
                <w:lang w:val="en-US" w:eastAsia="zh-CN"/>
              </w:rPr>
              <w:t>3</w:t>
            </w:r>
            <w:r>
              <w:t>月1</w:t>
            </w:r>
            <w:r>
              <w:rPr>
                <w:rFonts w:hint="eastAsia"/>
                <w:lang w:val="en-US" w:eastAsia="zh-CN"/>
              </w:rPr>
              <w:t>1</w:t>
            </w:r>
            <w:r>
              <w:t xml:space="preserve">日 </w:t>
            </w:r>
            <w:r>
              <w:rPr>
                <w:rFonts w:hint="eastAsia"/>
              </w:rPr>
              <w:t>上</w:t>
            </w:r>
            <w:r>
              <w:t>午</w:t>
            </w:r>
            <w:bookmarkEnd w:id="1"/>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132" w:type="dxa"/>
            <w:vMerge w:val="continue"/>
            <w:vAlign w:val="center"/>
          </w:tcPr>
          <w:p/>
        </w:tc>
        <w:tc>
          <w:tcPr>
            <w:tcW w:w="947" w:type="dxa"/>
            <w:vMerge w:val="continue"/>
            <w:vAlign w:val="center"/>
          </w:tcPr>
          <w:p/>
        </w:tc>
        <w:tc>
          <w:tcPr>
            <w:tcW w:w="9875" w:type="dxa"/>
            <w:vAlign w:val="center"/>
          </w:tcPr>
          <w:p>
            <w:pPr>
              <w:adjustRightInd w:val="0"/>
              <w:snapToGrid w:val="0"/>
              <w:spacing w:line="276" w:lineRule="auto"/>
              <w:ind w:right="105" w:rightChars="50"/>
              <w:textAlignment w:val="baseline"/>
              <w:rPr>
                <w:rFonts w:ascii="宋体" w:hAnsi="宋体" w:cs="Arial"/>
                <w:spacing w:val="-6"/>
                <w:sz w:val="21"/>
                <w:szCs w:val="21"/>
              </w:rPr>
            </w:pPr>
            <w:r>
              <w:rPr>
                <w:rFonts w:hint="eastAsia"/>
                <w:sz w:val="24"/>
                <w:szCs w:val="24"/>
              </w:rPr>
              <w:t>审核条款：</w:t>
            </w:r>
            <w:r>
              <w:rPr>
                <w:rFonts w:hint="eastAsia" w:ascii="宋体" w:hAnsi="宋体" w:cs="Arial"/>
                <w:sz w:val="21"/>
                <w:szCs w:val="21"/>
              </w:rPr>
              <w:t xml:space="preserve">QMS: </w:t>
            </w:r>
            <w:r>
              <w:rPr>
                <w:rFonts w:hint="eastAsia" w:ascii="宋体" w:hAnsi="宋体" w:cs="Arial"/>
                <w:spacing w:val="-6"/>
                <w:sz w:val="21"/>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pPr>
              <w:adjustRightInd w:val="0"/>
              <w:snapToGrid w:val="0"/>
              <w:ind w:right="105" w:rightChars="50"/>
              <w:jc w:val="left"/>
              <w:textAlignment w:val="baseline"/>
              <w:rPr>
                <w:rFonts w:ascii="宋体" w:hAnsi="宋体" w:cs="Arial"/>
                <w:spacing w:val="-6"/>
                <w:szCs w:val="21"/>
              </w:rPr>
            </w:pPr>
            <w:r>
              <w:rPr>
                <w:rFonts w:hint="eastAsia" w:ascii="宋体" w:hAnsi="宋体" w:cs="Arial"/>
                <w:spacing w:val="-6"/>
                <w:sz w:val="21"/>
                <w:szCs w:val="21"/>
              </w:rPr>
              <w:t>国家/地方监督抽查情况；顾客满意、相关方投诉及处理情况；上次审核不符合验证，变更，验证企业相关资质证明的有效性</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认证证书</w:t>
            </w:r>
            <w:r>
              <w:rPr>
                <w:rFonts w:hint="eastAsia" w:ascii="宋体" w:hAnsi="宋体" w:cs="Arial"/>
                <w:spacing w:val="-6"/>
                <w:sz w:val="21"/>
                <w:szCs w:val="21"/>
              </w:rPr>
              <w:t>/</w:t>
            </w:r>
            <w:r>
              <w:rPr>
                <w:rFonts w:hint="eastAsia" w:ascii="宋体" w:hAnsi="宋体" w:cs="Arial"/>
                <w:spacing w:val="-6"/>
                <w:sz w:val="21"/>
                <w:szCs w:val="21"/>
                <w:lang w:val="en-US" w:eastAsia="zh-CN"/>
              </w:rPr>
              <w:t>标志的使用情况</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947" w:type="dxa"/>
          </w:tcPr>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4.1</w:t>
            </w:r>
          </w:p>
          <w:p>
            <w:pPr>
              <w:spacing w:line="280" w:lineRule="exact"/>
              <w:rPr>
                <w:rFonts w:cs="宋体" w:asciiTheme="minorEastAsia" w:hAnsiTheme="minorEastAsia" w:eastAsiaTheme="minorEastAsia"/>
                <w:sz w:val="24"/>
                <w:szCs w:val="24"/>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w:t>
            </w:r>
            <w:r>
              <w:rPr>
                <w:rFonts w:hint="eastAsia" w:cs="宋体" w:asciiTheme="minorEastAsia" w:hAnsiTheme="minorEastAsia" w:eastAsiaTheme="minorEastAsia"/>
                <w:szCs w:val="21"/>
                <w:lang w:eastAsia="zh-CN"/>
              </w:rPr>
              <w:t>有</w:t>
            </w:r>
            <w:r>
              <w:rPr>
                <w:rFonts w:hint="eastAsia" w:cs="宋体" w:asciiTheme="minorEastAsia" w:hAnsiTheme="minorEastAsia" w:eastAsiaTheme="minorEastAsia"/>
                <w:szCs w:val="21"/>
              </w:rPr>
              <w:t>总经理及管理者代表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设置</w:t>
            </w:r>
            <w:r>
              <w:rPr>
                <w:rFonts w:hint="eastAsia" w:cs="宋体" w:asciiTheme="minorEastAsia" w:hAnsiTheme="minorEastAsia" w:eastAsiaTheme="minorEastAsia"/>
                <w:szCs w:val="21"/>
                <w:lang w:eastAsia="zh-CN"/>
              </w:rPr>
              <w:t>管理体系组织</w:t>
            </w:r>
            <w:r>
              <w:rPr>
                <w:rFonts w:hint="eastAsia" w:cs="宋体" w:asciiTheme="minorEastAsia" w:hAnsiTheme="minorEastAsia" w:eastAsiaTheme="minorEastAsia"/>
                <w:szCs w:val="21"/>
                <w:lang w:val="en-US" w:eastAsia="zh-CN"/>
              </w:rPr>
              <w:t>机构</w:t>
            </w:r>
            <w:r>
              <w:rPr>
                <w:rFonts w:hint="eastAsia" w:cs="宋体" w:asciiTheme="minorEastAsia" w:hAnsiTheme="minorEastAsia" w:eastAsiaTheme="minorEastAsia"/>
                <w:szCs w:val="21"/>
              </w:rPr>
              <w:t>明确部门职责和权限。</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color w:val="auto"/>
                <w:szCs w:val="21"/>
              </w:rPr>
              <w:t>提供营业执照</w:t>
            </w:r>
            <w:r>
              <w:rPr>
                <w:rFonts w:cs="宋体" w:asciiTheme="minorEastAsia" w:hAnsiTheme="minorEastAsia" w:eastAsiaTheme="minorEastAsia"/>
                <w:szCs w:val="21"/>
              </w:rPr>
              <w:t>91370684791513987w</w:t>
            </w:r>
            <w:r>
              <w:rPr>
                <w:rFonts w:hint="eastAsia" w:cs="宋体" w:asciiTheme="minorEastAsia" w:hAnsiTheme="minorEastAsia" w:eastAsiaTheme="minorEastAsia"/>
                <w:szCs w:val="21"/>
              </w:rPr>
              <w:t>，在有效期内，地址和实际一致，包含认证范围。</w:t>
            </w:r>
          </w:p>
          <w:p>
            <w:pPr>
              <w:pStyle w:val="2"/>
            </w:pPr>
            <w:bookmarkStart w:id="2" w:name="注册地址"/>
            <w:r>
              <w:rPr>
                <w:rFonts w:hint="eastAsia"/>
                <w:szCs w:val="21"/>
              </w:rPr>
              <w:t>注册地址：山东省蓬莱经济开发区</w:t>
            </w:r>
            <w:bookmarkEnd w:id="2"/>
            <w:bookmarkStart w:id="3" w:name="生产地址"/>
            <w:r>
              <w:rPr>
                <w:rFonts w:hint="eastAsia"/>
                <w:szCs w:val="21"/>
              </w:rPr>
              <w:t>；生产经营地址：蓬莱经济开发区北京路</w:t>
            </w:r>
            <w:r>
              <w:rPr>
                <w:szCs w:val="21"/>
              </w:rPr>
              <w:t>6</w:t>
            </w:r>
            <w:r>
              <w:rPr>
                <w:rFonts w:hint="eastAsia"/>
                <w:szCs w:val="21"/>
              </w:rPr>
              <w:t>号</w:t>
            </w:r>
            <w:bookmarkEnd w:id="3"/>
            <w:r>
              <w:rPr>
                <w:rFonts w:hint="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w:t>
            </w:r>
            <w:bookmarkStart w:id="4" w:name="审核范围"/>
            <w:r>
              <w:rPr>
                <w:rFonts w:hint="eastAsia" w:cs="宋体" w:asciiTheme="minorEastAsia" w:hAnsiTheme="minorEastAsia" w:eastAsiaTheme="minorEastAsia"/>
                <w:szCs w:val="21"/>
              </w:rPr>
              <w:t>丝巾、服装、袜子的制造（数码印花）</w:t>
            </w:r>
            <w:bookmarkEnd w:id="4"/>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认证主管部门：品管科</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总经理确定与公司管理目标和战略方向相关并影响实现管理体系预期结果的各种内部因素和外部因素，这些因素包括了需要考虑的正面和负面因素或条件。</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公司业务科根据公司销售等外出人员从市场、客户、网络等搜集到的信息并结合公司自身业务运作情况进行分析，通过分析对这些内部和外部因素的相关信息进行监视和评审以确保其充分和适宜。</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947"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公司确定与管理体系有关的相关方，特别是关注外部供方和顾客；这些相关方的要求；这些要求和期望中哪些会成为合规义务</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r>
              <w:rPr>
                <w:rFonts w:hint="eastAsia" w:cs="宋体" w:asciiTheme="minorEastAsia" w:hAnsiTheme="minorEastAsia" w:eastAsiaTheme="minorEastAsia"/>
                <w:szCs w:val="21"/>
                <w:lang w:eastAsia="zh-CN"/>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公司对这些相关方及其要求的相关信息进行监视和评审，以便于理解和持续满足相关方的需求和期望。</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32" w:type="dxa"/>
          </w:tcPr>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确定管理体系的范围</w:t>
            </w:r>
          </w:p>
          <w:p>
            <w:pPr>
              <w:spacing w:line="280" w:lineRule="exact"/>
              <w:rPr>
                <w:rFonts w:cs="宋体" w:asciiTheme="minorEastAsia" w:hAnsiTheme="minorEastAsia" w:eastAsiaTheme="minorEastAsia"/>
                <w:color w:val="000000" w:themeColor="text1"/>
                <w:sz w:val="24"/>
                <w:szCs w:val="24"/>
              </w:rPr>
            </w:pPr>
          </w:p>
        </w:tc>
        <w:tc>
          <w:tcPr>
            <w:tcW w:w="947" w:type="dxa"/>
          </w:tcPr>
          <w:p>
            <w:pPr>
              <w:spacing w:line="28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xml:space="preserve"> 4.3</w:t>
            </w:r>
          </w:p>
          <w:p>
            <w:pPr>
              <w:spacing w:line="280" w:lineRule="exact"/>
              <w:rPr>
                <w:rFonts w:cs="宋体" w:asciiTheme="minorEastAsia" w:hAnsiTheme="minorEastAsia" w:eastAsiaTheme="minorEastAsia"/>
                <w:color w:val="000000" w:themeColor="text1"/>
                <w:sz w:val="24"/>
                <w:szCs w:val="24"/>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质量管理体系范围</w:t>
            </w:r>
            <w:r>
              <w:rPr>
                <w:rFonts w:hint="eastAsia" w:cs="宋体" w:asciiTheme="minorEastAsia" w:hAnsiTheme="minorEastAsia" w:eastAsiaTheme="minorEastAsia"/>
                <w:szCs w:val="21"/>
                <w:lang w:eastAsia="zh-CN"/>
              </w:rPr>
              <w:t>无变化，</w:t>
            </w:r>
            <w:r>
              <w:rPr>
                <w:rFonts w:hint="eastAsia" w:cs="宋体" w:asciiTheme="minorEastAsia" w:hAnsiTheme="minorEastAsia" w:eastAsiaTheme="minorEastAsia"/>
                <w:szCs w:val="21"/>
              </w:rPr>
              <w:t>考虑</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各种内部和外部因素；相关方的要求，包括相关合规义务；组织的活动、产品和产品；其组织单元、职能和物理边界。</w:t>
            </w:r>
          </w:p>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公司质量管理体系范围：丝巾、服装、袜子的制造（数码印花）</w:t>
            </w:r>
          </w:p>
          <w:p>
            <w:pPr>
              <w:spacing w:line="2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外包情况：物流运输为外包过程。</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947"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公司确定管理体系及其过程，本阶段无</w:t>
            </w:r>
            <w:r>
              <w:rPr>
                <w:rFonts w:hint="eastAsia" w:cs="宋体" w:asciiTheme="minorEastAsia" w:hAnsiTheme="minorEastAsia" w:eastAsiaTheme="minorEastAsia"/>
                <w:szCs w:val="21"/>
                <w:lang w:val="en-US" w:eastAsia="zh-CN"/>
              </w:rPr>
              <w:t>变化</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公司确保按照质量管理体系标准要求建立、实施、保持和持续改进质量管理体系，包括所需过程及其相互作用。公司确定质量管理体系所需的过程及其在整个组织中的应用。</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公司按照标准建立了文件化的管理体系，有管理手册，程序文件、管理制度，形成了相关文件化信息，为过程运行提供了支持。</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2132"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领导作用和承诺</w:t>
            </w:r>
          </w:p>
        </w:tc>
        <w:tc>
          <w:tcPr>
            <w:tcW w:w="947"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现场交流，公司领导作用与承诺总经理通过以下方面证实其对质量管理体系的领导作用与承诺：</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a）确保质量方针和质量目标得到建立，并与组织的战略方向保持一致；</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b）确保质量方针在组织内得到理解和实施；</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c）确保质量管理体系的要求纳入到组织的业务动作；</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d）提高过程方法的意识；</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e）确保质量管理体系所需的资源的获得；</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f）传达有效的质量管理以及满足质量管理体系、产品和服务要求的重要性；</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g）确保质量管理体系实现预期的输出；</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h）吸纳、指导和支持员工参与对质量管理体系的有效性作出贡献；</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i）增强持续改进和创新；</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j）支持其他的管理者在其负责的领域证实其领导作用。</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质量方针</w:t>
            </w:r>
          </w:p>
          <w:p>
            <w:pPr>
              <w:spacing w:line="280" w:lineRule="exact"/>
              <w:rPr>
                <w:rFonts w:cs="宋体" w:asciiTheme="minorEastAsia" w:hAnsiTheme="minorEastAsia" w:eastAsiaTheme="minorEastAsia"/>
                <w:sz w:val="24"/>
                <w:szCs w:val="24"/>
              </w:rPr>
            </w:pPr>
          </w:p>
        </w:tc>
        <w:tc>
          <w:tcPr>
            <w:tcW w:w="947"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9875" w:type="dxa"/>
            <w:vAlign w:val="center"/>
          </w:tcPr>
          <w:p>
            <w:pPr>
              <w:pStyle w:val="15"/>
              <w:spacing w:line="360" w:lineRule="auto"/>
              <w:ind w:firstLine="382" w:firstLineChars="182"/>
              <w:rPr>
                <w:rFonts w:asciiTheme="minorEastAsia" w:hAnsiTheme="minorEastAsia" w:eastAsiaTheme="minorEastAsia"/>
                <w:szCs w:val="21"/>
              </w:rPr>
            </w:pPr>
            <w:r>
              <w:rPr>
                <w:rFonts w:hint="eastAsia" w:asciiTheme="minorEastAsia" w:hAnsiTheme="minorEastAsia" w:eastAsiaTheme="minorEastAsia"/>
                <w:szCs w:val="21"/>
              </w:rPr>
              <w:t>质量方针：</w:t>
            </w:r>
          </w:p>
          <w:p>
            <w:pPr>
              <w:spacing w:line="240" w:lineRule="auto"/>
              <w:ind w:left="420" w:leftChars="200"/>
              <w:jc w:val="left"/>
              <w:rPr>
                <w:rFonts w:ascii="宋体" w:hAnsi="宋体"/>
                <w:bCs/>
              </w:rPr>
            </w:pPr>
            <w:r>
              <w:rPr>
                <w:rFonts w:hint="eastAsia" w:ascii="宋体" w:hAnsi="宋体"/>
                <w:bCs/>
              </w:rPr>
              <w:t>科技领先 优质高效  客户至上  持续改进</w:t>
            </w:r>
          </w:p>
          <w:p>
            <w:pPr>
              <w:pStyle w:val="14"/>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与总经理进行交谈，总经理对方针内涵的理解；方针能为制定目标提供框架，方针基本符合标准的要求。</w:t>
            </w:r>
          </w:p>
          <w:p>
            <w:pPr>
              <w:pStyle w:val="14"/>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总经理用会议、文件、宣传栏或资料等方法确保质量方针传达给所有为公司工作或代表公司的人员或相关方，并理解得到贯彻。</w:t>
            </w:r>
          </w:p>
          <w:p>
            <w:pPr>
              <w:pStyle w:val="14"/>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每年结合管理评审对方针的持续适宜性进行了评审继续保持，有评审记录。</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947" w:type="dxa"/>
          </w:tcPr>
          <w:p>
            <w:pPr>
              <w:spacing w:line="280" w:lineRule="exact"/>
              <w:rPr>
                <w:rFonts w:cs="宋体" w:asciiTheme="minorEastAsia" w:hAnsiTheme="minorEastAsia" w:eastAsiaTheme="minorEastAsia"/>
                <w:color w:val="0000FF"/>
                <w:szCs w:val="21"/>
              </w:rPr>
            </w:pPr>
            <w:r>
              <w:rPr>
                <w:rFonts w:cs="宋体" w:asciiTheme="minorEastAsia" w:hAnsiTheme="minorEastAsia" w:eastAsiaTheme="minorEastAsia"/>
                <w:color w:val="0000FF"/>
                <w:szCs w:val="21"/>
              </w:rPr>
              <w:t xml:space="preserve"> </w:t>
            </w:r>
            <w:r>
              <w:rPr>
                <w:rFonts w:cs="宋体" w:asciiTheme="minorEastAsia" w:hAnsiTheme="minorEastAsia" w:eastAsiaTheme="minorEastAsia"/>
                <w:color w:val="000000" w:themeColor="text1"/>
                <w:szCs w:val="21"/>
              </w:rPr>
              <w:t>5.3</w:t>
            </w:r>
          </w:p>
          <w:p>
            <w:pPr>
              <w:spacing w:line="280" w:lineRule="exact"/>
              <w:rPr>
                <w:rFonts w:cs="宋体" w:asciiTheme="minorEastAsia" w:hAnsiTheme="minorEastAsia" w:eastAsiaTheme="minorEastAsia"/>
                <w:sz w:val="24"/>
                <w:szCs w:val="24"/>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公司组织结构设置</w:t>
            </w:r>
            <w:r>
              <w:rPr>
                <w:rFonts w:hint="eastAsia" w:cs="宋体" w:asciiTheme="minorEastAsia" w:hAnsiTheme="minorEastAsia" w:eastAsiaTheme="minorEastAsia"/>
                <w:szCs w:val="21"/>
                <w:lang w:val="en-US" w:eastAsia="zh-CN"/>
              </w:rPr>
              <w:t>无变化</w:t>
            </w:r>
            <w:r>
              <w:rPr>
                <w:rFonts w:hint="eastAsia" w:cs="宋体" w:asciiTheme="minorEastAsia" w:hAnsiTheme="minorEastAsia" w:eastAsiaTheme="minorEastAsia"/>
                <w:szCs w:val="21"/>
              </w:rPr>
              <w:t>，各部门职责、权限和相互关系文件化，通过会议、培训、文件确保各相关部门及人员明确。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公司建立、实施和保持公司管理体系所需过程，公司202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年10月1日任命</w:t>
            </w:r>
            <w:r>
              <w:rPr>
                <w:rFonts w:hint="eastAsia" w:cs="宋体" w:asciiTheme="minorEastAsia" w:hAnsiTheme="minorEastAsia" w:eastAsiaTheme="minorEastAsia"/>
                <w:szCs w:val="21"/>
                <w:lang w:eastAsia="zh-CN"/>
              </w:rPr>
              <w:t>毛志勇</w:t>
            </w:r>
            <w:r>
              <w:rPr>
                <w:rFonts w:hint="eastAsia" w:cs="宋体" w:asciiTheme="minorEastAsia" w:hAnsiTheme="minorEastAsia" w:eastAsiaTheme="minorEastAsia"/>
                <w:szCs w:val="21"/>
              </w:rPr>
              <w:t>为管理体系管理者代表，与其交谈明确职责和权限：</w:t>
            </w:r>
          </w:p>
          <w:p>
            <w:pPr>
              <w:spacing w:line="240" w:lineRule="auto"/>
              <w:ind w:firstLine="420" w:firstLineChars="200"/>
              <w:rPr>
                <w:rFonts w:hAnsi="宋体"/>
              </w:rPr>
            </w:pPr>
            <w:r>
              <w:rPr>
                <w:rFonts w:hint="eastAsia" w:hAnsi="宋体"/>
              </w:rPr>
              <w:t>a）确保质量管理体系符合本标准的要求；</w:t>
            </w:r>
          </w:p>
          <w:p>
            <w:pPr>
              <w:spacing w:line="240" w:lineRule="auto"/>
              <w:ind w:firstLine="420" w:firstLineChars="200"/>
              <w:rPr>
                <w:rFonts w:hAnsi="宋体"/>
              </w:rPr>
            </w:pPr>
            <w:r>
              <w:rPr>
                <w:rFonts w:hint="eastAsia" w:hAnsi="宋体"/>
              </w:rPr>
              <w:t>b）确保各过程获得其预期输出；</w:t>
            </w:r>
          </w:p>
          <w:p>
            <w:pPr>
              <w:spacing w:line="240" w:lineRule="auto"/>
              <w:ind w:firstLine="420" w:firstLineChars="200"/>
              <w:rPr>
                <w:rFonts w:hAnsi="宋体"/>
              </w:rPr>
            </w:pPr>
            <w:r>
              <w:rPr>
                <w:rFonts w:hint="eastAsia" w:hAnsi="宋体"/>
              </w:rPr>
              <w:t>c）报告质量管理体系的绩效及其改进机会，特别是向最高管理者报告；</w:t>
            </w:r>
          </w:p>
          <w:p>
            <w:pPr>
              <w:spacing w:line="240" w:lineRule="auto"/>
              <w:ind w:firstLine="420" w:firstLineChars="200"/>
              <w:rPr>
                <w:rFonts w:hAnsi="宋体"/>
              </w:rPr>
            </w:pPr>
            <w:r>
              <w:rPr>
                <w:rFonts w:hint="eastAsia" w:hAnsi="宋体"/>
              </w:rPr>
              <w:t>d）确保在整个组织推动以顾客为关注焦点；</w:t>
            </w:r>
          </w:p>
          <w:p>
            <w:pPr>
              <w:spacing w:line="240" w:lineRule="auto"/>
              <w:ind w:firstLine="420" w:firstLineChars="200"/>
              <w:rPr>
                <w:rFonts w:cs="宋体" w:asciiTheme="minorEastAsia" w:hAnsiTheme="minorEastAsia" w:eastAsiaTheme="minorEastAsia"/>
                <w:szCs w:val="21"/>
              </w:rPr>
            </w:pPr>
            <w:r>
              <w:rPr>
                <w:rFonts w:hint="eastAsia" w:hAnsi="宋体"/>
              </w:rPr>
              <w:t>e）确保在策划和实施质量管理体系变更时保持其完整性。</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947"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tc>
        <w:tc>
          <w:tcPr>
            <w:tcW w:w="9875" w:type="dxa"/>
            <w:vAlign w:val="center"/>
          </w:tcPr>
          <w:p>
            <w:pPr>
              <w:pStyle w:val="14"/>
              <w:spacing w:line="280" w:lineRule="exact"/>
              <w:ind w:left="420"/>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层指定人事行政科组织收集、监视和评审与实现公司宗旨和战略相关的内外部信息，对相关方及其要求，收集并对相关信息进行监视和评审，制定应对风险、机会的措施，并通过内部审核、管理评审等形式对所制定措施的实施情况和有效性进行监视和评价。</w:t>
            </w:r>
          </w:p>
          <w:p>
            <w:pPr>
              <w:pStyle w:val="14"/>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外部因素主要有：法律、监管、金融、技术、经济、自然环境和市场竞争环境；影响公司管理目标的主要驱动和趋势；与外部利益相关者的价值观的关系。如国家政策、标准、法律法规及其他要求的变动等。</w:t>
            </w:r>
          </w:p>
          <w:p>
            <w:pPr>
              <w:pStyle w:val="14"/>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实现目标的战略；能力、资源和知识（资本、时间、人、能力、流程、系统和技术等）；内部利益相关者的价值观与组织文化之间的关系；信息系统、信息流和决策流程；控制过程。</w:t>
            </w:r>
          </w:p>
          <w:p>
            <w:pPr>
              <w:pStyle w:val="14"/>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制定了风险和机遇的应对方案，明确风险和机遇事件的识别方法/途径、风险和机遇事件的评估方式、制定主要风险和机遇事件的应对措施的要求、评价这些措施有效性的方法。</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cs="宋体" w:asciiTheme="minorEastAsia" w:hAnsiTheme="minorEastAsia" w:eastAsiaTheme="minorEastAsia"/>
                <w:color w:val="auto"/>
                <w:szCs w:val="21"/>
              </w:rPr>
            </w:pPr>
          </w:p>
          <w:p>
            <w:pPr>
              <w:spacing w:line="28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w:t>
            </w:r>
          </w:p>
          <w:p>
            <w:pPr>
              <w:spacing w:line="280" w:lineRule="exact"/>
              <w:rPr>
                <w:rFonts w:asciiTheme="minorEastAsia" w:hAnsiTheme="minorEastAsia" w:eastAsiaTheme="minorEastAsia"/>
                <w:color w:val="auto"/>
              </w:rPr>
            </w:pPr>
          </w:p>
        </w:tc>
        <w:tc>
          <w:tcPr>
            <w:tcW w:w="947" w:type="dxa"/>
          </w:tcPr>
          <w:p>
            <w:pPr>
              <w:spacing w:line="28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6.2</w:t>
            </w:r>
          </w:p>
          <w:p>
            <w:pPr>
              <w:spacing w:line="280" w:lineRule="exact"/>
              <w:rPr>
                <w:rFonts w:asciiTheme="minorEastAsia" w:hAnsiTheme="minorEastAsia" w:eastAsiaTheme="minorEastAsia"/>
                <w:color w:val="auto"/>
                <w:szCs w:val="21"/>
              </w:rPr>
            </w:pPr>
          </w:p>
          <w:p>
            <w:pPr>
              <w:spacing w:line="280" w:lineRule="exact"/>
              <w:rPr>
                <w:rFonts w:asciiTheme="minorEastAsia" w:hAnsiTheme="minorEastAsia" w:eastAsiaTheme="minorEastAsia"/>
                <w:color w:val="auto"/>
              </w:rPr>
            </w:pPr>
          </w:p>
        </w:tc>
        <w:tc>
          <w:tcPr>
            <w:tcW w:w="9875" w:type="dxa"/>
            <w:vAlign w:val="center"/>
          </w:tcPr>
          <w:p>
            <w:pPr>
              <w:spacing w:line="220" w:lineRule="exact"/>
              <w:ind w:left="420" w:leftChars="200"/>
            </w:pPr>
            <w:r>
              <w:rPr>
                <w:rFonts w:hint="eastAsia"/>
              </w:rPr>
              <w:t>提供</w:t>
            </w:r>
            <w:r>
              <w:rPr>
                <w:rFonts w:hint="eastAsia"/>
                <w:lang w:val="en-US" w:eastAsia="zh-CN"/>
              </w:rPr>
              <w:t>2022年1月2023年2月</w:t>
            </w:r>
            <w:r>
              <w:rPr>
                <w:rFonts w:hint="eastAsia"/>
              </w:rPr>
              <w:t>公司质量目标及质量目标部门分解，明确考核标准、周期；</w:t>
            </w:r>
          </w:p>
          <w:p>
            <w:pPr>
              <w:spacing w:line="220" w:lineRule="exact"/>
              <w:ind w:left="420" w:leftChars="200"/>
            </w:pPr>
            <w:r>
              <w:rPr>
                <w:rFonts w:hint="eastAsia"/>
              </w:rPr>
              <w:t>公司总目标：</w:t>
            </w:r>
          </w:p>
          <w:p>
            <w:pPr>
              <w:spacing w:line="220" w:lineRule="exact"/>
              <w:ind w:left="420" w:leftChars="200"/>
            </w:pPr>
            <w:r>
              <w:rPr>
                <w:rFonts w:hint="eastAsia"/>
              </w:rPr>
              <w:t>1、公司交付产品合格率为 100%；</w:t>
            </w:r>
          </w:p>
          <w:p>
            <w:pPr>
              <w:spacing w:line="220" w:lineRule="exact"/>
              <w:ind w:left="420" w:leftChars="200"/>
            </w:pPr>
            <w:r>
              <w:rPr>
                <w:rFonts w:hint="eastAsia"/>
              </w:rPr>
              <w:t xml:space="preserve">2、顾客重大投诉率为 0； </w:t>
            </w:r>
          </w:p>
          <w:p>
            <w:pPr>
              <w:spacing w:line="220" w:lineRule="exact"/>
              <w:ind w:left="420" w:leftChars="200"/>
            </w:pPr>
            <w:r>
              <w:rPr>
                <w:rFonts w:hint="eastAsia"/>
              </w:rPr>
              <w:t>3、持续改进，顾客满意率 95%</w:t>
            </w:r>
          </w:p>
          <w:p>
            <w:pPr>
              <w:spacing w:line="220" w:lineRule="exact"/>
              <w:ind w:left="420" w:leftChars="200"/>
            </w:pPr>
            <w:r>
              <w:rPr>
                <w:rFonts w:hint="eastAsia"/>
              </w:rPr>
              <w:t>抽 有202</w:t>
            </w:r>
            <w:r>
              <w:rPr>
                <w:rFonts w:hint="eastAsia"/>
                <w:lang w:val="en-US" w:eastAsia="zh-CN"/>
              </w:rPr>
              <w:t>2</w:t>
            </w:r>
            <w:r>
              <w:rPr>
                <w:rFonts w:hint="eastAsia"/>
              </w:rPr>
              <w:t>年10-12月质量目标分解考核记录，公司及各部门目标、指标均达成，公司目标完成如下：</w:t>
            </w:r>
          </w:p>
          <w:p>
            <w:pPr>
              <w:spacing w:line="220" w:lineRule="exact"/>
              <w:ind w:left="420" w:leftChars="200"/>
            </w:pPr>
            <w:r>
              <w:rPr>
                <w:rFonts w:hint="eastAsia"/>
              </w:rPr>
              <w:t>1、公司交付产品合格率为 100%；</w:t>
            </w:r>
          </w:p>
          <w:p>
            <w:pPr>
              <w:spacing w:line="220" w:lineRule="exact"/>
              <w:ind w:left="420" w:leftChars="200"/>
            </w:pPr>
            <w:r>
              <w:rPr>
                <w:rFonts w:hint="eastAsia"/>
              </w:rPr>
              <w:t xml:space="preserve">2、顾客重大投诉率为 0； </w:t>
            </w:r>
          </w:p>
          <w:p>
            <w:pPr>
              <w:spacing w:line="220" w:lineRule="exact"/>
              <w:ind w:left="420" w:leftChars="200"/>
            </w:pPr>
            <w:r>
              <w:rPr>
                <w:rFonts w:hint="eastAsia"/>
              </w:rPr>
              <w:t xml:space="preserve">3、持续改进，顾客满意率 </w:t>
            </w:r>
            <w:r>
              <w:rPr>
                <w:rFonts w:hint="eastAsia"/>
                <w:lang w:val="en-US" w:eastAsia="zh-CN"/>
              </w:rPr>
              <w:t>96.60%</w:t>
            </w:r>
            <w:r>
              <w:rPr>
                <w:rFonts w:hint="eastAsia"/>
              </w:rPr>
              <w:t>。</w:t>
            </w:r>
          </w:p>
          <w:p>
            <w:pPr>
              <w:spacing w:line="220" w:lineRule="exact"/>
              <w:ind w:left="420" w:leftChars="200"/>
              <w:rPr>
                <w:rFonts w:hint="default" w:eastAsiaTheme="minorEastAsia"/>
                <w:lang w:val="en-US" w:eastAsia="zh-CN"/>
              </w:rPr>
            </w:pPr>
            <w:r>
              <w:rPr>
                <w:rFonts w:hint="eastAsia"/>
              </w:rPr>
              <w:t xml:space="preserve">   记录统计人及统计时间。</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asciiTheme="minorEastAsia" w:hAnsiTheme="minorEastAsia" w:eastAsiaTheme="minorEastAsia"/>
              </w:rPr>
            </w:pPr>
          </w:p>
        </w:tc>
        <w:tc>
          <w:tcPr>
            <w:tcW w:w="947"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rFonts w:asciiTheme="minorEastAsia" w:hAnsiTheme="minorEastAsia" w:eastAsiaTheme="minorEastAsia"/>
              </w:rPr>
            </w:pPr>
          </w:p>
        </w:tc>
        <w:tc>
          <w:tcPr>
            <w:tcW w:w="9875" w:type="dxa"/>
            <w:vAlign w:val="center"/>
          </w:tcPr>
          <w:p>
            <w:pPr>
              <w:spacing w:line="280" w:lineRule="exact"/>
              <w:rPr>
                <w:rFonts w:hint="eastAsia"/>
                <w:lang w:val="en-US" w:eastAsia="zh-CN"/>
              </w:rPr>
            </w:pPr>
            <w:r>
              <w:rPr>
                <w:rFonts w:hint="eastAsia"/>
              </w:rPr>
              <w:t xml:space="preserve">  </w:t>
            </w:r>
            <w:r>
              <w:rPr>
                <w:rFonts w:hint="eastAsia"/>
                <w:lang w:val="en-US" w:eastAsia="zh-CN"/>
              </w:rPr>
              <w:t xml:space="preserve">  </w:t>
            </w:r>
            <w:r>
              <w:rPr>
                <w:rFonts w:hint="eastAsia"/>
              </w:rPr>
              <w:t>公司</w:t>
            </w:r>
            <w:r>
              <w:rPr>
                <w:rFonts w:hint="eastAsia"/>
                <w:lang w:val="en-US" w:eastAsia="zh-CN"/>
              </w:rPr>
              <w:t>持续运行</w:t>
            </w:r>
            <w:r>
              <w:rPr>
                <w:rFonts w:hint="eastAsia"/>
              </w:rPr>
              <w:t>质量管理体系</w:t>
            </w:r>
            <w:r>
              <w:rPr>
                <w:rFonts w:hint="eastAsia"/>
                <w:lang w:eastAsia="zh-CN"/>
              </w:rPr>
              <w:t>，</w:t>
            </w:r>
            <w:r>
              <w:rPr>
                <w:rFonts w:hint="eastAsia"/>
                <w:lang w:val="en-US" w:eastAsia="zh-CN"/>
              </w:rPr>
              <w:t>本阶段机构设置有微调整品管科与生产技术科合并，管理者代表任命</w:t>
            </w:r>
            <w:r>
              <w:rPr>
                <w:rFonts w:hint="eastAsia" w:cs="宋体" w:asciiTheme="minorEastAsia" w:hAnsiTheme="minorEastAsia" w:eastAsiaTheme="minorEastAsia"/>
                <w:szCs w:val="21"/>
                <w:lang w:eastAsia="zh-CN"/>
              </w:rPr>
              <w:t>毛志勇，</w:t>
            </w:r>
            <w:r>
              <w:rPr>
                <w:rFonts w:hint="eastAsia" w:cs="宋体" w:asciiTheme="minorEastAsia" w:hAnsiTheme="minorEastAsia" w:eastAsiaTheme="minorEastAsia"/>
                <w:szCs w:val="21"/>
                <w:lang w:val="en-US" w:eastAsia="zh-CN"/>
              </w:rPr>
              <w:t>变更实施</w:t>
            </w:r>
            <w:r>
              <w:rPr>
                <w:rFonts w:hint="eastAsia"/>
              </w:rPr>
              <w:t>日期</w:t>
            </w:r>
            <w:r>
              <w:rPr>
                <w:rFonts w:hint="eastAsia"/>
                <w:lang w:val="en-US" w:eastAsia="zh-CN"/>
              </w:rPr>
              <w:t>为</w:t>
            </w:r>
            <w:r>
              <w:rPr>
                <w:rFonts w:hint="eastAsia"/>
              </w:rPr>
              <w:t>202</w:t>
            </w:r>
            <w:r>
              <w:rPr>
                <w:rFonts w:hint="eastAsia"/>
                <w:lang w:val="en-US" w:eastAsia="zh-CN"/>
              </w:rPr>
              <w:t>2</w:t>
            </w:r>
            <w:r>
              <w:rPr>
                <w:rFonts w:hint="eastAsia"/>
              </w:rPr>
              <w:t>.10.</w:t>
            </w:r>
            <w:r>
              <w:rPr>
                <w:rFonts w:hint="eastAsia"/>
                <w:lang w:val="en-US" w:eastAsia="zh-CN"/>
              </w:rPr>
              <w:t>1。</w:t>
            </w:r>
          </w:p>
          <w:p>
            <w:pPr>
              <w:spacing w:line="280" w:lineRule="exact"/>
              <w:ind w:firstLine="420" w:firstLineChars="200"/>
              <w:rPr>
                <w:rFonts w:hint="default" w:eastAsiaTheme="minorEastAsia"/>
                <w:lang w:val="en-US" w:eastAsia="zh-CN"/>
              </w:rPr>
            </w:pPr>
            <w:r>
              <w:rPr>
                <w:rFonts w:hint="eastAsia"/>
              </w:rPr>
              <w:t>公司对管理体系变更时</w:t>
            </w:r>
            <w:r>
              <w:rPr>
                <w:rFonts w:hint="eastAsia"/>
                <w:lang w:val="en-US" w:eastAsia="zh-CN"/>
              </w:rPr>
              <w:t>进行</w:t>
            </w:r>
            <w:r>
              <w:rPr>
                <w:rFonts w:hint="eastAsia"/>
              </w:rPr>
              <w:t>经策划并系统的实施，考虑变更目的及其潜在后果、管理体系的完整性、资源的可获得性、责任和权限的分配与再分配</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无其他变更。</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宋体" w:hAnsi="宋体" w:cs="Arial"/>
                <w:spacing w:val="-6"/>
                <w:szCs w:val="21"/>
              </w:rPr>
            </w:pPr>
            <w:r>
              <w:rPr>
                <w:rFonts w:hint="eastAsia" w:ascii="宋体" w:hAnsi="宋体" w:cs="Arial"/>
                <w:spacing w:val="-6"/>
                <w:szCs w:val="21"/>
              </w:rPr>
              <w:t>资源总则</w:t>
            </w:r>
          </w:p>
        </w:tc>
        <w:tc>
          <w:tcPr>
            <w:tcW w:w="94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7.1.1</w:t>
            </w:r>
          </w:p>
        </w:tc>
        <w:tc>
          <w:tcPr>
            <w:tcW w:w="9875" w:type="dxa"/>
            <w:vAlign w:val="center"/>
          </w:tcPr>
          <w:p>
            <w:pPr>
              <w:spacing w:line="280" w:lineRule="exact"/>
              <w:ind w:firstLine="420" w:firstLineChars="200"/>
              <w:jc w:val="left"/>
            </w:pPr>
            <w:r>
              <w:rPr>
                <w:rFonts w:hint="eastAsia"/>
              </w:rPr>
              <w:t>公司配备</w:t>
            </w:r>
            <w:r>
              <w:rPr>
                <w:rFonts w:hint="eastAsia"/>
                <w:lang w:val="en-US" w:eastAsia="zh-CN"/>
              </w:rPr>
              <w:t>的</w:t>
            </w:r>
            <w:r>
              <w:rPr>
                <w:rFonts w:hint="eastAsia"/>
              </w:rPr>
              <w:t>厂房设施、人力资源、设备、办公用品等及规范文件、资金等必</w:t>
            </w:r>
            <w:r>
              <w:rPr>
                <w:rFonts w:hint="eastAsia"/>
                <w:lang w:val="en-US" w:eastAsia="zh-CN"/>
              </w:rPr>
              <w:t>要</w:t>
            </w:r>
            <w:r>
              <w:rPr>
                <w:rFonts w:hint="eastAsia"/>
              </w:rPr>
              <w:t>的资源，能够持续满足顾客需求和管理体系运行改进的需要；</w:t>
            </w:r>
          </w:p>
          <w:p>
            <w:pPr>
              <w:spacing w:line="280" w:lineRule="exact"/>
              <w:ind w:firstLine="420" w:firstLineChars="200"/>
              <w:rPr>
                <w:rFonts w:asciiTheme="minorEastAsia" w:hAnsiTheme="minorEastAsia" w:eastAsiaTheme="minorEastAsia"/>
                <w:szCs w:val="21"/>
              </w:rPr>
            </w:pPr>
            <w:r>
              <w:rPr>
                <w:rFonts w:hint="eastAsia"/>
              </w:rPr>
              <w:t>资源能够满足当前实际需要。</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ascii="宋体" w:hAnsi="宋体" w:cs="Arial"/>
                <w:spacing w:val="-6"/>
                <w:szCs w:val="21"/>
              </w:rPr>
              <w:t>沟通</w:t>
            </w:r>
          </w:p>
        </w:tc>
        <w:tc>
          <w:tcPr>
            <w:tcW w:w="947" w:type="dxa"/>
          </w:tcPr>
          <w:p>
            <w:pPr>
              <w:spacing w:line="280" w:lineRule="exact"/>
              <w:rPr>
                <w:rFonts w:asciiTheme="minorEastAsia" w:hAnsiTheme="minorEastAsia" w:eastAsiaTheme="minorEastAsia"/>
              </w:rPr>
            </w:pPr>
            <w:r>
              <w:rPr>
                <w:rFonts w:cs="Arial" w:asciiTheme="minorEastAsia" w:hAnsiTheme="minorEastAsia" w:eastAsiaTheme="minorEastAsia"/>
                <w:spacing w:val="-6"/>
                <w:szCs w:val="24"/>
              </w:rPr>
              <w:t xml:space="preserve"> 7.4</w:t>
            </w:r>
          </w:p>
        </w:tc>
        <w:tc>
          <w:tcPr>
            <w:tcW w:w="9875"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公司建立沟通渠道并进行管理，明确职责、工作流程，包括内部沟通和外部沟通的方法和要求。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与外部的沟通具体体现在合同签订、满意度调查，与质检及顾客和供方等进行沟通。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32" w:type="dxa"/>
          </w:tcPr>
          <w:p>
            <w:pPr>
              <w:spacing w:line="280" w:lineRule="exact"/>
              <w:jc w:val="left"/>
              <w:rPr>
                <w:rFonts w:cs="宋体" w:asciiTheme="minorEastAsia" w:hAnsiTheme="minorEastAsia" w:eastAsiaTheme="minorEastAsia"/>
                <w:szCs w:val="21"/>
              </w:rPr>
            </w:pPr>
          </w:p>
          <w:p>
            <w:pPr>
              <w:spacing w:line="280" w:lineRule="exact"/>
              <w:jc w:val="left"/>
              <w:rPr>
                <w:rFonts w:asciiTheme="minorEastAsia" w:hAnsiTheme="minorEastAsia" w:eastAsiaTheme="minorEastAsia"/>
              </w:rPr>
            </w:pPr>
            <w:r>
              <w:rPr>
                <w:rFonts w:hint="eastAsia" w:cs="宋体" w:asciiTheme="minorEastAsia" w:hAnsiTheme="minorEastAsia" w:eastAsiaTheme="minorEastAsia"/>
                <w:szCs w:val="21"/>
              </w:rPr>
              <w:t>分析与评价</w:t>
            </w:r>
          </w:p>
        </w:tc>
        <w:tc>
          <w:tcPr>
            <w:tcW w:w="947"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asciiTheme="minorEastAsia" w:hAnsiTheme="minorEastAsia" w:eastAsiaTheme="minorEastAsia"/>
              </w:rPr>
            </w:pPr>
            <w:r>
              <w:rPr>
                <w:rFonts w:hint="eastAsia" w:cs="宋体" w:asciiTheme="minorEastAsia" w:hAnsiTheme="minorEastAsia" w:eastAsiaTheme="minorEastAsia"/>
                <w:szCs w:val="21"/>
              </w:rPr>
              <w:t>9.1.3</w:t>
            </w:r>
          </w:p>
        </w:tc>
        <w:tc>
          <w:tcPr>
            <w:tcW w:w="9875" w:type="dxa"/>
          </w:tcPr>
          <w:p>
            <w:pPr>
              <w:spacing w:line="200" w:lineRule="exact"/>
              <w:ind w:left="357" w:firstLine="420" w:firstLineChars="200"/>
              <w:rPr>
                <w:szCs w:val="21"/>
              </w:rPr>
            </w:pPr>
          </w:p>
          <w:p>
            <w:pPr>
              <w:spacing w:line="240" w:lineRule="auto"/>
              <w:ind w:firstLine="420" w:firstLineChars="200"/>
              <w:rPr>
                <w:szCs w:val="21"/>
              </w:rPr>
            </w:pPr>
            <w:r>
              <w:rPr>
                <w:rFonts w:hint="eastAsia"/>
                <w:szCs w:val="21"/>
              </w:rPr>
              <w:t>公司确定的分析与评价内容包括：</w:t>
            </w:r>
          </w:p>
          <w:p>
            <w:pPr>
              <w:spacing w:line="240" w:lineRule="exact"/>
              <w:ind w:left="357"/>
              <w:rPr>
                <w:rFonts w:cs="宋体" w:asciiTheme="minorEastAsia" w:hAnsiTheme="minorEastAsia" w:eastAsiaTheme="minorEastAsia"/>
                <w:szCs w:val="21"/>
              </w:rPr>
            </w:pPr>
            <w:r>
              <w:rPr>
                <w:rFonts w:hint="eastAsia" w:cs="宋体" w:asciiTheme="minorEastAsia" w:hAnsiTheme="minorEastAsia" w:eastAsiaTheme="minorEastAsia"/>
                <w:szCs w:val="21"/>
              </w:rPr>
              <w:t>a)顾客满意与不满意的程度；</w:t>
            </w:r>
          </w:p>
          <w:p>
            <w:pPr>
              <w:spacing w:line="240" w:lineRule="exact"/>
              <w:ind w:left="357"/>
              <w:rPr>
                <w:rFonts w:cs="宋体" w:asciiTheme="minorEastAsia" w:hAnsiTheme="minorEastAsia" w:eastAsiaTheme="minorEastAsia"/>
                <w:szCs w:val="21"/>
              </w:rPr>
            </w:pPr>
            <w:r>
              <w:rPr>
                <w:rFonts w:hint="eastAsia" w:cs="宋体" w:asciiTheme="minorEastAsia" w:hAnsiTheme="minorEastAsia" w:eastAsiaTheme="minorEastAsia"/>
                <w:szCs w:val="21"/>
              </w:rPr>
              <w:t>b)与产品要求的符合程度；</w:t>
            </w:r>
          </w:p>
          <w:p>
            <w:pPr>
              <w:spacing w:line="240" w:lineRule="exact"/>
              <w:ind w:left="357"/>
              <w:rPr>
                <w:rFonts w:cs="宋体" w:asciiTheme="minorEastAsia" w:hAnsiTheme="minorEastAsia" w:eastAsiaTheme="minorEastAsia"/>
                <w:szCs w:val="21"/>
              </w:rPr>
            </w:pPr>
            <w:r>
              <w:rPr>
                <w:rFonts w:hint="eastAsia" w:cs="宋体" w:asciiTheme="minorEastAsia" w:hAnsiTheme="minorEastAsia" w:eastAsiaTheme="minorEastAsia"/>
                <w:szCs w:val="21"/>
              </w:rPr>
              <w:t>c)质量管理体系过程变化的趋势，以及采取预防措施的机会；</w:t>
            </w:r>
          </w:p>
          <w:p>
            <w:pPr>
              <w:spacing w:line="240" w:lineRule="exact"/>
              <w:ind w:left="357"/>
              <w:rPr>
                <w:rFonts w:cs="宋体" w:asciiTheme="minorEastAsia" w:hAnsiTheme="minorEastAsia" w:eastAsiaTheme="minorEastAsia"/>
                <w:szCs w:val="21"/>
              </w:rPr>
            </w:pPr>
            <w:r>
              <w:rPr>
                <w:rFonts w:hint="eastAsia" w:cs="宋体" w:asciiTheme="minorEastAsia" w:hAnsiTheme="minorEastAsia" w:eastAsiaTheme="minorEastAsia"/>
                <w:szCs w:val="21"/>
              </w:rPr>
              <w:t>d)产品特性变化的趋势，以及采取预防措施的机会；</w:t>
            </w:r>
          </w:p>
          <w:p>
            <w:pPr>
              <w:spacing w:line="240" w:lineRule="exact"/>
              <w:ind w:left="357"/>
              <w:rPr>
                <w:rFonts w:cs="宋体" w:asciiTheme="minorEastAsia" w:hAnsiTheme="minorEastAsia" w:eastAsiaTheme="minorEastAsia"/>
                <w:szCs w:val="21"/>
              </w:rPr>
            </w:pPr>
            <w:r>
              <w:rPr>
                <w:rFonts w:hint="eastAsia" w:cs="宋体" w:asciiTheme="minorEastAsia" w:hAnsiTheme="minorEastAsia" w:eastAsiaTheme="minorEastAsia"/>
                <w:szCs w:val="21"/>
              </w:rPr>
              <w:t>e)涉及与供方的有关信息。</w:t>
            </w:r>
          </w:p>
          <w:p>
            <w:pPr>
              <w:spacing w:line="240" w:lineRule="auto"/>
              <w:ind w:firstLine="420" w:firstLineChars="200"/>
              <w:rPr>
                <w:szCs w:val="21"/>
              </w:rPr>
            </w:pPr>
            <w:r>
              <w:rPr>
                <w:rFonts w:hint="eastAsia"/>
                <w:szCs w:val="21"/>
                <w:lang w:val="en-US" w:eastAsia="zh-CN"/>
              </w:rPr>
              <w:t>近年来</w:t>
            </w:r>
            <w:r>
              <w:rPr>
                <w:rFonts w:hint="eastAsia"/>
                <w:szCs w:val="21"/>
              </w:rPr>
              <w:t>质量目标均达成；顾客满意度评价达到目标要求；外部供方及时沟通处理和质量经分析均满足要求。</w:t>
            </w:r>
          </w:p>
          <w:p>
            <w:pPr>
              <w:spacing w:line="240" w:lineRule="auto"/>
              <w:ind w:firstLine="420" w:firstLineChars="200"/>
              <w:rPr>
                <w:szCs w:val="21"/>
              </w:rPr>
            </w:pPr>
            <w:r>
              <w:rPr>
                <w:rFonts w:hint="eastAsia"/>
                <w:szCs w:val="21"/>
              </w:rPr>
              <w:t>通过内审评审公司管理体系的策划已有效实施；通过管理评审评价公司应对风险和机遇所采取措施有效，管理体系有效、绩效良好，评价出管理体系改进的需求加强风险管控。</w:t>
            </w:r>
          </w:p>
        </w:tc>
        <w:tc>
          <w:tcPr>
            <w:tcW w:w="1564" w:type="dxa"/>
          </w:tcPr>
          <w:p/>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947" w:type="dxa"/>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9875" w:type="dxa"/>
            <w:vAlign w:val="center"/>
          </w:tcPr>
          <w:p>
            <w:pPr>
              <w:spacing w:line="240" w:lineRule="auto"/>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公司建立并实施《管理评审控制程序》，规定管理评审每年进行一次，由总经理决定是否增加管理评审的频次，间隔不超过12个月。</w:t>
            </w:r>
          </w:p>
          <w:p>
            <w:pPr>
              <w:spacing w:line="240" w:lineRule="auto"/>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40" w:lineRule="auto"/>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240" w:lineRule="auto"/>
              <w:ind w:left="420"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评审时间：202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年1月</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 xml:space="preserve">日进行， 评审目的、依据、评审内容和议程、参加部门或人员、各部门评审准备工作要求， 批准：牟雪菁  </w:t>
            </w:r>
            <w:r>
              <w:rPr>
                <w:rFonts w:hint="eastAsia" w:asciiTheme="minorEastAsia" w:hAnsiTheme="minorEastAsia" w:eastAsiaTheme="minorEastAsia"/>
                <w:szCs w:val="21"/>
                <w:lang w:val="en-US" w:eastAsia="zh-CN"/>
              </w:rPr>
              <w:t xml:space="preserve"> 计划批准时间</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年1月</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日</w:t>
            </w:r>
            <w:r>
              <w:rPr>
                <w:rFonts w:hint="eastAsia" w:asciiTheme="minorEastAsia" w:hAnsiTheme="minorEastAsia" w:eastAsiaTheme="minorEastAsia"/>
                <w:szCs w:val="21"/>
                <w:lang w:eastAsia="zh-CN"/>
              </w:rPr>
              <w:t>；</w:t>
            </w:r>
          </w:p>
          <w:p>
            <w:pPr>
              <w:spacing w:line="240" w:lineRule="auto"/>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2.按计划的时间实施了管理评审，管理评审输入管理体系运行报告、主要部门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240" w:lineRule="auto"/>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3.管理评审报告：</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rPr>
              <w:t>评审</w:t>
            </w:r>
            <w:r>
              <w:rPr>
                <w:rFonts w:hint="eastAsia" w:asciiTheme="minorEastAsia" w:hAnsiTheme="minorEastAsia" w:eastAsiaTheme="minorEastAsia"/>
                <w:szCs w:val="21"/>
                <w:lang w:val="en-US" w:eastAsia="zh-CN"/>
              </w:rPr>
              <w:t>计划实施评审，</w:t>
            </w:r>
            <w:r>
              <w:rPr>
                <w:rFonts w:hint="eastAsia" w:asciiTheme="minorEastAsia" w:hAnsiTheme="minorEastAsia" w:eastAsiaTheme="minorEastAsia"/>
                <w:szCs w:val="21"/>
              </w:rPr>
              <w:t>针对评审输入进行分项评审，有评审内容摘要，评审结论；</w:t>
            </w:r>
          </w:p>
          <w:p>
            <w:pPr>
              <w:spacing w:line="240" w:lineRule="auto"/>
              <w:ind w:left="420"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结论： 通过评审，可以得出本公司的质量管理体系运行依然是适宜的，有效的和充分的，本公司的质量管理体系运行正在取得一个较大提高阶段。成绩是主要的，但是也存在许多问题，这些问题只有在体系运行过程中不断去改进，积极地深层次地参与到本公司的质量管理活动中去，才能不断完善，走向更好的台阶。</w:t>
            </w:r>
          </w:p>
          <w:p>
            <w:pPr>
              <w:spacing w:line="240" w:lineRule="auto"/>
              <w:ind w:left="420"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drawing>
                <wp:anchor distT="0" distB="0" distL="114300" distR="114300" simplePos="0" relativeHeight="251659264" behindDoc="0" locked="0" layoutInCell="1" allowOverlap="1">
                  <wp:simplePos x="0" y="0"/>
                  <wp:positionH relativeFrom="column">
                    <wp:posOffset>643255</wp:posOffset>
                  </wp:positionH>
                  <wp:positionV relativeFrom="paragraph">
                    <wp:posOffset>283845</wp:posOffset>
                  </wp:positionV>
                  <wp:extent cx="3253740" cy="1934845"/>
                  <wp:effectExtent l="0" t="0" r="7620" b="635"/>
                  <wp:wrapNone/>
                  <wp:docPr id="2" name="图片 2" descr="167850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8500033(1)"/>
                          <pic:cNvPicPr>
                            <a:picLocks noChangeAspect="1"/>
                          </pic:cNvPicPr>
                        </pic:nvPicPr>
                        <pic:blipFill>
                          <a:blip r:embed="rId8"/>
                          <a:stretch>
                            <a:fillRect/>
                          </a:stretch>
                        </pic:blipFill>
                        <pic:spPr>
                          <a:xfrm>
                            <a:off x="0" y="0"/>
                            <a:ext cx="3253740" cy="1934845"/>
                          </a:xfrm>
                          <a:prstGeom prst="rect">
                            <a:avLst/>
                          </a:prstGeom>
                        </pic:spPr>
                      </pic:pic>
                    </a:graphicData>
                  </a:graphic>
                </wp:anchor>
              </w:drawing>
            </w:r>
            <w:r>
              <w:rPr>
                <w:rFonts w:hint="eastAsia" w:asciiTheme="minorEastAsia" w:hAnsiTheme="minorEastAsia" w:eastAsiaTheme="minorEastAsia"/>
                <w:szCs w:val="21"/>
                <w:lang w:val="en-US" w:eastAsia="zh-CN"/>
              </w:rPr>
              <w:t>改进建议：</w:t>
            </w:r>
            <w:r>
              <w:rPr>
                <w:rFonts w:hint="eastAsia" w:asciiTheme="minorEastAsia" w:hAnsiTheme="minorEastAsia" w:eastAsiaTheme="minorEastAsia"/>
                <w:szCs w:val="21"/>
              </w:rPr>
              <w:t>设备科加强对程序文件的深入学习</w:t>
            </w:r>
            <w:r>
              <w:rPr>
                <w:rFonts w:hint="eastAsia" w:asciiTheme="minorEastAsia" w:hAnsiTheme="minorEastAsia" w:eastAsiaTheme="minorEastAsia"/>
                <w:szCs w:val="21"/>
                <w:lang w:eastAsia="zh-CN"/>
              </w:rPr>
              <w:t>。</w:t>
            </w:r>
          </w:p>
          <w:p>
            <w:pPr>
              <w:pStyle w:val="2"/>
              <w:rPr>
                <w:rFonts w:hint="default" w:eastAsia="宋体"/>
                <w:lang w:val="en-US" w:eastAsia="zh-CN"/>
              </w:rPr>
            </w:pPr>
          </w:p>
          <w:p>
            <w:pPr>
              <w:pStyle w:val="2"/>
              <w:rPr>
                <w:rFonts w:hint="eastAsia" w:asciiTheme="minorEastAsia" w:hAnsiTheme="minorEastAsia" w:eastAsiaTheme="minorEastAsia"/>
                <w:szCs w:val="21"/>
                <w:lang w:eastAsia="zh-CN"/>
              </w:rPr>
            </w:pPr>
          </w:p>
          <w:p>
            <w:pPr>
              <w:pStyle w:val="2"/>
              <w:rPr>
                <w:rFonts w:asciiTheme="minorEastAsia" w:hAnsiTheme="minorEastAsia" w:eastAsiaTheme="minorEastAsia"/>
                <w:szCs w:val="21"/>
              </w:rPr>
            </w:pPr>
          </w:p>
          <w:p>
            <w:pPr>
              <w:pStyle w:val="2"/>
              <w:rPr>
                <w:rFonts w:hint="eastAsia" w:asciiTheme="minorEastAsia" w:hAnsiTheme="minorEastAsia" w:eastAsiaTheme="minorEastAsia"/>
                <w:szCs w:val="21"/>
              </w:rPr>
            </w:pPr>
          </w:p>
          <w:p>
            <w:pPr>
              <w:pStyle w:val="2"/>
              <w:rPr>
                <w:rFonts w:hint="eastAsia" w:asciiTheme="minorEastAsia" w:hAnsiTheme="minorEastAsia" w:eastAsiaTheme="minorEastAsia"/>
                <w:szCs w:val="21"/>
              </w:rPr>
            </w:pPr>
          </w:p>
          <w:p>
            <w:pPr>
              <w:pStyle w:val="2"/>
              <w:rPr>
                <w:rFonts w:hint="eastAsia" w:asciiTheme="minorEastAsia" w:hAnsiTheme="minorEastAsia" w:eastAsiaTheme="minorEastAsia"/>
                <w:szCs w:val="21"/>
              </w:rPr>
            </w:pPr>
          </w:p>
          <w:p>
            <w:pPr>
              <w:pStyle w:val="2"/>
              <w:rPr>
                <w:rFonts w:hint="eastAsia"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管理评审符合要求。</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947"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asciiTheme="minorEastAsia" w:hAnsiTheme="minorEastAsia" w:eastAsiaTheme="minorEastAsi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包括改进产品和服务，纠正、预防或减少不利影响，改进体系绩效和有效性。</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947"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asciiTheme="minorEastAsia" w:hAnsiTheme="minorEastAsia" w:eastAsiaTheme="minorEastAsia"/>
              </w:rPr>
            </w:pPr>
          </w:p>
        </w:tc>
        <w:tc>
          <w:tcPr>
            <w:tcW w:w="9875" w:type="dxa"/>
            <w:vAlign w:val="center"/>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公司实施《持续改进控制程序》，开展检查和考核工作、自查自纠及外部检查等形式，不断持续改进，提高顾客满意，持续改进管理体系的适宜性、充分性和有效性。</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资质验证</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提供营业执照在有效期内，包含申请产品范围</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公司</w:t>
            </w:r>
            <w:r>
              <w:rPr>
                <w:rFonts w:hint="eastAsia" w:cs="宋体" w:asciiTheme="minorEastAsia" w:hAnsiTheme="minorEastAsia" w:eastAsiaTheme="minorEastAsia"/>
                <w:szCs w:val="21"/>
                <w:lang w:val="en-US" w:eastAsia="zh-CN"/>
              </w:rPr>
              <w:t>近年</w:t>
            </w:r>
            <w:r>
              <w:rPr>
                <w:rFonts w:hint="eastAsia" w:cs="宋体" w:asciiTheme="minorEastAsia" w:hAnsiTheme="minorEastAsia" w:eastAsiaTheme="minorEastAsia"/>
                <w:szCs w:val="21"/>
              </w:rPr>
              <w:t>来，未发生质量事故</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lang w:val="en-US" w:eastAsia="zh-CN"/>
              </w:rPr>
              <w:t>近年来</w:t>
            </w:r>
            <w:r>
              <w:rPr>
                <w:rFonts w:hint="eastAsia" w:cs="宋体" w:asciiTheme="minorEastAsia" w:hAnsiTheme="minorEastAsia" w:eastAsiaTheme="minorEastAsia"/>
                <w:szCs w:val="21"/>
              </w:rPr>
              <w:t>未发生顾客及相关方重大投诉情况，日常顾客反馈意见或建议已及时处理</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国家/地方抽查情况</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上级主管部门对公司的在质量监督抽查，没有提出书面问题</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ascii="宋体" w:hAnsi="宋体"/>
                <w:szCs w:val="21"/>
              </w:rPr>
              <w:t>标准、规范执行、</w:t>
            </w:r>
            <w:r>
              <w:rPr>
                <w:rFonts w:hint="eastAsia" w:cs="宋体" w:asciiTheme="minorEastAsia" w:hAnsiTheme="minorEastAsia" w:eastAsiaTheme="minorEastAsia"/>
                <w:szCs w:val="21"/>
              </w:rPr>
              <w:t>遵纪守法情况</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体系运行以来没有发生违反相关法律法规及其他要求的情况</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问题的验证</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lang w:val="en-US" w:eastAsia="zh-CN"/>
              </w:rPr>
              <w:t>上次提出</w:t>
            </w:r>
            <w:r>
              <w:rPr>
                <w:rFonts w:hint="eastAsia" w:cs="宋体" w:asciiTheme="minorEastAsia" w:hAnsiTheme="minorEastAsia" w:eastAsiaTheme="minorEastAsia"/>
                <w:szCs w:val="21"/>
              </w:rPr>
              <w:t>问题已整改合格</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变更</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hint="default" w:eastAsia="宋体"/>
                <w:lang w:val="en-US" w:eastAsia="zh-CN"/>
              </w:rPr>
            </w:pPr>
            <w:r>
              <w:rPr>
                <w:rFonts w:hint="eastAsia"/>
              </w:rPr>
              <w:t>体系运行以来无重大变更</w:t>
            </w:r>
            <w:r>
              <w:rPr>
                <w:rFonts w:hint="eastAsia"/>
                <w:lang w:eastAsia="zh-CN"/>
              </w:rPr>
              <w:t>，</w:t>
            </w:r>
            <w:r>
              <w:rPr>
                <w:rFonts w:hint="eastAsia"/>
                <w:lang w:val="en-US" w:eastAsia="zh-CN"/>
              </w:rPr>
              <w:t>2022年10月1日微调组织机构设置，品管科合并到生产技术科，管理者代表任命</w:t>
            </w:r>
            <w:r>
              <w:rPr>
                <w:rFonts w:hint="eastAsia" w:cs="宋体" w:asciiTheme="minorEastAsia" w:hAnsiTheme="minorEastAsia" w:eastAsiaTheme="minorEastAsia"/>
                <w:szCs w:val="21"/>
                <w:lang w:eastAsia="zh-CN"/>
              </w:rPr>
              <w:t>毛志勇，</w:t>
            </w:r>
            <w:r>
              <w:rPr>
                <w:rFonts w:hint="eastAsia" w:cs="宋体" w:asciiTheme="minorEastAsia" w:hAnsiTheme="minorEastAsia" w:eastAsiaTheme="minorEastAsia"/>
                <w:szCs w:val="21"/>
                <w:lang w:val="en-US" w:eastAsia="zh-CN"/>
              </w:rPr>
              <w:t>物流、仓储归财务科管理，对质量手册相关内容进行更新修订，符合</w:t>
            </w:r>
          </w:p>
        </w:tc>
        <w:tc>
          <w:tcPr>
            <w:tcW w:w="1564"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tcPr>
          <w:p>
            <w:pPr>
              <w:spacing w:line="280" w:lineRule="exact"/>
              <w:rPr>
                <w:rFonts w:hint="eastAsia" w:cs="Arial" w:asciiTheme="minorEastAsia" w:hAnsiTheme="minorEastAsia" w:eastAsiaTheme="minorEastAsia"/>
                <w:spacing w:val="-6"/>
                <w:szCs w:val="24"/>
              </w:rPr>
            </w:pPr>
            <w:r>
              <w:rPr>
                <w:rFonts w:hint="eastAsia" w:ascii="宋体" w:hAnsi="宋体" w:cs="Arial"/>
                <w:spacing w:val="-6"/>
                <w:sz w:val="21"/>
                <w:szCs w:val="21"/>
                <w:lang w:val="en-US" w:eastAsia="zh-CN"/>
              </w:rPr>
              <w:t>认证证书</w:t>
            </w:r>
            <w:r>
              <w:rPr>
                <w:rFonts w:hint="eastAsia" w:ascii="宋体" w:hAnsi="宋体" w:cs="Arial"/>
                <w:spacing w:val="-6"/>
                <w:sz w:val="21"/>
                <w:szCs w:val="21"/>
              </w:rPr>
              <w:t>/</w:t>
            </w:r>
            <w:r>
              <w:rPr>
                <w:rFonts w:hint="eastAsia" w:ascii="宋体" w:hAnsi="宋体" w:cs="Arial"/>
                <w:spacing w:val="-6"/>
                <w:sz w:val="21"/>
                <w:szCs w:val="21"/>
                <w:lang w:val="en-US" w:eastAsia="zh-CN"/>
              </w:rPr>
              <w:t>标志的使用情况</w:t>
            </w:r>
          </w:p>
        </w:tc>
        <w:tc>
          <w:tcPr>
            <w:tcW w:w="947" w:type="dxa"/>
          </w:tcPr>
          <w:p>
            <w:pPr>
              <w:spacing w:line="280" w:lineRule="exact"/>
              <w:rPr>
                <w:rFonts w:asciiTheme="minorEastAsia" w:hAnsiTheme="minorEastAsia" w:eastAsiaTheme="minorEastAsia"/>
              </w:rPr>
            </w:pPr>
          </w:p>
        </w:tc>
        <w:tc>
          <w:tcPr>
            <w:tcW w:w="9875" w:type="dxa"/>
            <w:vAlign w:val="center"/>
          </w:tcPr>
          <w:p>
            <w:pPr>
              <w:spacing w:line="280" w:lineRule="exact"/>
              <w:rPr>
                <w:rFonts w:hint="default" w:eastAsia="宋体"/>
                <w:lang w:val="en-US" w:eastAsia="zh-CN"/>
              </w:rPr>
            </w:pPr>
            <w:r>
              <w:rPr>
                <w:rFonts w:hint="eastAsia"/>
                <w:lang w:val="en-US" w:eastAsia="zh-CN"/>
              </w:rPr>
              <w:t>证书用于公司宣传，标志无使用</w:t>
            </w:r>
            <w:bookmarkStart w:id="5" w:name="_GoBack"/>
            <w:bookmarkEnd w:id="5"/>
          </w:p>
        </w:tc>
        <w:tc>
          <w:tcPr>
            <w:tcW w:w="1564" w:type="dxa"/>
            <w:vAlign w:val="top"/>
          </w:tcPr>
          <w:p>
            <w:pPr>
              <w:rPr>
                <w:rFonts w:hint="eastAsia" w:ascii="Times New Roman" w:hAnsi="Times New Roman" w:eastAsia="宋体" w:cs="Times New Roman"/>
                <w:kern w:val="2"/>
                <w:sz w:val="21"/>
                <w:lang w:val="en-US" w:eastAsia="zh-CN" w:bidi="ar-SA"/>
              </w:rPr>
            </w:pPr>
            <w:r>
              <w:rPr>
                <w:rFonts w:hint="eastAsia"/>
              </w:rPr>
              <w:t>OK</w:t>
            </w:r>
          </w:p>
        </w:tc>
      </w:tr>
    </w:tbl>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-114935</wp:posOffset>
          </wp:positionH>
          <wp:positionV relativeFrom="paragraph">
            <wp:posOffset>-9525</wp:posOffset>
          </wp:positionV>
          <wp:extent cx="485775" cy="485775"/>
          <wp:effectExtent l="0" t="0" r="9525" b="9525"/>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502600"/>
    <w:rsid w:val="00502600"/>
    <w:rsid w:val="00811BF6"/>
    <w:rsid w:val="00817603"/>
    <w:rsid w:val="00A72F1E"/>
    <w:rsid w:val="00AE3DDE"/>
    <w:rsid w:val="00EB6A8B"/>
    <w:rsid w:val="00F93467"/>
    <w:rsid w:val="03FC5038"/>
    <w:rsid w:val="04DD6546"/>
    <w:rsid w:val="05E43E8F"/>
    <w:rsid w:val="061E76AA"/>
    <w:rsid w:val="06E54644"/>
    <w:rsid w:val="07537A2B"/>
    <w:rsid w:val="076476D1"/>
    <w:rsid w:val="07D57DD0"/>
    <w:rsid w:val="08F238CC"/>
    <w:rsid w:val="0A1C5BD1"/>
    <w:rsid w:val="0A1F35E6"/>
    <w:rsid w:val="0A6919AF"/>
    <w:rsid w:val="0AF238D4"/>
    <w:rsid w:val="0C4215D5"/>
    <w:rsid w:val="0CE272BD"/>
    <w:rsid w:val="0D82213F"/>
    <w:rsid w:val="0D986256"/>
    <w:rsid w:val="0DEF740C"/>
    <w:rsid w:val="0E6C4CCE"/>
    <w:rsid w:val="0FE62766"/>
    <w:rsid w:val="10046D63"/>
    <w:rsid w:val="117123BA"/>
    <w:rsid w:val="118F5C89"/>
    <w:rsid w:val="123158AF"/>
    <w:rsid w:val="127924DC"/>
    <w:rsid w:val="14373BDA"/>
    <w:rsid w:val="14670F07"/>
    <w:rsid w:val="14BB625E"/>
    <w:rsid w:val="14F4371C"/>
    <w:rsid w:val="15C902C9"/>
    <w:rsid w:val="16D96154"/>
    <w:rsid w:val="17463CFF"/>
    <w:rsid w:val="17AA4179"/>
    <w:rsid w:val="17F90D5F"/>
    <w:rsid w:val="18D70C82"/>
    <w:rsid w:val="19452E5F"/>
    <w:rsid w:val="1A0C16F4"/>
    <w:rsid w:val="1A771189"/>
    <w:rsid w:val="1B5B21E9"/>
    <w:rsid w:val="1BA639F7"/>
    <w:rsid w:val="1BDA0A67"/>
    <w:rsid w:val="1C13778A"/>
    <w:rsid w:val="1C42550F"/>
    <w:rsid w:val="1CC23D13"/>
    <w:rsid w:val="1CF245F9"/>
    <w:rsid w:val="1E48270F"/>
    <w:rsid w:val="1EBA2962"/>
    <w:rsid w:val="1F647055"/>
    <w:rsid w:val="204B257F"/>
    <w:rsid w:val="20C300E3"/>
    <w:rsid w:val="21B50829"/>
    <w:rsid w:val="237F37C8"/>
    <w:rsid w:val="23CC16A0"/>
    <w:rsid w:val="24A846B9"/>
    <w:rsid w:val="2536529E"/>
    <w:rsid w:val="25B01F2F"/>
    <w:rsid w:val="25F51478"/>
    <w:rsid w:val="26C3256A"/>
    <w:rsid w:val="27FF6DFB"/>
    <w:rsid w:val="28E126A5"/>
    <w:rsid w:val="2A374149"/>
    <w:rsid w:val="2A4A7FA5"/>
    <w:rsid w:val="2BC813E7"/>
    <w:rsid w:val="2BD6448D"/>
    <w:rsid w:val="2C1D207B"/>
    <w:rsid w:val="2DF67CC1"/>
    <w:rsid w:val="2F480997"/>
    <w:rsid w:val="319749BB"/>
    <w:rsid w:val="32171586"/>
    <w:rsid w:val="325A42A9"/>
    <w:rsid w:val="34AF62EE"/>
    <w:rsid w:val="34B37AB2"/>
    <w:rsid w:val="36A71B58"/>
    <w:rsid w:val="36B349F7"/>
    <w:rsid w:val="37447264"/>
    <w:rsid w:val="37CB471E"/>
    <w:rsid w:val="390F0C6E"/>
    <w:rsid w:val="394872F8"/>
    <w:rsid w:val="39B2072E"/>
    <w:rsid w:val="3A0C24F9"/>
    <w:rsid w:val="3A397D9F"/>
    <w:rsid w:val="3B385475"/>
    <w:rsid w:val="3C162914"/>
    <w:rsid w:val="3CEF0678"/>
    <w:rsid w:val="3DF15647"/>
    <w:rsid w:val="3EC801D5"/>
    <w:rsid w:val="3F1E1E5C"/>
    <w:rsid w:val="3F253DE1"/>
    <w:rsid w:val="3FB82E69"/>
    <w:rsid w:val="4554734F"/>
    <w:rsid w:val="47273C32"/>
    <w:rsid w:val="4755537A"/>
    <w:rsid w:val="47843AF3"/>
    <w:rsid w:val="47A61A9F"/>
    <w:rsid w:val="47B95C4D"/>
    <w:rsid w:val="47EF7803"/>
    <w:rsid w:val="4876248E"/>
    <w:rsid w:val="49110653"/>
    <w:rsid w:val="49142D8A"/>
    <w:rsid w:val="49B667F3"/>
    <w:rsid w:val="4A91514B"/>
    <w:rsid w:val="4AD379FA"/>
    <w:rsid w:val="4CB22652"/>
    <w:rsid w:val="4CDD0A21"/>
    <w:rsid w:val="4EE505FE"/>
    <w:rsid w:val="4F1C45C7"/>
    <w:rsid w:val="50691DBF"/>
    <w:rsid w:val="50F5520B"/>
    <w:rsid w:val="514D65DE"/>
    <w:rsid w:val="514F0D80"/>
    <w:rsid w:val="51AB220F"/>
    <w:rsid w:val="5245699D"/>
    <w:rsid w:val="52CB4843"/>
    <w:rsid w:val="53536592"/>
    <w:rsid w:val="53C27B7A"/>
    <w:rsid w:val="53EF5D52"/>
    <w:rsid w:val="53F057DD"/>
    <w:rsid w:val="54021044"/>
    <w:rsid w:val="554744A2"/>
    <w:rsid w:val="55D21E1C"/>
    <w:rsid w:val="56E11B90"/>
    <w:rsid w:val="570A12FB"/>
    <w:rsid w:val="57932AF6"/>
    <w:rsid w:val="580544D9"/>
    <w:rsid w:val="58342C37"/>
    <w:rsid w:val="58386CAF"/>
    <w:rsid w:val="5A08736E"/>
    <w:rsid w:val="5A6E0A5B"/>
    <w:rsid w:val="5B0A0BAD"/>
    <w:rsid w:val="5CC864F5"/>
    <w:rsid w:val="5D5F28DD"/>
    <w:rsid w:val="5DC80AA4"/>
    <w:rsid w:val="5EE233EC"/>
    <w:rsid w:val="5F872093"/>
    <w:rsid w:val="609B00D0"/>
    <w:rsid w:val="60F03E6D"/>
    <w:rsid w:val="61624E85"/>
    <w:rsid w:val="619021E6"/>
    <w:rsid w:val="61EE48BC"/>
    <w:rsid w:val="62145713"/>
    <w:rsid w:val="65276199"/>
    <w:rsid w:val="65D23C93"/>
    <w:rsid w:val="65EF2312"/>
    <w:rsid w:val="66CF299E"/>
    <w:rsid w:val="67BC54D4"/>
    <w:rsid w:val="67BD26DA"/>
    <w:rsid w:val="68017F5E"/>
    <w:rsid w:val="686A38D4"/>
    <w:rsid w:val="6AD90B1D"/>
    <w:rsid w:val="6B2A452A"/>
    <w:rsid w:val="6C0626E1"/>
    <w:rsid w:val="6C543C52"/>
    <w:rsid w:val="6C5F7E7D"/>
    <w:rsid w:val="6C7A2647"/>
    <w:rsid w:val="6CA22E61"/>
    <w:rsid w:val="6EBF142E"/>
    <w:rsid w:val="6EE76183"/>
    <w:rsid w:val="6F3C65DA"/>
    <w:rsid w:val="701A28A4"/>
    <w:rsid w:val="70EA0B0C"/>
    <w:rsid w:val="726E3061"/>
    <w:rsid w:val="72A65BDC"/>
    <w:rsid w:val="72AE658B"/>
    <w:rsid w:val="73EB05CF"/>
    <w:rsid w:val="74542F42"/>
    <w:rsid w:val="746F2FAE"/>
    <w:rsid w:val="74BB48F0"/>
    <w:rsid w:val="757D5DEE"/>
    <w:rsid w:val="75936CCD"/>
    <w:rsid w:val="75AB552C"/>
    <w:rsid w:val="76987ED2"/>
    <w:rsid w:val="769E7F00"/>
    <w:rsid w:val="7801291C"/>
    <w:rsid w:val="78A43C11"/>
    <w:rsid w:val="79130E02"/>
    <w:rsid w:val="79372220"/>
    <w:rsid w:val="79711576"/>
    <w:rsid w:val="79F77CCE"/>
    <w:rsid w:val="7A3A5E5D"/>
    <w:rsid w:val="7A70104A"/>
    <w:rsid w:val="7C2D3E7B"/>
    <w:rsid w:val="7C374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line="420" w:lineRule="exact"/>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cs="宋体"/>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3990</Words>
  <Characters>4167</Characters>
  <Lines>31</Lines>
  <Paragraphs>8</Paragraphs>
  <TotalTime>0</TotalTime>
  <ScaleCrop>false</ScaleCrop>
  <LinksUpToDate>false</LinksUpToDate>
  <CharactersWithSpaces>4255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2023-03-15T13:06:36Z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