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8"/>
        <w:tblW w:w="14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2"/>
        <w:gridCol w:w="947"/>
        <w:gridCol w:w="9875"/>
        <w:gridCol w:w="15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132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47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9875" w:type="dxa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人事行政科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姜迪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毛志勇</w:t>
            </w:r>
          </w:p>
        </w:tc>
        <w:tc>
          <w:tcPr>
            <w:tcW w:w="1564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2132" w:type="dxa"/>
            <w:vMerge w:val="continue"/>
            <w:vAlign w:val="center"/>
          </w:tcPr>
          <w:p/>
        </w:tc>
        <w:tc>
          <w:tcPr>
            <w:tcW w:w="947" w:type="dxa"/>
            <w:vMerge w:val="continue"/>
            <w:vAlign w:val="center"/>
          </w:tcPr>
          <w:p/>
        </w:tc>
        <w:tc>
          <w:tcPr>
            <w:tcW w:w="9875" w:type="dxa"/>
            <w:vAlign w:val="center"/>
          </w:tcPr>
          <w:p>
            <w:pPr>
              <w:spacing w:before="120"/>
              <w:rPr>
                <w:rFonts w:hint="default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bookmarkStart w:id="0" w:name="审核组成员不含组长"/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>汪桂丽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bookmarkStart w:id="2" w:name="_GoBack"/>
            <w:r>
              <w:rPr>
                <w:rFonts w:hint="eastAsia" w:ascii="楷体" w:hAnsi="楷体" w:eastAsia="楷体"/>
                <w:sz w:val="24"/>
                <w:szCs w:val="24"/>
              </w:rPr>
              <w:t>周迎宾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技术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支持  </w:t>
            </w:r>
            <w:r>
              <w:rPr>
                <w:sz w:val="24"/>
                <w:szCs w:val="24"/>
              </w:rPr>
              <w:t xml:space="preserve"> </w:t>
            </w:r>
            <w:bookmarkEnd w:id="2"/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1" w:name="审核日期"/>
            <w:r>
              <w:rPr>
                <w:rFonts w:hint="eastAsia"/>
                <w:sz w:val="24"/>
                <w:szCs w:val="24"/>
                <w:lang w:val="en-US" w:eastAsia="zh-CN"/>
              </w:rPr>
              <w:t>2023年3月1</w:t>
            </w:r>
            <w:bookmarkEnd w:id="1"/>
            <w:r>
              <w:rPr>
                <w:rFonts w:hint="eastAsia"/>
                <w:sz w:val="24"/>
                <w:szCs w:val="24"/>
                <w:lang w:val="en-US" w:eastAsia="zh-CN"/>
              </w:rPr>
              <w:t>1日</w:t>
            </w:r>
          </w:p>
        </w:tc>
        <w:tc>
          <w:tcPr>
            <w:tcW w:w="156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2132" w:type="dxa"/>
            <w:vMerge w:val="continue"/>
            <w:vAlign w:val="center"/>
          </w:tcPr>
          <w:p/>
        </w:tc>
        <w:tc>
          <w:tcPr>
            <w:tcW w:w="947" w:type="dxa"/>
            <w:vMerge w:val="continue"/>
            <w:vAlign w:val="center"/>
          </w:tcPr>
          <w:p/>
        </w:tc>
        <w:tc>
          <w:tcPr>
            <w:tcW w:w="9875" w:type="dxa"/>
            <w:vAlign w:val="center"/>
          </w:tcPr>
          <w:p>
            <w:pPr>
              <w:pStyle w:val="2"/>
              <w:rPr>
                <w:rFonts w:hint="eastAsia"/>
              </w:rPr>
            </w:pPr>
            <w:r>
              <w:rPr>
                <w:rFonts w:hint="eastAsia" w:cs="宋体" w:asciiTheme="minorEastAsia" w:hAnsiTheme="minorEastAsia" w:eastAsiaTheme="minorEastAsia"/>
                <w:bCs w:val="0"/>
                <w:spacing w:val="0"/>
                <w:kern w:val="2"/>
                <w:sz w:val="21"/>
                <w:szCs w:val="21"/>
                <w:lang w:val="en-US" w:eastAsia="zh-CN" w:bidi="ar-SA"/>
              </w:rPr>
              <w:t>审核条款：</w:t>
            </w:r>
            <w:r>
              <w:rPr>
                <w:rFonts w:hint="eastAsia" w:ascii="宋体" w:hAnsi="宋体" w:cs="Arial"/>
                <w:sz w:val="21"/>
                <w:szCs w:val="21"/>
              </w:rPr>
              <w:t>QMS: 5.3组织的岗位、职责和权限、6.2质量目标、7.1.2人员、7.1.6组织知识、7.2能力、7.3意识、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9.1.1监视、测量、分析和评价总则</w:t>
            </w:r>
            <w:r>
              <w:rPr>
                <w:rFonts w:hint="eastAsia" w:ascii="宋体" w:hAnsi="宋体" w:cs="Arial"/>
                <w:sz w:val="21"/>
                <w:szCs w:val="21"/>
              </w:rPr>
              <w:t>、9.1.3分析与评价、9.2 内部审核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1"/>
                <w:szCs w:val="21"/>
              </w:rPr>
              <w:t xml:space="preserve">10.2不合格和纠正措施 </w:t>
            </w:r>
          </w:p>
        </w:tc>
        <w:tc>
          <w:tcPr>
            <w:tcW w:w="1564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4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组织的岗位职责和权限</w:t>
            </w: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cs="宋体"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5.3</w:t>
            </w:r>
          </w:p>
        </w:tc>
        <w:tc>
          <w:tcPr>
            <w:tcW w:w="9875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hint="default" w:cs="宋体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与负责人交流，明确职责和权限，与手册规定一致：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负责文件、资料和质量记录的控制与管理；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负责组织编制质量手册、程序文件、管理规定等，组织对现有体系文件的定期评审；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负责管理评审的组织开展与协调；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负责内部质量管理体系年度审核计划的制定；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负责内部、外部相关信息的收集及内部沟通活动；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负责培训计划的制定、对员工进行能力和意识的培训；</w:t>
            </w:r>
          </w:p>
          <w:p>
            <w:pPr>
              <w:pStyle w:val="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10"/>
                <w:kern w:val="2"/>
                <w:sz w:val="21"/>
                <w:szCs w:val="21"/>
                <w:lang w:val="en-US" w:eastAsia="zh-CN" w:bidi="ar-SA"/>
              </w:rPr>
              <w:t>负责纠正、预防和改进措施的实施与跟踪验证等。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132" w:type="dxa"/>
            <w:vAlign w:val="center"/>
          </w:tcPr>
          <w:p>
            <w:pPr>
              <w:spacing w:line="280" w:lineRule="exact"/>
              <w:jc w:val="left"/>
              <w:rPr>
                <w:rFonts w:cs="Arial" w:asciiTheme="minorEastAsia" w:hAnsiTheme="minorEastAsia" w:eastAsia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质量目标</w:t>
            </w:r>
          </w:p>
        </w:tc>
        <w:tc>
          <w:tcPr>
            <w:tcW w:w="947" w:type="dxa"/>
            <w:vAlign w:val="center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cs="宋体"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6.2</w:t>
            </w:r>
          </w:p>
          <w:p>
            <w:pPr>
              <w:spacing w:line="280" w:lineRule="exact"/>
              <w:ind w:firstLine="480" w:firstLineChars="200"/>
              <w:jc w:val="left"/>
              <w:rPr>
                <w:rFonts w:cs="Arial" w:asciiTheme="minorEastAsia" w:hAnsiTheme="minorEastAsia" w:eastAsiaTheme="minorEastAsia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8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firstLine="420" w:firstLineChars="200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firstLine="420" w:firstLineChars="200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  <w:lang w:val="en-US" w:eastAsia="zh-CN"/>
              </w:rPr>
              <w:t>部门</w:t>
            </w:r>
            <w:r>
              <w:rPr>
                <w:rFonts w:hint="eastAsia"/>
              </w:rPr>
              <w:t>质量目标分解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项，</w:t>
            </w:r>
            <w:r>
              <w:rPr>
                <w:rFonts w:hint="eastAsia"/>
                <w:lang w:val="en-US" w:eastAsia="zh-CN"/>
              </w:rPr>
              <w:t>2022</w:t>
            </w:r>
            <w:r>
              <w:rPr>
                <w:rFonts w:hint="eastAsia"/>
                <w:color w:val="auto"/>
                <w:lang w:val="en-US" w:eastAsia="zh-CN"/>
              </w:rPr>
              <w:t>年部门分解</w:t>
            </w:r>
            <w:r>
              <w:rPr>
                <w:rFonts w:hint="eastAsia"/>
                <w:color w:val="auto"/>
              </w:rPr>
              <w:t>目标、</w:t>
            </w:r>
            <w:r>
              <w:rPr>
                <w:rFonts w:hint="eastAsia"/>
              </w:rPr>
              <w:t>指标均达成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完成如下</w:t>
            </w:r>
            <w:r>
              <w:rPr>
                <w:rFonts w:hint="eastAsia"/>
                <w:lang w:eastAsia="zh-CN"/>
              </w:rPr>
              <w:t>：</w:t>
            </w:r>
          </w:p>
          <w:p>
            <w:pPr>
              <w:pStyle w:val="2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123825</wp:posOffset>
                  </wp:positionV>
                  <wp:extent cx="5227320" cy="533400"/>
                  <wp:effectExtent l="0" t="0" r="0" b="0"/>
                  <wp:wrapNone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2023年1月、2月分解质量目标均达成。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O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人员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7.1.2</w:t>
            </w:r>
          </w:p>
        </w:tc>
        <w:tc>
          <w:tcPr>
            <w:tcW w:w="9875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人员配备适宜、充分，</w:t>
            </w:r>
            <w:r>
              <w:rPr>
                <w:rFonts w:hint="eastAsia"/>
                <w:lang w:val="en-US" w:eastAsia="zh-CN"/>
              </w:rPr>
              <w:t>提供人员能力要求及考核办法，规定总经理、管代、各部门人员任职要求，有人员基本要求一览表，内容包括：学历、培训要求、技能和经验要求，目前人员基本充分、适宜，公司根据各部门的需求配备管理体系运行所需的人员，建立人员工花名册，人力资源配置基本能够满足公司经营的需要。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O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ascii="宋体" w:hAnsi="宋体" w:cs="Arial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组织的知识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ascii="宋体" w:hAnsi="宋体" w:cs="Arial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szCs w:val="21"/>
              </w:rPr>
              <w:t>7.1.6</w:t>
            </w:r>
          </w:p>
        </w:tc>
        <w:tc>
          <w:tcPr>
            <w:tcW w:w="9875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公司按手册中组织知识要求进行知识控制，公司确定运行过程所需的知识及管理要求；</w:t>
            </w:r>
          </w:p>
          <w:p>
            <w:pPr>
              <w:spacing w:line="240" w:lineRule="auto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内部来源包括：公司运作准则（管理手册、程序文件、各项制度、作业记录等）、管理过程控制失败和成功项目吸取的经验教训和改进的结果等；</w:t>
            </w:r>
          </w:p>
          <w:p>
            <w:pPr>
              <w:spacing w:line="240" w:lineRule="auto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外部来源包括：外来资料（如相关方反馈的信息、供应商和合作伙伴知识、竞争对手等）、法律法规、市场信息等。对知识的保持采取文件资料的保存和信息系统存储方式，在公司内部通过传递、交流、培训等方式获取。</w:t>
            </w:r>
          </w:p>
          <w:p>
            <w:pPr>
              <w:spacing w:line="240" w:lineRule="auto"/>
              <w:ind w:firstLine="420" w:firstLineChars="200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 xml:space="preserve">为获取更多必要的知识采用工作经验总结、意见的采集，行业领先者的最佳实践调查等。 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hint="eastAsia"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ascii="宋体" w:hAnsi="宋体" w:cs="Arial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hint="default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  <w:t>能力</w:t>
            </w: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7.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2</w:t>
            </w:r>
          </w:p>
        </w:tc>
        <w:tc>
          <w:tcPr>
            <w:tcW w:w="9875" w:type="dxa"/>
            <w:vAlign w:val="center"/>
          </w:tcPr>
          <w:p>
            <w:pPr>
              <w:ind w:right="-105" w:rightChars="-50"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建立并执行《人力资源管理程序》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查岗位人员任职评价，抽 尹同军、曲利、毛志勇 有评价记录，均称职</w:t>
            </w:r>
          </w:p>
          <w:p>
            <w:pPr>
              <w:ind w:right="-105" w:rightChars="-50"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提供2023年度培训计划：全年进行6次培训，新员工根据月度新人情况随时进行；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151765</wp:posOffset>
                  </wp:positionV>
                  <wp:extent cx="5203190" cy="2126615"/>
                  <wp:effectExtent l="0" t="0" r="8890" b="6985"/>
                  <wp:wrapNone/>
                  <wp:docPr id="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19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查 有特殊过程培训记录，参加人员生产操作工，对丝巾、服装、袜子的设计、生产过程中的特殊过程烘干过程中需要掌握的关键点进行了培训，提高员工的操作技能，有参加人员记录、考核和评价记录。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查2022年度培训执行：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查2022年9月18日 进行丝巾、服装、袜子的生产工艺培训培训</w:t>
            </w:r>
          </w:p>
          <w:p>
            <w:pPr>
              <w:pStyle w:val="2"/>
              <w:ind w:firstLine="690" w:firstLineChars="3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2022年6月8日 进行设备管理知识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2022年3月17日 进行体系文件再培训培训</w:t>
            </w:r>
          </w:p>
          <w:p>
            <w:pPr>
              <w:pStyle w:val="2"/>
              <w:ind w:firstLine="46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以上培训均提供记录，记录参加人员、培训内容、培训考核及效果评价记录，均合格、有效；</w:t>
            </w:r>
          </w:p>
          <w:p>
            <w:pPr>
              <w:ind w:right="-105" w:rightChars="-50" w:firstLine="420" w:firstLineChars="200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特殊工种如下在在有效期内：</w:t>
            </w: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eastAsia" w:eastAsia="宋体"/>
                <w:color w:val="4F81BD" w:themeColor="accent1"/>
                <w:lang w:eastAsia="zh-CN"/>
              </w:rPr>
            </w:pPr>
            <w:r>
              <w:rPr>
                <w:rFonts w:hint="eastAsia" w:eastAsia="宋体"/>
                <w:color w:val="4F81BD" w:themeColor="accent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2956560</wp:posOffset>
                  </wp:positionH>
                  <wp:positionV relativeFrom="paragraph">
                    <wp:posOffset>38735</wp:posOffset>
                  </wp:positionV>
                  <wp:extent cx="2695575" cy="1714500"/>
                  <wp:effectExtent l="0" t="0" r="9525" b="0"/>
                  <wp:wrapNone/>
                  <wp:docPr id="11" name="图片 11" descr="164507597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45075975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color w:val="4F81BD" w:themeColor="accent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2638425" cy="1647825"/>
                  <wp:effectExtent l="0" t="0" r="9525" b="9525"/>
                  <wp:wrapNone/>
                  <wp:docPr id="10" name="图片 10" descr="16450759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4507591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eastAsia="宋体"/>
                <w:color w:val="4F81BD" w:themeColor="accent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color w:val="4F81BD" w:themeColor="accent1"/>
                <w:lang w:eastAsia="zh-CN"/>
              </w:rPr>
            </w:pPr>
          </w:p>
          <w:p>
            <w:pPr>
              <w:pStyle w:val="2"/>
              <w:rPr>
                <w:rFonts w:hint="eastAsia" w:eastAsia="宋体"/>
                <w:color w:val="4F81BD" w:themeColor="accent1"/>
                <w:lang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3663315</wp:posOffset>
                  </wp:positionH>
                  <wp:positionV relativeFrom="paragraph">
                    <wp:posOffset>-46990</wp:posOffset>
                  </wp:positionV>
                  <wp:extent cx="2418715" cy="2496820"/>
                  <wp:effectExtent l="0" t="0" r="17780" b="635"/>
                  <wp:wrapNone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871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6350</wp:posOffset>
                  </wp:positionV>
                  <wp:extent cx="2430145" cy="2381885"/>
                  <wp:effectExtent l="0" t="0" r="18415" b="8255"/>
                  <wp:wrapNone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30145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9525</wp:posOffset>
                  </wp:positionV>
                  <wp:extent cx="2372360" cy="2381885"/>
                  <wp:effectExtent l="0" t="0" r="8890" b="18415"/>
                  <wp:wrapNone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238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2926715</wp:posOffset>
                  </wp:positionH>
                  <wp:positionV relativeFrom="paragraph">
                    <wp:posOffset>59690</wp:posOffset>
                  </wp:positionV>
                  <wp:extent cx="2830195" cy="2178050"/>
                  <wp:effectExtent l="0" t="0" r="4445" b="1270"/>
                  <wp:wrapNone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76200</wp:posOffset>
                  </wp:positionV>
                  <wp:extent cx="2769235" cy="2223770"/>
                  <wp:effectExtent l="0" t="0" r="4445" b="1270"/>
                  <wp:wrapNone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235" cy="22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  <w:p>
            <w:pPr>
              <w:pStyle w:val="2"/>
              <w:ind w:firstLine="460" w:firstLineChars="200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控制符合。</w:t>
            </w:r>
          </w:p>
          <w:p>
            <w:pPr>
              <w:pStyle w:val="2"/>
              <w:rPr>
                <w:rFonts w:hint="eastAsia"/>
                <w:color w:val="4F81BD" w:themeColor="accent1"/>
                <w:lang w:val="en-US" w:eastAsia="zh-CN"/>
              </w:rPr>
            </w:pP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O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意识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cs="宋体"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7.3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875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</w:rPr>
              <w:t>公司通过</w:t>
            </w:r>
            <w:r>
              <w:rPr>
                <w:rFonts w:hint="eastAsia"/>
                <w:lang w:val="en-US" w:eastAsia="zh-CN"/>
              </w:rPr>
              <w:t>培训、内部网络</w:t>
            </w:r>
            <w:r>
              <w:rPr>
                <w:rFonts w:hint="eastAsia"/>
              </w:rPr>
              <w:t>、会议、宣传等方法使在组织控制范围内的相关工作人员知晓和理解：</w:t>
            </w:r>
            <w:r>
              <w:rPr>
                <w:rFonts w:hint="eastAsia"/>
                <w:lang w:val="en-US" w:eastAsia="zh-CN"/>
              </w:rPr>
              <w:t>公司经营要求，</w:t>
            </w:r>
            <w:r>
              <w:rPr>
                <w:rFonts w:hint="eastAsia"/>
              </w:rPr>
              <w:t>质量方针、质量目标；员工为本公司管理体系有效性的贡献的意义和途径，包括改进管理绩效的益处；不符合质量管理体系要求的后果。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="楷体" w:hAnsi="楷体" w:eastAsia="楷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O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spacing w:val="-6"/>
                <w:szCs w:val="21"/>
              </w:rPr>
              <w:t>监视、测量、分析和评价总则</w:t>
            </w: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Q</w:t>
            </w:r>
            <w:r>
              <w:rPr>
                <w:rFonts w:hint="eastAsia" w:ascii="宋体" w:hAnsi="宋体" w:cs="Arial"/>
                <w:spacing w:val="-6"/>
                <w:szCs w:val="21"/>
              </w:rPr>
              <w:t xml:space="preserve"> 9.1.1</w:t>
            </w:r>
          </w:p>
        </w:tc>
        <w:tc>
          <w:tcPr>
            <w:tcW w:w="9875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对公司及各部门管理体系目标、指标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每月跟踪，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每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季度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进行统计考核，公司及部门分解质量目标均已完成；</w:t>
            </w:r>
          </w:p>
          <w:p>
            <w:pPr>
              <w:spacing w:line="280" w:lineRule="exact"/>
              <w:ind w:firstLine="420" w:firstLineChars="200"/>
              <w:rPr>
                <w:rFonts w:hint="eastAsia" w:cs="宋体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与负责人交流及记录抽查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公司没有违反质量法律法规现象，近期没有发生质量事故和违法情况</w:t>
            </w:r>
            <w:r>
              <w:rPr>
                <w:rFonts w:hint="eastAsia" w:cs="宋体" w:asciiTheme="minorEastAsia" w:hAnsiTheme="minorEastAsia" w:eastAsiaTheme="minorEastAsia"/>
                <w:szCs w:val="21"/>
                <w:lang w:eastAsia="zh-CN"/>
              </w:rPr>
              <w:t>；</w:t>
            </w:r>
          </w:p>
          <w:p>
            <w:pPr>
              <w:spacing w:line="280" w:lineRule="exact"/>
              <w:ind w:firstLine="420" w:firstLineChars="200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对相关方入厂活动进行监测并记录，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对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外来人员</w:t>
            </w:r>
            <w:r>
              <w:rPr>
                <w:rFonts w:hint="eastAsia" w:cs="宋体" w:asciiTheme="minorEastAsia" w:hAnsiTheme="minorEastAsia" w:eastAsiaTheme="minorEastAsia"/>
                <w:szCs w:val="21"/>
                <w:lang w:eastAsia="zh-CN"/>
              </w:rPr>
              <w:t>、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车辆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及业务活动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进行控制和管理。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OK</w:t>
            </w:r>
          </w:p>
          <w:p>
            <w:pPr>
              <w:spacing w:line="360" w:lineRule="auto"/>
              <w:rPr>
                <w:rFonts w:hint="eastAsia" w:cs="Times New Roman" w:asciiTheme="majorEastAsia" w:hAnsiTheme="majorEastAsia" w:eastAsiaTheme="majorEastAsia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szCs w:val="21"/>
              </w:rPr>
              <w:t>分析与评价</w:t>
            </w: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Q</w:t>
            </w:r>
            <w:r>
              <w:rPr>
                <w:rFonts w:hint="eastAsia" w:ascii="宋体" w:hAnsi="宋体" w:cs="Arial"/>
                <w:szCs w:val="21"/>
              </w:rPr>
              <w:t xml:space="preserve"> </w:t>
            </w:r>
            <w:r>
              <w:rPr>
                <w:rFonts w:ascii="宋体" w:hAnsi="宋体" w:cs="Arial"/>
                <w:szCs w:val="21"/>
              </w:rPr>
              <w:t xml:space="preserve"> </w:t>
            </w:r>
            <w:r>
              <w:rPr>
                <w:rFonts w:hint="eastAsia" w:ascii="宋体" w:hAnsi="宋体" w:cs="Arial"/>
                <w:szCs w:val="21"/>
              </w:rPr>
              <w:t>9.1.3</w:t>
            </w:r>
          </w:p>
        </w:tc>
        <w:tc>
          <w:tcPr>
            <w:tcW w:w="9875" w:type="dxa"/>
            <w:vAlign w:val="center"/>
          </w:tcPr>
          <w:p>
            <w:pPr>
              <w:spacing w:line="280" w:lineRule="exact"/>
              <w:ind w:firstLine="420" w:firstLineChars="200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公司数据：对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到货物料、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产品质量状况、顾客满意、目标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指标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完成情况、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顾客满意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等过程的数据进行统计和分析。</w:t>
            </w:r>
          </w:p>
          <w:p>
            <w:pPr>
              <w:spacing w:line="280" w:lineRule="exact"/>
              <w:ind w:firstLine="420" w:firstLineChars="200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近年来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，已经进行数据的活动：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质量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目标考核、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产品质量合格情况、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顾客满意度调查的简单分析。</w:t>
            </w:r>
          </w:p>
          <w:p>
            <w:pPr>
              <w:spacing w:line="280" w:lineRule="exact"/>
              <w:ind w:firstLine="420" w:firstLineChars="200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统计技术：调查表用于顾客满意度调查；</w:t>
            </w:r>
            <w:r>
              <w:rPr>
                <w:rFonts w:hint="eastAsia" w:cs="宋体" w:asciiTheme="minorEastAsia" w:hAnsiTheme="minorEastAsia" w:eastAsiaTheme="minorEastAsia"/>
                <w:szCs w:val="21"/>
                <w:lang w:val="en-US" w:eastAsia="zh-CN"/>
              </w:rPr>
              <w:t>统计表及趋势分析用于目标完成统计和产品质量分析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；</w:t>
            </w:r>
          </w:p>
          <w:p>
            <w:pPr>
              <w:spacing w:line="280" w:lineRule="exact"/>
              <w:ind w:firstLine="420" w:firstLineChars="200"/>
              <w:rPr>
                <w:rFonts w:hint="eastAsia"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公司产品和服务的符合性良好；顾客满意度评价达到目标要求；</w:t>
            </w:r>
          </w:p>
          <w:p>
            <w:pPr>
              <w:spacing w:line="280" w:lineRule="exact"/>
              <w:ind w:firstLine="420" w:firstLineChars="200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外部供方按时交付和质量经分析均满足要求，绩效良好。</w:t>
            </w:r>
          </w:p>
          <w:p>
            <w:pPr>
              <w:spacing w:line="280" w:lineRule="exact"/>
              <w:ind w:firstLine="420" w:firstLineChars="200"/>
              <w:rPr>
                <w:rFonts w:hint="eastAsia" w:cs="宋体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信息和数据分析基本有效</w:t>
            </w:r>
            <w:r>
              <w:rPr>
                <w:rFonts w:hint="eastAsia" w:cs="宋体" w:asciiTheme="minorEastAsia" w:hAnsiTheme="minorEastAsia" w:eastAsiaTheme="minorEastAsia"/>
                <w:szCs w:val="21"/>
                <w:lang w:eastAsia="zh-CN"/>
              </w:rPr>
              <w:t>。</w:t>
            </w:r>
          </w:p>
        </w:tc>
        <w:tc>
          <w:tcPr>
            <w:tcW w:w="1564" w:type="dxa"/>
            <w:vAlign w:val="top"/>
          </w:tcPr>
          <w:p>
            <w:pPr>
              <w:spacing w:line="360" w:lineRule="auto"/>
              <w:rPr>
                <w:rFonts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szCs w:val="24"/>
              </w:rPr>
              <w:t>OK</w:t>
            </w:r>
          </w:p>
          <w:p>
            <w:pPr>
              <w:spacing w:line="360" w:lineRule="auto"/>
              <w:rPr>
                <w:rFonts w:hint="eastAsia" w:cs="Times New Roman" w:asciiTheme="majorEastAsia" w:hAnsiTheme="majorEastAsia" w:eastAsiaTheme="majorEastAsia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内部审核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ind w:firstLine="420" w:firstLineChars="200"/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</w:p>
          <w:p>
            <w:pPr>
              <w:spacing w:line="280" w:lineRule="exact"/>
              <w:jc w:val="left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cs="宋体" w:asciiTheme="minorEastAsia" w:hAnsiTheme="minorEastAsia" w:eastAsiaTheme="minorEastAsia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9.2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9875" w:type="dxa"/>
            <w:vAlign w:val="center"/>
          </w:tcPr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公司</w:t>
            </w:r>
            <w:r>
              <w:rPr>
                <w:rFonts w:hint="eastAsia"/>
                <w:sz w:val="21"/>
                <w:szCs w:val="21"/>
                <w:lang w:eastAsia="zh-CN"/>
              </w:rPr>
              <w:t>执行《内部审核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/>
                <w:sz w:val="21"/>
                <w:szCs w:val="21"/>
                <w:lang w:eastAsia="zh-CN"/>
              </w:rPr>
              <w:t>程序》，能按标准规定对内部审核的策划、实施、人员安排与资质、内部审核的记录、不符合项的分析与验证，以及审核的结论等开展内部审核。</w:t>
            </w:r>
          </w:p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由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人事行政科</w:t>
            </w:r>
            <w:r>
              <w:rPr>
                <w:rFonts w:hint="eastAsia"/>
                <w:sz w:val="21"/>
                <w:szCs w:val="21"/>
                <w:lang w:eastAsia="zh-CN"/>
              </w:rPr>
              <w:t>组织内部审核，一般每年至少进行一次内部审核，抽查内部审核情况：</w:t>
            </w:r>
          </w:p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查202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  <w:lang w:eastAsia="zh-CN"/>
              </w:rPr>
              <w:t>年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质量管理体系</w:t>
            </w:r>
            <w:r>
              <w:rPr>
                <w:rFonts w:hint="eastAsia"/>
                <w:sz w:val="21"/>
                <w:szCs w:val="21"/>
                <w:lang w:eastAsia="zh-CN"/>
              </w:rPr>
              <w:t>内部审核计划：目的、依据、范围、时间202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  <w:lang w:eastAsia="zh-CN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  <w:lang w:eastAsia="zh-CN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  <w:lang w:eastAsia="zh-CN"/>
              </w:rPr>
              <w:t>日、审核组、审核安排，审核计划已考虑到互查的公正性，无审核员审核本部门的情况，计划内容涉及各部门，条款覆盖整个标准。</w:t>
            </w:r>
          </w:p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内审实施记录，</w:t>
            </w:r>
            <w:r>
              <w:rPr>
                <w:rFonts w:hint="eastAsia"/>
                <w:sz w:val="21"/>
                <w:szCs w:val="21"/>
                <w:lang w:eastAsia="zh-CN"/>
              </w:rPr>
              <w:t>提供了《内审检查表》，其中包括总经理/管理者代表、业务科、生产技术科、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运营科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人事行政科、设备科、财务科</w:t>
            </w:r>
            <w:r>
              <w:rPr>
                <w:rFonts w:hint="eastAsia"/>
                <w:sz w:val="21"/>
                <w:szCs w:val="21"/>
                <w:lang w:eastAsia="zh-CN"/>
              </w:rPr>
              <w:t>的审核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检查</w:t>
            </w:r>
            <w:r>
              <w:rPr>
                <w:rFonts w:hint="eastAsia"/>
                <w:sz w:val="21"/>
                <w:szCs w:val="21"/>
                <w:lang w:eastAsia="zh-CN"/>
              </w:rPr>
              <w:t>记录，条款与策划一致，记录真实、完整。</w:t>
            </w:r>
          </w:p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本次内审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1项一般</w:t>
            </w:r>
            <w:r>
              <w:rPr>
                <w:rFonts w:hint="eastAsia"/>
                <w:sz w:val="21"/>
                <w:szCs w:val="21"/>
                <w:lang w:eastAsia="zh-CN"/>
              </w:rPr>
              <w:t>不符合项，人事行政科部分人员对质量目标不明确，不符合ISO9001：2015条款7.1.3</w:t>
            </w: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条款</w:t>
            </w:r>
            <w:r>
              <w:rPr>
                <w:rFonts w:hint="eastAsia"/>
                <w:sz w:val="21"/>
                <w:szCs w:val="21"/>
                <w:lang w:eastAsia="zh-CN"/>
              </w:rPr>
              <w:t>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已进行原因分析、制定措施并实施改进，</w:t>
            </w:r>
            <w:r>
              <w:rPr>
                <w:rFonts w:hint="eastAsia"/>
                <w:sz w:val="21"/>
                <w:szCs w:val="21"/>
                <w:lang w:eastAsia="zh-CN"/>
              </w:rPr>
              <w:t>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eastAsia="zh-CN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sz w:val="21"/>
                <w:szCs w:val="21"/>
                <w:lang w:eastAsia="zh-CN"/>
              </w:rPr>
              <w:t>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/>
                <w:sz w:val="21"/>
                <w:szCs w:val="21"/>
                <w:lang w:eastAsia="zh-CN"/>
              </w:rPr>
              <w:t>日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整改验证合格已关闭</w:t>
            </w:r>
            <w:r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提供内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部</w:t>
            </w:r>
            <w:r>
              <w:rPr>
                <w:rFonts w:hint="eastAsia"/>
                <w:sz w:val="21"/>
                <w:szCs w:val="21"/>
                <w:lang w:eastAsia="zh-CN"/>
              </w:rPr>
              <w:t>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核</w:t>
            </w:r>
            <w:r>
              <w:rPr>
                <w:rFonts w:hint="eastAsia"/>
                <w:sz w:val="21"/>
                <w:szCs w:val="21"/>
                <w:lang w:eastAsia="zh-CN"/>
              </w:rPr>
              <w:t>报告：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包括目的、范围、依据、审核发现，</w:t>
            </w:r>
            <w:r>
              <w:rPr>
                <w:rFonts w:hint="eastAsia"/>
                <w:sz w:val="21"/>
                <w:szCs w:val="21"/>
                <w:lang w:eastAsia="zh-CN"/>
              </w:rPr>
              <w:t>审核结论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为</w:t>
            </w:r>
            <w:r>
              <w:rPr>
                <w:rFonts w:hint="eastAsia"/>
                <w:sz w:val="21"/>
                <w:szCs w:val="21"/>
                <w:lang w:eastAsia="zh-CN"/>
              </w:rPr>
              <w:t>符合ISO 9001：2015《质量管理体系  要求》的文件化质量管理体系运行已得到基本建立和有效实施。</w:t>
            </w:r>
          </w:p>
          <w:p>
            <w:pPr>
              <w:ind w:firstLine="420" w:firstLineChars="200"/>
              <w:jc w:val="both"/>
              <w:rPr>
                <w:rFonts w:hint="eastAsia"/>
                <w:color w:val="1F497D" w:themeColor="text2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965200</wp:posOffset>
                  </wp:positionV>
                  <wp:extent cx="2880360" cy="2814320"/>
                  <wp:effectExtent l="0" t="0" r="0" b="5080"/>
                  <wp:wrapNone/>
                  <wp:docPr id="2" name="图片 2" descr="16785003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8500355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971550</wp:posOffset>
                  </wp:positionV>
                  <wp:extent cx="2680970" cy="2847975"/>
                  <wp:effectExtent l="0" t="0" r="1270" b="1905"/>
                  <wp:wrapNone/>
                  <wp:docPr id="1" name="图片 1" descr="167850031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8500314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1"/>
                <w:szCs w:val="21"/>
                <w:lang w:eastAsia="zh-CN"/>
              </w:rPr>
              <w:t>通过标准的建立和运行，公司全体员工的质量意识、顾客满意意识和公司的各项管理工作规范化有了较大幅度的提升,产品质量也得到了进一步的改善。体系已具备了防止不合格产生、持续提高顾客满意度和有效规避风险的能力，并能通过纠正和预防措施的采取来保证体系的持续改善。体系的运行保证了质量方针在我企业的贯彻和质量目标的实现。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报告</w:t>
            </w:r>
            <w:r>
              <w:rPr>
                <w:rFonts w:hint="eastAsia"/>
                <w:sz w:val="21"/>
                <w:szCs w:val="21"/>
                <w:lang w:eastAsia="zh-CN"/>
              </w:rPr>
              <w:t>编制：姜迪  批准：牟雪菁 日期：202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  <w:lang w:eastAsia="zh-CN"/>
              </w:rPr>
              <w:t>年1月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sz w:val="21"/>
                <w:szCs w:val="21"/>
                <w:lang w:eastAsia="zh-CN"/>
              </w:rPr>
              <w:t>日。</w:t>
            </w: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jc w:val="both"/>
              <w:rPr>
                <w:rFonts w:hint="eastAsia"/>
                <w:sz w:val="21"/>
                <w:szCs w:val="21"/>
                <w:lang w:eastAsia="zh-CN"/>
              </w:rPr>
            </w:pPr>
          </w:p>
          <w:p>
            <w:pPr>
              <w:ind w:firstLine="420" w:firstLineChars="200"/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公司内部审核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符合、</w:t>
            </w:r>
            <w:r>
              <w:rPr>
                <w:rFonts w:hint="eastAsia"/>
                <w:sz w:val="21"/>
                <w:szCs w:val="21"/>
                <w:lang w:eastAsia="zh-CN"/>
              </w:rPr>
              <w:t>有效。</w:t>
            </w:r>
          </w:p>
        </w:tc>
        <w:tc>
          <w:tcPr>
            <w:tcW w:w="1564" w:type="dxa"/>
            <w:vAlign w:val="top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132" w:type="dxa"/>
            <w:vAlign w:val="top"/>
          </w:tcPr>
          <w:p>
            <w:pPr>
              <w:spacing w:line="280" w:lineRule="exact"/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 xml:space="preserve">不合格和纠正措施 </w:t>
            </w:r>
          </w:p>
        </w:tc>
        <w:tc>
          <w:tcPr>
            <w:tcW w:w="947" w:type="dxa"/>
            <w:vAlign w:val="top"/>
          </w:tcPr>
          <w:p>
            <w:pPr>
              <w:spacing w:line="280" w:lineRule="exact"/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10.2</w:t>
            </w:r>
          </w:p>
        </w:tc>
        <w:tc>
          <w:tcPr>
            <w:tcW w:w="9875" w:type="dxa"/>
            <w:vAlign w:val="center"/>
          </w:tcPr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 xml:space="preserve">公司对纠正预防措施识别、评审、验证作了规定，其内容符合组织实际及标准要求。 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查纠正措施实施情况：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对体系运行过程中产生不合格，公司提供纠正措施实施报告。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对内审中提出不合格项进行了原因分析,并制定、实施了纠正措施，并由内审员对所采取的纠正措施进行了验证，纠正措施有效（参见内审工作单），管理评审中发现的薄弱环节，分析了原因，采取了纠正措施（参见管理评审工作单）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cs="Arial"/>
                <w:color w:val="548DD4" w:themeColor="text2" w:themeTint="99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体系运行以来公司按照体系的要求，通过制定运行控制程序、作业指导书、加强培训，以及开展管理评审活动等方式采取预防措施，防止不符合/不合格的发生，不符合得到了有效控制，人员质量意识有了提高，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近一年</w:t>
            </w:r>
            <w:r>
              <w:rPr>
                <w:rFonts w:hint="eastAsia" w:ascii="宋体" w:hAnsi="宋体" w:cs="Arial"/>
                <w:sz w:val="21"/>
                <w:szCs w:val="21"/>
              </w:rPr>
              <w:t>来，体系运行没有发现潜在的不符合，没有发生重大质量事故和投诉处罚。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 xml:space="preserve">组织不合格和纠正措施的管理符合标准规定要求。  </w:t>
            </w:r>
          </w:p>
        </w:tc>
        <w:tc>
          <w:tcPr>
            <w:tcW w:w="1564" w:type="dxa"/>
            <w:vAlign w:val="top"/>
          </w:tcPr>
          <w:p>
            <w:pPr>
              <w:jc w:val="both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OK</w:t>
            </w:r>
          </w:p>
        </w:tc>
      </w:tr>
    </w:tbl>
    <w:p>
      <w:pPr>
        <w:pStyle w:val="5"/>
      </w:pPr>
      <w:r>
        <w:rPr>
          <w:rFonts w:hint="eastAsia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3"/>
        <w:rFonts w:hint="default"/>
      </w:rPr>
    </w:pP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-114935</wp:posOffset>
          </wp:positionH>
          <wp:positionV relativeFrom="paragraph">
            <wp:posOffset>-9525</wp:posOffset>
          </wp:positionV>
          <wp:extent cx="485775" cy="485775"/>
          <wp:effectExtent l="0" t="0" r="9525" b="9525"/>
          <wp:wrapTopAndBottom/>
          <wp:docPr id="7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6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357715"/>
    <w:multiLevelType w:val="multilevel"/>
    <w:tmpl w:val="26357715"/>
    <w:lvl w:ilvl="0" w:tentative="0">
      <w:start w:val="1"/>
      <w:numFmt w:val="lowerLetter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VjOWY5MmIxZGI2NTJmOGI5Yzg2MzEwNzA4OWE1NDUifQ=="/>
  </w:docVars>
  <w:rsids>
    <w:rsidRoot w:val="00000000"/>
    <w:rsid w:val="00732078"/>
    <w:rsid w:val="01592C6C"/>
    <w:rsid w:val="01E32567"/>
    <w:rsid w:val="032C2ABA"/>
    <w:rsid w:val="03DA480B"/>
    <w:rsid w:val="0497486F"/>
    <w:rsid w:val="050B1E23"/>
    <w:rsid w:val="056664AF"/>
    <w:rsid w:val="06BA3B76"/>
    <w:rsid w:val="074629F7"/>
    <w:rsid w:val="07D4373A"/>
    <w:rsid w:val="080E1A2C"/>
    <w:rsid w:val="08725839"/>
    <w:rsid w:val="089F21F0"/>
    <w:rsid w:val="09927AB6"/>
    <w:rsid w:val="0B3324F9"/>
    <w:rsid w:val="0C780AA4"/>
    <w:rsid w:val="0D3B5CCB"/>
    <w:rsid w:val="0E00004B"/>
    <w:rsid w:val="0EF17FCA"/>
    <w:rsid w:val="0FE62766"/>
    <w:rsid w:val="1294460B"/>
    <w:rsid w:val="130673E7"/>
    <w:rsid w:val="133C3C4B"/>
    <w:rsid w:val="13964892"/>
    <w:rsid w:val="15A13B3A"/>
    <w:rsid w:val="1686445B"/>
    <w:rsid w:val="17C80900"/>
    <w:rsid w:val="189D4E65"/>
    <w:rsid w:val="18D70C82"/>
    <w:rsid w:val="19452E5F"/>
    <w:rsid w:val="19FE255B"/>
    <w:rsid w:val="1B140288"/>
    <w:rsid w:val="1B987E35"/>
    <w:rsid w:val="1C00187A"/>
    <w:rsid w:val="1C324E50"/>
    <w:rsid w:val="1D6B6C8A"/>
    <w:rsid w:val="1F1A1BE5"/>
    <w:rsid w:val="20044686"/>
    <w:rsid w:val="20C300E3"/>
    <w:rsid w:val="20CE15A3"/>
    <w:rsid w:val="221C0DB9"/>
    <w:rsid w:val="22C11FAE"/>
    <w:rsid w:val="237A41E3"/>
    <w:rsid w:val="241F04C5"/>
    <w:rsid w:val="24635DDC"/>
    <w:rsid w:val="250D0F00"/>
    <w:rsid w:val="25227A26"/>
    <w:rsid w:val="25441769"/>
    <w:rsid w:val="263B7010"/>
    <w:rsid w:val="266B60D6"/>
    <w:rsid w:val="26E7599F"/>
    <w:rsid w:val="270A69E3"/>
    <w:rsid w:val="27457A1B"/>
    <w:rsid w:val="279A311C"/>
    <w:rsid w:val="27FF6DFB"/>
    <w:rsid w:val="28C332ED"/>
    <w:rsid w:val="2A4733C9"/>
    <w:rsid w:val="2B0C18EE"/>
    <w:rsid w:val="2B602A6A"/>
    <w:rsid w:val="2CA43435"/>
    <w:rsid w:val="2D8E2757"/>
    <w:rsid w:val="2DAA2D8F"/>
    <w:rsid w:val="2E981AF6"/>
    <w:rsid w:val="32A97EB2"/>
    <w:rsid w:val="334963DE"/>
    <w:rsid w:val="34856501"/>
    <w:rsid w:val="34AF62EE"/>
    <w:rsid w:val="35222CAC"/>
    <w:rsid w:val="366E7296"/>
    <w:rsid w:val="36C709F7"/>
    <w:rsid w:val="37626EE1"/>
    <w:rsid w:val="379845F6"/>
    <w:rsid w:val="37CB471E"/>
    <w:rsid w:val="38340830"/>
    <w:rsid w:val="392B051A"/>
    <w:rsid w:val="39FA576B"/>
    <w:rsid w:val="3B111B2B"/>
    <w:rsid w:val="3B341FD9"/>
    <w:rsid w:val="3B9C5983"/>
    <w:rsid w:val="3CE82ECA"/>
    <w:rsid w:val="3E07653D"/>
    <w:rsid w:val="40A80BD7"/>
    <w:rsid w:val="410955D8"/>
    <w:rsid w:val="426E6163"/>
    <w:rsid w:val="44317B51"/>
    <w:rsid w:val="44707D01"/>
    <w:rsid w:val="44B331A1"/>
    <w:rsid w:val="46BD7176"/>
    <w:rsid w:val="48573AE5"/>
    <w:rsid w:val="48A16B86"/>
    <w:rsid w:val="49627DAC"/>
    <w:rsid w:val="498126DD"/>
    <w:rsid w:val="4B256604"/>
    <w:rsid w:val="4B2B5D24"/>
    <w:rsid w:val="4B514881"/>
    <w:rsid w:val="4C8516CB"/>
    <w:rsid w:val="4CF32FAC"/>
    <w:rsid w:val="4DD016B3"/>
    <w:rsid w:val="50500386"/>
    <w:rsid w:val="50C46635"/>
    <w:rsid w:val="52082D70"/>
    <w:rsid w:val="52235C69"/>
    <w:rsid w:val="52431FB0"/>
    <w:rsid w:val="52CB4843"/>
    <w:rsid w:val="52CD5C43"/>
    <w:rsid w:val="52FB3500"/>
    <w:rsid w:val="530D06C8"/>
    <w:rsid w:val="54810C7F"/>
    <w:rsid w:val="570A12FB"/>
    <w:rsid w:val="575907F5"/>
    <w:rsid w:val="57757D1E"/>
    <w:rsid w:val="57932AF6"/>
    <w:rsid w:val="57AF7B3E"/>
    <w:rsid w:val="57E12331"/>
    <w:rsid w:val="59692CB9"/>
    <w:rsid w:val="5A7F097D"/>
    <w:rsid w:val="5AB25A8A"/>
    <w:rsid w:val="5B0A0BAD"/>
    <w:rsid w:val="5C345255"/>
    <w:rsid w:val="5CBC0D9B"/>
    <w:rsid w:val="5CC864F5"/>
    <w:rsid w:val="5D3B6304"/>
    <w:rsid w:val="5DB85D28"/>
    <w:rsid w:val="60011CEE"/>
    <w:rsid w:val="600D4C5A"/>
    <w:rsid w:val="6056792F"/>
    <w:rsid w:val="6094289E"/>
    <w:rsid w:val="644C3BBB"/>
    <w:rsid w:val="64D57779"/>
    <w:rsid w:val="65FE441E"/>
    <w:rsid w:val="6650043A"/>
    <w:rsid w:val="665C5C0C"/>
    <w:rsid w:val="67164EFF"/>
    <w:rsid w:val="67D336B3"/>
    <w:rsid w:val="68B004DD"/>
    <w:rsid w:val="68EA327B"/>
    <w:rsid w:val="68F0088D"/>
    <w:rsid w:val="693D169D"/>
    <w:rsid w:val="69EC72A7"/>
    <w:rsid w:val="6ADA504D"/>
    <w:rsid w:val="6B777044"/>
    <w:rsid w:val="6C024791"/>
    <w:rsid w:val="6FB75AE5"/>
    <w:rsid w:val="7301673F"/>
    <w:rsid w:val="731B2601"/>
    <w:rsid w:val="73662DB3"/>
    <w:rsid w:val="74C07983"/>
    <w:rsid w:val="74F72DDB"/>
    <w:rsid w:val="750E1B49"/>
    <w:rsid w:val="754C70CE"/>
    <w:rsid w:val="75950A70"/>
    <w:rsid w:val="761B08C0"/>
    <w:rsid w:val="76246C42"/>
    <w:rsid w:val="77DC5339"/>
    <w:rsid w:val="78436C2C"/>
    <w:rsid w:val="78AE000A"/>
    <w:rsid w:val="790317D1"/>
    <w:rsid w:val="79372220"/>
    <w:rsid w:val="79BD2ECF"/>
    <w:rsid w:val="79E4419A"/>
    <w:rsid w:val="7ADA7120"/>
    <w:rsid w:val="7D221505"/>
    <w:rsid w:val="7DAA630F"/>
    <w:rsid w:val="7DFF6E82"/>
    <w:rsid w:val="7E445647"/>
    <w:rsid w:val="7EE827F0"/>
    <w:rsid w:val="7F641B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ody Text"/>
    <w:basedOn w:val="1"/>
    <w:unhideWhenUsed/>
    <w:qFormat/>
    <w:uiPriority w:val="0"/>
    <w:pPr>
      <w:spacing w:line="420" w:lineRule="exact"/>
    </w:pPr>
    <w:rPr>
      <w:sz w:val="24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</w:pPr>
    <w:rPr>
      <w:rFonts w:ascii="宋体" w:hAnsi="宋体" w:eastAsia="宋体" w:cs="宋体"/>
      <w:kern w:val="0"/>
      <w:szCs w:val="24"/>
      <w:lang w:eastAsia="zh-CN"/>
    </w:rPr>
  </w:style>
  <w:style w:type="character" w:customStyle="1" w:styleId="10">
    <w:name w:val="页眉 字符"/>
    <w:basedOn w:val="9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9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批注框文本 字符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2518</Words>
  <Characters>2658</Characters>
  <Lines>1</Lines>
  <Paragraphs>1</Paragraphs>
  <TotalTime>2</TotalTime>
  <ScaleCrop>false</ScaleCrop>
  <LinksUpToDate>false</LinksUpToDate>
  <CharactersWithSpaces>2744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付正</cp:lastModifiedBy>
  <dcterms:modified xsi:type="dcterms:W3CDTF">2023-03-15T13:11:41Z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2052-11.1.0.13703</vt:lpwstr>
  </property>
</Properties>
</file>