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424"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18"/>
        <w:gridCol w:w="1055"/>
        <w:gridCol w:w="893"/>
        <w:gridCol w:w="937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518" w:type="dxa"/>
            <w:vMerge w:val="restart"/>
            <w:shd w:val="clear" w:color="auto" w:fill="auto"/>
            <w:vAlign w:val="center"/>
          </w:tcPr>
          <w:p>
            <w:pPr>
              <w:shd w:val="clear"/>
              <w:spacing w:before="120"/>
              <w:jc w:val="center"/>
              <w:rPr>
                <w:sz w:val="24"/>
                <w:szCs w:val="24"/>
              </w:rPr>
            </w:pPr>
            <w:r>
              <w:rPr>
                <w:rFonts w:hint="eastAsia"/>
                <w:sz w:val="24"/>
                <w:szCs w:val="24"/>
              </w:rPr>
              <w:t>过程与活动、</w:t>
            </w:r>
          </w:p>
          <w:p>
            <w:pPr>
              <w:shd w:val="clear"/>
              <w:jc w:val="center"/>
            </w:pPr>
            <w:r>
              <w:rPr>
                <w:rFonts w:hint="eastAsia"/>
                <w:sz w:val="24"/>
                <w:szCs w:val="24"/>
              </w:rPr>
              <w:t>抽样计划</w:t>
            </w:r>
          </w:p>
        </w:tc>
        <w:tc>
          <w:tcPr>
            <w:tcW w:w="1055" w:type="dxa"/>
            <w:vMerge w:val="restart"/>
            <w:shd w:val="clear" w:color="auto" w:fill="auto"/>
            <w:vAlign w:val="center"/>
          </w:tcPr>
          <w:p>
            <w:pPr>
              <w:shd w:val="clear"/>
              <w:rPr>
                <w:sz w:val="24"/>
                <w:szCs w:val="24"/>
              </w:rPr>
            </w:pPr>
            <w:r>
              <w:rPr>
                <w:rFonts w:hint="eastAsia"/>
                <w:sz w:val="24"/>
                <w:szCs w:val="24"/>
              </w:rPr>
              <w:t>涉及</w:t>
            </w:r>
          </w:p>
          <w:p>
            <w:pPr>
              <w:shd w:val="clear"/>
            </w:pPr>
            <w:r>
              <w:rPr>
                <w:rFonts w:hint="eastAsia"/>
                <w:sz w:val="24"/>
                <w:szCs w:val="24"/>
              </w:rPr>
              <w:t>条款</w:t>
            </w:r>
          </w:p>
        </w:tc>
        <w:tc>
          <w:tcPr>
            <w:tcW w:w="10266" w:type="dxa"/>
            <w:gridSpan w:val="2"/>
            <w:shd w:val="clear" w:color="auto" w:fill="auto"/>
            <w:vAlign w:val="center"/>
          </w:tcPr>
          <w:p>
            <w:pPr>
              <w:shd w:val="clear"/>
              <w:rPr>
                <w:rFonts w:hint="eastAsia" w:eastAsia="宋体"/>
                <w:sz w:val="24"/>
                <w:szCs w:val="24"/>
                <w:lang w:val="en-US" w:eastAsia="zh-CN"/>
              </w:rPr>
            </w:pPr>
            <w:r>
              <w:rPr>
                <w:rFonts w:hint="eastAsia"/>
                <w:sz w:val="24"/>
                <w:szCs w:val="24"/>
              </w:rPr>
              <w:t xml:space="preserve">受审核部门：领导层 </w:t>
            </w:r>
            <w:r>
              <w:rPr>
                <w:sz w:val="24"/>
                <w:szCs w:val="24"/>
              </w:rPr>
              <w:t xml:space="preserve">       </w:t>
            </w:r>
            <w:r>
              <w:rPr>
                <w:rFonts w:hint="eastAsia"/>
                <w:sz w:val="24"/>
                <w:szCs w:val="24"/>
                <w:lang w:val="en-US" w:eastAsia="zh-CN"/>
              </w:rPr>
              <w:t>主管领导：赵立琦</w:t>
            </w:r>
            <w:r>
              <w:rPr>
                <w:sz w:val="24"/>
                <w:szCs w:val="24"/>
              </w:rPr>
              <w:t xml:space="preserve">   </w:t>
            </w:r>
            <w:r>
              <w:rPr>
                <w:rFonts w:hint="eastAsia"/>
                <w:sz w:val="24"/>
                <w:szCs w:val="24"/>
              </w:rPr>
              <w:t>陪同人员：</w:t>
            </w:r>
            <w:r>
              <w:rPr>
                <w:rFonts w:hint="eastAsia"/>
                <w:sz w:val="24"/>
                <w:szCs w:val="24"/>
                <w:lang w:val="en-US" w:eastAsia="zh-CN"/>
              </w:rPr>
              <w:t>徐良</w:t>
            </w:r>
          </w:p>
        </w:tc>
        <w:tc>
          <w:tcPr>
            <w:tcW w:w="1585" w:type="dxa"/>
            <w:vMerge w:val="restart"/>
            <w:shd w:val="clear" w:color="auto" w:fill="auto"/>
            <w:vAlign w:val="center"/>
          </w:tcPr>
          <w:p>
            <w:pPr>
              <w:shd w:val="clea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1518" w:type="dxa"/>
            <w:vMerge w:val="continue"/>
            <w:shd w:val="clear" w:color="auto" w:fill="auto"/>
            <w:vAlign w:val="center"/>
          </w:tcPr>
          <w:p>
            <w:pPr>
              <w:shd w:val="clear"/>
            </w:pPr>
          </w:p>
        </w:tc>
        <w:tc>
          <w:tcPr>
            <w:tcW w:w="1055" w:type="dxa"/>
            <w:vMerge w:val="continue"/>
            <w:shd w:val="clear" w:color="auto" w:fill="auto"/>
            <w:vAlign w:val="center"/>
          </w:tcPr>
          <w:p>
            <w:pPr>
              <w:shd w:val="clear"/>
            </w:pPr>
          </w:p>
        </w:tc>
        <w:tc>
          <w:tcPr>
            <w:tcW w:w="10266" w:type="dxa"/>
            <w:gridSpan w:val="2"/>
            <w:shd w:val="clear" w:color="auto" w:fill="auto"/>
            <w:vAlign w:val="center"/>
          </w:tcPr>
          <w:p>
            <w:pPr>
              <w:pStyle w:val="2"/>
              <w:shd w:val="clear"/>
              <w:rPr>
                <w:sz w:val="21"/>
                <w:szCs w:val="21"/>
              </w:rPr>
            </w:pPr>
            <w:r>
              <w:rPr>
                <w:rFonts w:hint="eastAsia"/>
                <w:sz w:val="21"/>
                <w:szCs w:val="21"/>
              </w:rPr>
              <w:t>审核员：</w:t>
            </w:r>
            <w:r>
              <w:rPr>
                <w:rFonts w:hint="eastAsia"/>
                <w:sz w:val="21"/>
                <w:szCs w:val="21"/>
                <w:lang w:val="en-US" w:eastAsia="zh-CN"/>
              </w:rPr>
              <w:t>肖新龙</w:t>
            </w:r>
            <w:r>
              <w:rPr>
                <w:rFonts w:hint="eastAsia"/>
                <w:sz w:val="21"/>
                <w:szCs w:val="21"/>
              </w:rPr>
              <w:t>:QFH</w:t>
            </w:r>
            <w:r>
              <w:rPr>
                <w:rFonts w:hint="eastAsia"/>
                <w:sz w:val="21"/>
                <w:szCs w:val="21"/>
                <w:lang w:val="en-US" w:eastAsia="zh-CN"/>
              </w:rPr>
              <w:t xml:space="preserve">    任国平</w:t>
            </w:r>
            <w:r>
              <w:rPr>
                <w:rFonts w:hint="eastAsia"/>
                <w:sz w:val="21"/>
                <w:szCs w:val="21"/>
              </w:rPr>
              <w:t>:QF</w:t>
            </w:r>
            <w:r>
              <w:rPr>
                <w:rFonts w:hint="eastAsia"/>
                <w:sz w:val="21"/>
                <w:szCs w:val="21"/>
                <w:lang w:eastAsia="zh-CN"/>
              </w:rPr>
              <w:t>（</w:t>
            </w:r>
            <w:r>
              <w:rPr>
                <w:rFonts w:hint="eastAsia"/>
                <w:sz w:val="21"/>
                <w:szCs w:val="21"/>
                <w:lang w:val="en-US" w:eastAsia="zh-CN"/>
              </w:rPr>
              <w:t>实习</w:t>
            </w:r>
            <w:r>
              <w:rPr>
                <w:rFonts w:hint="eastAsia"/>
                <w:sz w:val="21"/>
                <w:szCs w:val="21"/>
                <w:lang w:eastAsia="zh-CN"/>
              </w:rPr>
              <w:t>）</w:t>
            </w:r>
            <w:r>
              <w:rPr>
                <w:rFonts w:hint="eastAsia"/>
                <w:sz w:val="21"/>
                <w:szCs w:val="21"/>
              </w:rPr>
              <w:t xml:space="preserve">    </w:t>
            </w:r>
            <w:r>
              <w:rPr>
                <w:sz w:val="21"/>
                <w:szCs w:val="21"/>
              </w:rPr>
              <w:t xml:space="preserve">            </w:t>
            </w:r>
          </w:p>
          <w:p>
            <w:pPr>
              <w:pStyle w:val="2"/>
              <w:shd w:val="clear"/>
              <w:rPr>
                <w:sz w:val="21"/>
                <w:szCs w:val="21"/>
              </w:rPr>
            </w:pPr>
          </w:p>
          <w:p>
            <w:pPr>
              <w:pStyle w:val="2"/>
              <w:shd w:val="clear"/>
              <w:rPr>
                <w:rFonts w:hint="default" w:eastAsia="宋体"/>
                <w:lang w:val="en-US" w:eastAsia="zh-CN"/>
              </w:rPr>
            </w:pPr>
            <w:r>
              <w:rPr>
                <w:rFonts w:hint="eastAsia"/>
                <w:sz w:val="21"/>
                <w:szCs w:val="21"/>
              </w:rPr>
              <w:t>审核日期：</w:t>
            </w:r>
            <w:r>
              <w:rPr>
                <w:sz w:val="21"/>
                <w:szCs w:val="21"/>
              </w:rPr>
              <w:t xml:space="preserve"> 2</w:t>
            </w:r>
            <w:r>
              <w:rPr>
                <w:rFonts w:hint="eastAsia"/>
                <w:sz w:val="21"/>
                <w:szCs w:val="21"/>
                <w:lang w:val="en-US" w:eastAsia="zh-CN"/>
              </w:rPr>
              <w:t>023-03-14</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518" w:type="dxa"/>
            <w:vMerge w:val="continue"/>
            <w:shd w:val="clear" w:color="auto" w:fill="auto"/>
            <w:vAlign w:val="center"/>
          </w:tcPr>
          <w:p>
            <w:pPr>
              <w:shd w:val="clear"/>
            </w:pPr>
          </w:p>
        </w:tc>
        <w:tc>
          <w:tcPr>
            <w:tcW w:w="1055" w:type="dxa"/>
            <w:vMerge w:val="continue"/>
            <w:shd w:val="clear" w:color="auto" w:fill="auto"/>
            <w:vAlign w:val="center"/>
          </w:tcPr>
          <w:p>
            <w:pPr>
              <w:shd w:val="clear"/>
            </w:pPr>
          </w:p>
        </w:tc>
        <w:tc>
          <w:tcPr>
            <w:tcW w:w="10266" w:type="dxa"/>
            <w:gridSpan w:val="2"/>
            <w:shd w:val="clear" w:color="auto" w:fill="auto"/>
            <w:vAlign w:val="center"/>
          </w:tcPr>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pPr>
            <w:r>
              <w:rPr>
                <w:rFonts w:hint="eastAsia"/>
              </w:rPr>
              <w:t xml:space="preserve">审核条款：QMS：4.1/4.2 /4.3/ 4.4/ </w:t>
            </w:r>
            <w:r>
              <w:t>5.1</w:t>
            </w:r>
            <w:r>
              <w:rPr>
                <w:rFonts w:hint="eastAsia"/>
              </w:rPr>
              <w:t>/</w:t>
            </w:r>
            <w:r>
              <w:t>5.2</w:t>
            </w:r>
            <w:r>
              <w:rPr>
                <w:rFonts w:hint="eastAsia"/>
              </w:rPr>
              <w:t xml:space="preserve">/ </w:t>
            </w:r>
            <w:r>
              <w:t>5.3</w:t>
            </w:r>
            <w:r>
              <w:rPr>
                <w:rFonts w:hint="eastAsia"/>
              </w:rPr>
              <w:t>/6.1/6.2/</w:t>
            </w:r>
            <w:r>
              <w:t>6.3</w:t>
            </w:r>
            <w:r>
              <w:rPr>
                <w:rFonts w:hint="eastAsia"/>
              </w:rPr>
              <w:t>/</w:t>
            </w:r>
            <w:r>
              <w:t>7</w:t>
            </w:r>
            <w:r>
              <w:rPr>
                <w:rFonts w:hint="eastAsia"/>
              </w:rPr>
              <w:t>.1.1/7.4/</w:t>
            </w:r>
            <w:r>
              <w:rPr>
                <w:rFonts w:hint="eastAsia"/>
                <w:lang w:val="en-US" w:eastAsia="zh-CN"/>
              </w:rPr>
              <w:t>7.5.1/8.1/</w:t>
            </w:r>
            <w:r>
              <w:rPr>
                <w:rFonts w:hint="eastAsia"/>
              </w:rPr>
              <w:t>9.1.1/</w:t>
            </w:r>
            <w:r>
              <w:rPr>
                <w:rFonts w:hint="eastAsia"/>
                <w:lang w:val="en-US" w:eastAsia="zh-CN"/>
              </w:rPr>
              <w:t>9.2/</w:t>
            </w:r>
            <w:r>
              <w:rPr>
                <w:rFonts w:hint="eastAsia"/>
              </w:rPr>
              <w:t>9.3/10.1/</w:t>
            </w:r>
            <w:r>
              <w:rPr>
                <w:rFonts w:hint="eastAsia"/>
                <w:lang w:val="en-US" w:eastAsia="zh-CN"/>
              </w:rPr>
              <w:t>10.2/</w:t>
            </w:r>
            <w:r>
              <w:rPr>
                <w:rFonts w:hint="eastAsia"/>
              </w:rPr>
              <w:t>10.3</w:t>
            </w:r>
          </w:p>
          <w:p>
            <w:pPr>
              <w:keepNext w:val="0"/>
              <w:keepLines w:val="0"/>
              <w:pageBreakBefore w:val="0"/>
              <w:widowControl w:val="0"/>
              <w:shd w:val="clear"/>
              <w:kinsoku/>
              <w:wordWrap/>
              <w:overflowPunct/>
              <w:topLinePunct w:val="0"/>
              <w:autoSpaceDE/>
              <w:autoSpaceDN/>
              <w:bidi w:val="0"/>
              <w:adjustRightInd/>
              <w:spacing w:line="360" w:lineRule="auto"/>
              <w:ind w:firstLine="1050" w:firstLineChars="500"/>
              <w:textAlignment w:val="auto"/>
              <w:rPr>
                <w:rFonts w:hint="eastAsia"/>
              </w:rPr>
            </w:pPr>
            <w:r>
              <w:rPr>
                <w:rFonts w:hint="eastAsia"/>
              </w:rPr>
              <w:t>FSMS：4.1/4.2/4.3/4.4/5.1/5.2/5.3/6.1/6.2/6.3/7.1.1/7.4/</w:t>
            </w:r>
            <w:r>
              <w:rPr>
                <w:rFonts w:hint="eastAsia"/>
                <w:lang w:val="en-US" w:eastAsia="zh-CN"/>
              </w:rPr>
              <w:t>7.5.1/8.1/8.4/9.1.1/9.2/</w:t>
            </w:r>
            <w:r>
              <w:rPr>
                <w:rFonts w:hint="eastAsia"/>
              </w:rPr>
              <w:t>9.3/10.1/</w:t>
            </w:r>
            <w:r>
              <w:rPr>
                <w:rFonts w:hint="eastAsia"/>
                <w:lang w:val="en-US" w:eastAsia="zh-CN"/>
              </w:rPr>
              <w:t>10.2/</w:t>
            </w:r>
            <w:r>
              <w:rPr>
                <w:rFonts w:hint="eastAsia"/>
              </w:rPr>
              <w:t>10.3</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1050" w:firstLineChars="500"/>
              <w:jc w:val="left"/>
              <w:textAlignment w:val="auto"/>
            </w:pPr>
            <w:r>
              <w:rPr>
                <w:rFonts w:hint="eastAsia"/>
              </w:rPr>
              <w:t>H</w:t>
            </w:r>
            <w:r>
              <w:rPr>
                <w:rFonts w:hint="eastAsia"/>
                <w:lang w:val="en-US" w:eastAsia="zh-CN"/>
              </w:rPr>
              <w:t>ACCP</w:t>
            </w:r>
            <w:r>
              <w:rPr>
                <w:rFonts w:hint="eastAsia"/>
              </w:rPr>
              <w:t>：</w:t>
            </w:r>
            <w:r>
              <w:rPr>
                <w:rFonts w:hint="eastAsia"/>
                <w:lang w:val="en-US" w:eastAsia="zh-CN"/>
              </w:rPr>
              <w:t>1</w:t>
            </w:r>
            <w:r>
              <w:rPr>
                <w:rFonts w:hint="eastAsia"/>
              </w:rPr>
              <w:t>.1</w:t>
            </w:r>
            <w:r>
              <w:rPr>
                <w:rFonts w:hint="eastAsia"/>
                <w:lang w:val="en-US" w:eastAsia="zh-CN"/>
              </w:rPr>
              <w:t>/1.2.1/1.2.2</w:t>
            </w:r>
            <w:r>
              <w:rPr>
                <w:rFonts w:hint="eastAsia"/>
              </w:rPr>
              <w:t>/2.1-2.5/</w:t>
            </w:r>
            <w:r>
              <w:rPr>
                <w:rFonts w:hint="eastAsia"/>
                <w:lang w:val="en-US" w:eastAsia="zh-CN"/>
              </w:rPr>
              <w:t>3.1/</w:t>
            </w:r>
            <w:r>
              <w:rPr>
                <w:rFonts w:hint="eastAsia"/>
              </w:rPr>
              <w:t>3.13</w:t>
            </w:r>
            <w:r>
              <w:t>/5.1/5.3/5.4/5.5</w:t>
            </w:r>
          </w:p>
          <w:p>
            <w:pPr>
              <w:pStyle w:val="9"/>
              <w:ind w:left="0" w:leftChars="0" w:firstLine="0" w:firstLineChars="0"/>
              <w:rPr>
                <w:highlight w:val="none"/>
              </w:rPr>
            </w:pPr>
            <w:r>
              <w:rPr>
                <w:rFonts w:hint="eastAsia"/>
                <w:highlight w:val="none"/>
              </w:rPr>
              <w:t>标准/规范/法规的执行情况、上次审核不符合项的验证、认证证书、标志的使用情况、投诉或事故、监督抽查情况、体系变动</w:t>
            </w:r>
          </w:p>
          <w:p>
            <w:pPr>
              <w:pStyle w:val="2"/>
              <w:rPr>
                <w:rFonts w:hint="eastAsia"/>
              </w:rP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rPr>
                <w:highlight w:val="none"/>
              </w:rPr>
            </w:pPr>
            <w:r>
              <w:rPr>
                <w:rFonts w:hint="eastAsia"/>
                <w:highlight w:val="none"/>
              </w:rPr>
              <w:t>理解组织及其环境</w:t>
            </w:r>
          </w:p>
        </w:tc>
        <w:tc>
          <w:tcPr>
            <w:tcW w:w="1055" w:type="dxa"/>
            <w:vMerge w:val="restart"/>
            <w:shd w:val="clear" w:color="auto" w:fill="auto"/>
          </w:tcPr>
          <w:p>
            <w:pPr>
              <w:shd w:val="clear"/>
              <w:rPr>
                <w:highlight w:val="none"/>
              </w:rPr>
            </w:pPr>
            <w:r>
              <w:rPr>
                <w:rFonts w:hint="eastAsia"/>
                <w:highlight w:val="none"/>
              </w:rPr>
              <w:t xml:space="preserve">Q4.1 </w:t>
            </w:r>
          </w:p>
          <w:p>
            <w:pPr>
              <w:shd w:val="clear"/>
              <w:rPr>
                <w:highlight w:val="none"/>
              </w:rPr>
            </w:pPr>
            <w:r>
              <w:rPr>
                <w:rFonts w:hint="eastAsia"/>
                <w:highlight w:val="none"/>
              </w:rPr>
              <w:t>F4.1</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highlight w:val="none"/>
              </w:rPr>
              <w:t xml:space="preserve"> </w:t>
            </w:r>
            <w:r>
              <w:rPr>
                <w:highlight w:val="none"/>
              </w:rPr>
              <w:sym w:font="Wingdings" w:char="00FE"/>
            </w:r>
            <w:r>
              <w:rPr>
                <w:rFonts w:hint="eastAsia"/>
                <w:highlight w:val="none"/>
              </w:rPr>
              <w:t>管理手册第4.1章、</w:t>
            </w:r>
            <w:r>
              <w:rPr>
                <w:highlight w:val="none"/>
              </w:rPr>
              <w:sym w:font="Wingdings" w:char="00A8"/>
            </w:r>
            <w:r>
              <w:rPr>
                <w:rFonts w:hint="eastAsia"/>
                <w:highlight w:val="none"/>
              </w:rPr>
              <w:t>组织内外部环境要素识别表、</w:t>
            </w:r>
            <w:r>
              <w:rPr>
                <w:highlight w:val="none"/>
              </w:rPr>
              <w:sym w:font="Wingdings" w:char="00A8"/>
            </w:r>
            <w:r>
              <w:rPr>
                <w:rFonts w:hint="eastAsia"/>
                <w:highlight w:val="none"/>
              </w:rPr>
              <w:t>《公司环境分析控制程序 》</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color w:val="000000"/>
                <w:szCs w:val="21"/>
                <w:highlight w:val="none"/>
              </w:rPr>
            </w:pPr>
            <w:r>
              <w:rPr>
                <w:rFonts w:hint="eastAsia"/>
                <w:color w:val="000000"/>
                <w:szCs w:val="21"/>
                <w:highlight w:val="none"/>
              </w:rPr>
              <w:t>与最高管理者</w:t>
            </w:r>
            <w:r>
              <w:rPr>
                <w:rFonts w:hint="eastAsia"/>
                <w:color w:val="000000"/>
                <w:szCs w:val="21"/>
                <w:highlight w:val="none"/>
                <w:lang w:val="en-US" w:eastAsia="zh-CN"/>
              </w:rPr>
              <w:t>现场</w:t>
            </w:r>
            <w:r>
              <w:rPr>
                <w:rFonts w:hint="eastAsia"/>
                <w:color w:val="000000"/>
                <w:szCs w:val="21"/>
                <w:highlight w:val="none"/>
              </w:rPr>
              <w:t>沟通：</w:t>
            </w:r>
          </w:p>
          <w:p>
            <w:pPr>
              <w:shd w:val="clear"/>
              <w:rPr>
                <w:color w:val="000000"/>
                <w:szCs w:val="21"/>
                <w:highlight w:val="none"/>
              </w:rPr>
            </w:pPr>
            <w:r>
              <w:rPr>
                <w:rFonts w:hint="eastAsia"/>
                <w:color w:val="000000"/>
                <w:szCs w:val="21"/>
                <w:highlight w:val="none"/>
              </w:rPr>
              <w:t>组织的环境：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highlight w:val="none"/>
                    </w:rPr>
                    <w:t>外部环境</w:t>
                  </w:r>
                </w:p>
              </w:tc>
              <w:tc>
                <w:tcPr>
                  <w:tcW w:w="7212"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网络安全</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highlight w:val="none"/>
                    </w:rPr>
                    <w:t>列举主要的内容</w:t>
                  </w:r>
                </w:p>
              </w:tc>
              <w:tc>
                <w:tcPr>
                  <w:tcW w:w="7212" w:type="dxa"/>
                </w:tcPr>
                <w:p>
                  <w:pPr>
                    <w:shd w:val="clear"/>
                    <w:rPr>
                      <w:rFonts w:hint="default" w:eastAsia="宋体"/>
                      <w:highlight w:val="none"/>
                      <w:lang w:val="en-US" w:eastAsia="zh-CN"/>
                    </w:rPr>
                  </w:pPr>
                  <w:r>
                    <w:rPr>
                      <w:rFonts w:hint="eastAsia"/>
                      <w:highlight w:val="none"/>
                      <w:lang w:val="en-US" w:eastAsia="zh-CN"/>
                    </w:rPr>
                    <w:t>竞争激烈、杭亚运会对餐食安全性要求高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highlight w:val="none"/>
                    </w:rPr>
                    <w:t>内部环境</w:t>
                  </w:r>
                </w:p>
              </w:tc>
              <w:tc>
                <w:tcPr>
                  <w:tcW w:w="7212"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绩效</w:t>
                  </w:r>
                  <w:r>
                    <w:rPr>
                      <w:rFonts w:hint="eastAsia"/>
                      <w:highlight w:val="none"/>
                      <w:lang w:val="en-US" w:eastAsia="zh-CN"/>
                    </w:rPr>
                    <w:t xml:space="preserve"> </w:t>
                  </w:r>
                  <w:r>
                    <w:rPr>
                      <w:rFonts w:hint="eastAsia"/>
                      <w:highlight w:val="none"/>
                    </w:rPr>
                    <w:t xml:space="preserve"> □工艺</w:t>
                  </w:r>
                  <w:r>
                    <w:rPr>
                      <w:rFonts w:hint="eastAsia"/>
                      <w:highlight w:val="none"/>
                      <w:lang w:val="en-US" w:eastAsia="zh-CN"/>
                    </w:rPr>
                    <w:t xml:space="preserve">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设备 </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69" w:type="dxa"/>
                </w:tcPr>
                <w:p>
                  <w:pPr>
                    <w:shd w:val="clear"/>
                    <w:rPr>
                      <w:highlight w:val="none"/>
                    </w:rPr>
                  </w:pPr>
                  <w:r>
                    <w:rPr>
                      <w:rFonts w:hint="eastAsia"/>
                      <w:highlight w:val="none"/>
                    </w:rPr>
                    <w:t>列举主要的内容</w:t>
                  </w:r>
                </w:p>
              </w:tc>
              <w:tc>
                <w:tcPr>
                  <w:tcW w:w="7212" w:type="dxa"/>
                </w:tcPr>
                <w:p>
                  <w:pPr>
                    <w:shd w:val="clear"/>
                    <w:rPr>
                      <w:rFonts w:hint="eastAsia"/>
                      <w:lang w:val="en-US" w:eastAsia="zh-CN"/>
                    </w:rPr>
                  </w:pPr>
                  <w:r>
                    <w:rPr>
                      <w:rFonts w:hint="eastAsia"/>
                      <w:lang w:val="en-US" w:eastAsia="zh-CN"/>
                    </w:rPr>
                    <w:t>核心人员比较稳定；</w:t>
                  </w:r>
                </w:p>
                <w:p>
                  <w:pPr>
                    <w:pStyle w:val="2"/>
                    <w:rPr>
                      <w:rFonts w:hint="default"/>
                      <w:lang w:val="en-US" w:eastAsia="zh-CN"/>
                    </w:rPr>
                  </w:pPr>
                  <w:r>
                    <w:rPr>
                      <w:rFonts w:hint="eastAsia"/>
                      <w:lang w:val="en-US" w:eastAsia="zh-CN"/>
                    </w:rPr>
                    <w:t>设备设施配置齐全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color w:val="000000"/>
                      <w:szCs w:val="21"/>
                      <w:highlight w:val="none"/>
                    </w:rPr>
                    <w:t>组织优势说明</w:t>
                  </w:r>
                </w:p>
              </w:tc>
              <w:tc>
                <w:tcPr>
                  <w:tcW w:w="7212" w:type="dxa"/>
                </w:tcPr>
                <w:p>
                  <w:pPr>
                    <w:shd w:val="clear"/>
                    <w:rPr>
                      <w:rFonts w:hint="eastAsia"/>
                      <w:lang w:val="en-US" w:eastAsia="zh-CN"/>
                    </w:rPr>
                  </w:pPr>
                  <w:r>
                    <w:rPr>
                      <w:rFonts w:hint="eastAsia"/>
                      <w:lang w:val="en-US" w:eastAsia="zh-CN"/>
                    </w:rPr>
                    <w:t>渠道、客户比较稳定；</w:t>
                  </w:r>
                </w:p>
                <w:p>
                  <w:pPr>
                    <w:pStyle w:val="2"/>
                    <w:rPr>
                      <w:rFonts w:hint="default"/>
                      <w:lang w:val="en-US" w:eastAsia="zh-CN"/>
                    </w:rPr>
                  </w:pPr>
                  <w:r>
                    <w:rPr>
                      <w:rFonts w:hint="eastAsia"/>
                      <w:highlight w:val="none"/>
                      <w:lang w:val="en-US" w:eastAsia="zh-CN"/>
                    </w:rPr>
                    <w:t>具备多年餐饮配送的经验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69" w:type="dxa"/>
                </w:tcPr>
                <w:p>
                  <w:pPr>
                    <w:shd w:val="clear"/>
                    <w:rPr>
                      <w:highlight w:val="none"/>
                    </w:rPr>
                  </w:pPr>
                  <w:r>
                    <w:rPr>
                      <w:rFonts w:hint="eastAsia"/>
                      <w:color w:val="000000"/>
                      <w:szCs w:val="21"/>
                      <w:highlight w:val="none"/>
                    </w:rPr>
                    <w:t>组织劣势说明</w:t>
                  </w:r>
                </w:p>
              </w:tc>
              <w:tc>
                <w:tcPr>
                  <w:tcW w:w="7212" w:type="dxa"/>
                </w:tcPr>
                <w:p>
                  <w:pPr>
                    <w:shd w:val="clear"/>
                    <w:rPr>
                      <w:rFonts w:hint="default" w:ascii="宋体" w:hAnsi="宋体" w:eastAsia="宋体"/>
                      <w:kern w:val="0"/>
                      <w:szCs w:val="21"/>
                      <w:highlight w:val="none"/>
                      <w:lang w:val="en-US" w:eastAsia="zh-CN"/>
                    </w:rPr>
                  </w:pPr>
                  <w:r>
                    <w:rPr>
                      <w:rFonts w:hint="eastAsia"/>
                      <w:lang w:val="en-US" w:eastAsia="zh-CN"/>
                    </w:rPr>
                    <w:t>基层操作人员的体系管理掌握能力还需要加强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color w:val="000000"/>
                      <w:szCs w:val="21"/>
                      <w:highlight w:val="none"/>
                    </w:rPr>
                    <w:t>主要风险的说明</w:t>
                  </w:r>
                </w:p>
              </w:tc>
              <w:tc>
                <w:tcPr>
                  <w:tcW w:w="7212" w:type="dxa"/>
                </w:tcPr>
                <w:p>
                  <w:pPr>
                    <w:shd w:val="clear"/>
                    <w:rPr>
                      <w:rFonts w:hint="default" w:eastAsia="宋体"/>
                      <w:highlight w:val="none"/>
                      <w:lang w:val="en-US" w:eastAsia="zh-CN"/>
                    </w:rPr>
                  </w:pPr>
                  <w:r>
                    <w:rPr>
                      <w:rFonts w:hint="eastAsia"/>
                      <w:highlight w:val="none"/>
                      <w:lang w:val="en-US" w:eastAsia="zh-CN"/>
                    </w:rPr>
                    <w:t>食品安全事故、食物中毒、安全生产事故、重大顾客投诉等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color w:val="000000"/>
                      <w:szCs w:val="21"/>
                      <w:highlight w:val="none"/>
                    </w:rPr>
                    <w:t>机遇的说明</w:t>
                  </w:r>
                </w:p>
              </w:tc>
              <w:tc>
                <w:tcPr>
                  <w:tcW w:w="7212" w:type="dxa"/>
                </w:tcPr>
                <w:p>
                  <w:pPr>
                    <w:shd w:val="clear"/>
                    <w:rPr>
                      <w:rFonts w:hint="default"/>
                      <w:lang w:val="en-US" w:eastAsia="zh-CN"/>
                    </w:rPr>
                  </w:pPr>
                  <w:r>
                    <w:rPr>
                      <w:rFonts w:hint="eastAsia"/>
                      <w:lang w:val="en-US" w:eastAsia="zh-CN"/>
                    </w:rPr>
                    <w:t>餐饮行业目前对团餐、配送的需求比较大；</w:t>
                  </w:r>
                </w:p>
              </w:tc>
            </w:tr>
          </w:tbl>
          <w:p>
            <w:pPr>
              <w:shd w:val="clear"/>
              <w:rPr>
                <w:color w:val="000000"/>
                <w:szCs w:val="21"/>
                <w:highlight w:val="none"/>
              </w:rPr>
            </w:pPr>
          </w:p>
          <w:p>
            <w:pPr>
              <w:shd w:val="clear"/>
              <w:rPr>
                <w:rFonts w:hint="default" w:eastAsia="宋体"/>
                <w:color w:val="000000"/>
                <w:szCs w:val="21"/>
                <w:highlight w:val="none"/>
                <w:lang w:val="en-US" w:eastAsia="zh-CN"/>
              </w:rPr>
            </w:pPr>
            <w:r>
              <w:rPr>
                <w:rFonts w:hint="eastAsia"/>
                <w:color w:val="000000"/>
                <w:szCs w:val="21"/>
                <w:highlight w:val="none"/>
              </w:rPr>
              <w:t>主要证据体现在</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《组织内外部环境要素识别表》</w:t>
            </w:r>
            <w:r>
              <w:rPr>
                <w:rFonts w:hint="eastAsia"/>
                <w:highlight w:val="none"/>
              </w:rPr>
              <w:t xml:space="preserve"> </w:t>
            </w:r>
            <w:r>
              <w:rPr>
                <w:rFonts w:hint="eastAsia"/>
                <w:highlight w:val="none"/>
              </w:rPr>
              <w:sym w:font="Wingdings" w:char="00A8"/>
            </w:r>
            <w:r>
              <w:rPr>
                <w:rFonts w:hint="eastAsia"/>
                <w:highlight w:val="none"/>
              </w:rPr>
              <w:t xml:space="preserve">《组织及其环境分析表》  </w:t>
            </w:r>
            <w:r>
              <w:rPr>
                <w:rFonts w:hint="eastAsia"/>
                <w:highlight w:val="none"/>
              </w:rPr>
              <w:sym w:font="Wingdings" w:char="00A8"/>
            </w:r>
            <w:r>
              <w:rPr>
                <w:rFonts w:hint="eastAsia"/>
                <w:highlight w:val="none"/>
              </w:rPr>
              <w:t xml:space="preserve">《年度业务计划》 </w:t>
            </w:r>
            <w:r>
              <w:rPr>
                <w:rFonts w:hint="eastAsia"/>
                <w:highlight w:val="none"/>
              </w:rPr>
              <w:sym w:font="Wingdings" w:char="00A8"/>
            </w:r>
            <w:r>
              <w:rPr>
                <w:rFonts w:hint="eastAsia"/>
                <w:highlight w:val="none"/>
              </w:rPr>
              <w:t>其他</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rPr>
                <w:rFonts w:hint="default" w:eastAsia="宋体"/>
                <w:lang w:val="en-US" w:eastAsia="zh-CN"/>
              </w:rPr>
            </w:pPr>
            <w:r>
              <w:rPr>
                <w:rFonts w:hint="eastAsia"/>
              </w:rPr>
              <w:t>理解相关方的需求和期望</w:t>
            </w:r>
            <w:r>
              <w:rPr>
                <w:rFonts w:hint="eastAsia"/>
                <w:lang w:val="en-US" w:eastAsia="zh-CN"/>
              </w:rPr>
              <w:t>/合规义务</w:t>
            </w:r>
          </w:p>
        </w:tc>
        <w:tc>
          <w:tcPr>
            <w:tcW w:w="1055" w:type="dxa"/>
            <w:vMerge w:val="restart"/>
            <w:shd w:val="clear" w:color="auto" w:fill="auto"/>
          </w:tcPr>
          <w:p>
            <w:pPr>
              <w:shd w:val="clear"/>
            </w:pPr>
            <w:r>
              <w:rPr>
                <w:rFonts w:hint="eastAsia"/>
              </w:rPr>
              <w:t xml:space="preserve">Q4.2 </w:t>
            </w:r>
          </w:p>
          <w:p>
            <w:pPr>
              <w:shd w:val="clear"/>
              <w:rPr>
                <w:rFonts w:hint="eastAsia"/>
              </w:rPr>
            </w:pPr>
            <w:r>
              <w:rPr>
                <w:rFonts w:hint="eastAsia"/>
              </w:rPr>
              <w:t>F4.2</w:t>
            </w:r>
          </w:p>
          <w:p>
            <w:pPr>
              <w:shd w:val="clear"/>
              <w:rPr>
                <w:rFonts w:hint="eastAsia"/>
                <w:lang w:val="en-US" w:eastAsia="zh-CN"/>
              </w:rPr>
            </w:pPr>
            <w:r>
              <w:rPr>
                <w:rFonts w:hint="eastAsia"/>
                <w:lang w:val="en-US" w:eastAsia="zh-CN"/>
              </w:rPr>
              <w:t>H(V1.0)</w:t>
            </w:r>
          </w:p>
          <w:p>
            <w:pPr>
              <w:shd w:val="clear"/>
              <w:rPr>
                <w:rFonts w:hint="eastAsia"/>
              </w:rPr>
            </w:pPr>
            <w:r>
              <w:rPr>
                <w:rFonts w:hint="eastAsia"/>
              </w:rPr>
              <w:t xml:space="preserve">2.2  </w:t>
            </w:r>
          </w:p>
          <w:p>
            <w:pPr>
              <w:pStyle w:val="6"/>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rPr>
                <w:rFonts w:hint="eastAsia" w:eastAsia="宋体"/>
                <w:lang w:eastAsia="zh-CN"/>
              </w:rPr>
            </w:pPr>
            <w:r>
              <w:rPr>
                <w:rFonts w:hint="eastAsia"/>
              </w:rPr>
              <w:t>如：《相关方需求和期望控制程序》、</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 </w:t>
            </w:r>
          </w:p>
          <w:tbl>
            <w:tblPr>
              <w:tblStyle w:val="11"/>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hint="eastAsia"/>
                      <w:highlight w:val="none"/>
                    </w:rPr>
                    <w:t>重要的相关方</w:t>
                  </w:r>
                </w:p>
              </w:tc>
              <w:tc>
                <w:tcPr>
                  <w:tcW w:w="2701" w:type="dxa"/>
                </w:tcPr>
                <w:p>
                  <w:pPr>
                    <w:shd w:val="clear"/>
                    <w:rPr>
                      <w:highlight w:val="none"/>
                    </w:rPr>
                  </w:pPr>
                  <w:r>
                    <w:rPr>
                      <w:rFonts w:hint="eastAsia"/>
                      <w:highlight w:val="none"/>
                    </w:rPr>
                    <w:t>相关方名称举例</w:t>
                  </w:r>
                </w:p>
              </w:tc>
              <w:tc>
                <w:tcPr>
                  <w:tcW w:w="4729" w:type="dxa"/>
                </w:tcPr>
                <w:p>
                  <w:pPr>
                    <w:shd w:val="clear"/>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shd w:val="clear"/>
                    <w:rPr>
                      <w:rFonts w:hint="default" w:eastAsia="宋体"/>
                      <w:highlight w:val="none"/>
                      <w:lang w:val="en-US" w:eastAsia="zh-CN"/>
                    </w:rPr>
                  </w:pPr>
                  <w:r>
                    <w:rPr>
                      <w:rFonts w:hint="eastAsia"/>
                      <w:highlight w:val="none"/>
                      <w:lang w:val="en-US" w:eastAsia="zh-CN"/>
                    </w:rPr>
                    <w:t>杭州市西湖区市场监督管理局</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shd w:val="clea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pStyle w:val="9"/>
                    <w:shd w:val="clear"/>
                    <w:ind w:left="0" w:leftChars="0" w:firstLine="0" w:firstLineChars="0"/>
                    <w:rPr>
                      <w:rFonts w:hint="default" w:eastAsia="宋体"/>
                      <w:highlight w:val="none"/>
                      <w:lang w:val="en-US" w:eastAsia="zh-CN"/>
                    </w:rPr>
                  </w:pPr>
                  <w:r>
                    <w:rPr>
                      <w:rFonts w:hint="eastAsia"/>
                      <w:highlight w:val="none"/>
                      <w:lang w:val="en-US" w:eastAsia="zh-CN"/>
                    </w:rPr>
                    <w:t>苏州和好塑业有限公司、浙江卓尚环保能源有限公司、宁波时代铝箔科技股份有限公司等</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shd w:val="clea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shd w:val="clear"/>
                    <w:rPr>
                      <w:highlight w:val="none"/>
                    </w:rPr>
                  </w:pPr>
                  <w:r>
                    <w:rPr>
                      <w:rFonts w:hint="eastAsia"/>
                      <w:highlight w:val="none"/>
                    </w:rPr>
                    <w:t>☑顾客</w:t>
                  </w:r>
                </w:p>
              </w:tc>
              <w:tc>
                <w:tcPr>
                  <w:tcW w:w="2701" w:type="dxa"/>
                </w:tcPr>
                <w:p>
                  <w:pPr>
                    <w:pStyle w:val="9"/>
                    <w:shd w:val="clear"/>
                    <w:ind w:left="0" w:leftChars="0" w:firstLine="0" w:firstLineChars="0"/>
                    <w:rPr>
                      <w:rFonts w:hint="default" w:eastAsia="宋体"/>
                      <w:highlight w:val="none"/>
                      <w:lang w:val="en-US" w:eastAsia="zh-CN"/>
                    </w:rPr>
                  </w:pPr>
                  <w:r>
                    <w:rPr>
                      <w:rFonts w:hint="eastAsia"/>
                      <w:highlight w:val="none"/>
                      <w:lang w:val="en-US" w:eastAsia="zh-CN"/>
                    </w:rPr>
                    <w:t>春蕾中学、蚂蚁金服、菜鸟等</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shd w:val="clea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701" w:type="dxa"/>
                </w:tcPr>
                <w:p>
                  <w:pPr>
                    <w:shd w:val="clear"/>
                    <w:rPr>
                      <w:rFonts w:hint="default" w:eastAsia="宋体"/>
                      <w:highlight w:val="none"/>
                      <w:lang w:val="en-US" w:eastAsia="zh-CN"/>
                    </w:rPr>
                  </w:pPr>
                  <w:r>
                    <w:rPr>
                      <w:rFonts w:hint="eastAsia"/>
                      <w:highlight w:val="none"/>
                      <w:lang w:val="en-US" w:eastAsia="zh-CN"/>
                    </w:rPr>
                    <w:t>企事业单位员工、早教机构师生等</w:t>
                  </w:r>
                </w:p>
              </w:tc>
              <w:tc>
                <w:tcPr>
                  <w:tcW w:w="4729" w:type="dxa"/>
                </w:tcPr>
                <w:p>
                  <w:pPr>
                    <w:shd w:val="clear"/>
                    <w:rPr>
                      <w:highlight w:val="none"/>
                    </w:rPr>
                  </w:pPr>
                  <w:r>
                    <w:rPr>
                      <w:rFonts w:hint="eastAsia"/>
                      <w:highlight w:val="none"/>
                    </w:rPr>
                    <w:t>☑良好的使用感受</w:t>
                  </w:r>
                </w:p>
                <w:p>
                  <w:pPr>
                    <w:shd w:val="clea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szCs w:val="24"/>
                      <w:highlight w:val="none"/>
                    </w:rPr>
                  </w:pPr>
                  <w:r>
                    <w:rPr>
                      <w:rFonts w:hint="eastAsia"/>
                      <w:highlight w:val="none"/>
                    </w:rPr>
                    <w:sym w:font="Wingdings 2" w:char="0052"/>
                  </w:r>
                  <w:r>
                    <w:rPr>
                      <w:rFonts w:hint="eastAsia"/>
                      <w:highlight w:val="none"/>
                    </w:rPr>
                    <w:t>员工</w:t>
                  </w:r>
                </w:p>
              </w:tc>
              <w:tc>
                <w:tcPr>
                  <w:tcW w:w="2701" w:type="dxa"/>
                </w:tcPr>
                <w:p>
                  <w:pPr>
                    <w:shd w:val="clear"/>
                    <w:rPr>
                      <w:rFonts w:hint="default" w:eastAsia="宋体"/>
                      <w:szCs w:val="24"/>
                      <w:highlight w:val="none"/>
                      <w:lang w:val="en-US" w:eastAsia="zh-CN"/>
                    </w:rPr>
                  </w:pPr>
                  <w:r>
                    <w:rPr>
                      <w:rFonts w:hint="eastAsia"/>
                      <w:szCs w:val="24"/>
                      <w:highlight w:val="none"/>
                      <w:lang w:val="en-US" w:eastAsia="zh-CN"/>
                    </w:rPr>
                    <w:t>公司自己雇员</w:t>
                  </w:r>
                </w:p>
              </w:tc>
              <w:tc>
                <w:tcPr>
                  <w:tcW w:w="4729" w:type="dxa"/>
                </w:tcPr>
                <w:p>
                  <w:pPr>
                    <w:shd w:val="clear"/>
                    <w:rPr>
                      <w:highlight w:val="none"/>
                    </w:rPr>
                  </w:pPr>
                  <w:r>
                    <w:rPr>
                      <w:rFonts w:hint="eastAsia"/>
                      <w:highlight w:val="none"/>
                    </w:rPr>
                    <w:t>☑组织的持续经营、自我发展</w:t>
                  </w:r>
                </w:p>
                <w:p>
                  <w:pPr>
                    <w:shd w:val="clear"/>
                    <w:rPr>
                      <w:highlight w:val="none"/>
                    </w:rPr>
                  </w:pPr>
                  <w:r>
                    <w:rPr>
                      <w:rFonts w:hint="eastAsia"/>
                      <w:highlight w:val="none"/>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hint="eastAsia"/>
                      <w:highlight w:val="none"/>
                      <w:lang w:eastAsia="zh-CN"/>
                    </w:rPr>
                    <w:t>□</w:t>
                  </w:r>
                  <w:r>
                    <w:rPr>
                      <w:rFonts w:hint="eastAsia"/>
                      <w:highlight w:val="none"/>
                    </w:rPr>
                    <w:t>投资方</w:t>
                  </w:r>
                </w:p>
              </w:tc>
              <w:tc>
                <w:tcPr>
                  <w:tcW w:w="2701" w:type="dxa"/>
                </w:tcPr>
                <w:p>
                  <w:pPr>
                    <w:shd w:val="clear"/>
                    <w:rPr>
                      <w:rFonts w:hint="eastAsia" w:eastAsia="宋体"/>
                      <w:highlight w:val="none"/>
                      <w:lang w:eastAsia="zh-CN"/>
                    </w:rPr>
                  </w:pPr>
                  <w:r>
                    <w:rPr>
                      <w:rFonts w:hint="eastAsia"/>
                      <w:highlight w:val="none"/>
                      <w:lang w:eastAsia="zh-CN"/>
                    </w:rPr>
                    <w:t>——</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组织的持续经营、盈利</w:t>
                  </w:r>
                </w:p>
                <w:p>
                  <w:pPr>
                    <w:shd w:val="clear"/>
                    <w:rPr>
                      <w:highlight w:val="none"/>
                    </w:rPr>
                  </w:pPr>
                  <w:r>
                    <w:rPr>
                      <w:rFonts w:hint="eastAsia"/>
                      <w:highlight w:val="none"/>
                      <w:lang w:eastAsia="zh-CN"/>
                    </w:rPr>
                    <w:t>□</w:t>
                  </w: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shd w:val="clear"/>
                    <w:rPr>
                      <w:highlight w:val="none"/>
                    </w:rPr>
                  </w:pPr>
                  <w:r>
                    <w:rPr>
                      <w:rFonts w:hint="eastAsia"/>
                      <w:highlight w:val="none"/>
                    </w:rPr>
                    <w:sym w:font="Wingdings 2" w:char="0052"/>
                  </w:r>
                  <w:r>
                    <w:rPr>
                      <w:rFonts w:hint="eastAsia"/>
                      <w:highlight w:val="none"/>
                    </w:rPr>
                    <w:t>社区</w:t>
                  </w:r>
                </w:p>
              </w:tc>
              <w:tc>
                <w:tcPr>
                  <w:tcW w:w="2701" w:type="dxa"/>
                </w:tcPr>
                <w:p>
                  <w:pPr>
                    <w:shd w:val="clear"/>
                    <w:rPr>
                      <w:rFonts w:hint="default" w:eastAsia="宋体"/>
                      <w:highlight w:val="none"/>
                      <w:lang w:val="en-US" w:eastAsia="zh-CN"/>
                    </w:rPr>
                  </w:pPr>
                  <w:r>
                    <w:rPr>
                      <w:rFonts w:hint="eastAsia"/>
                      <w:highlight w:val="none"/>
                      <w:lang w:val="en-US" w:eastAsia="zh-CN"/>
                    </w:rPr>
                    <w:t>杭州照相机械研究所院内</w:t>
                  </w:r>
                </w:p>
              </w:tc>
              <w:tc>
                <w:tcPr>
                  <w:tcW w:w="4729" w:type="dxa"/>
                </w:tcPr>
                <w:p>
                  <w:pPr>
                    <w:shd w:val="clear"/>
                    <w:rPr>
                      <w:highlight w:val="none"/>
                    </w:rPr>
                  </w:pPr>
                  <w:r>
                    <w:rPr>
                      <w:rFonts w:hint="eastAsia"/>
                      <w:highlight w:val="none"/>
                    </w:rPr>
                    <w:sym w:font="Wingdings 2" w:char="0052"/>
                  </w:r>
                  <w:r>
                    <w:rPr>
                      <w:rFonts w:hint="eastAsia"/>
                      <w:highlight w:val="none"/>
                    </w:rPr>
                    <w:t>不因食品安全问题影响周围人员的就业</w:t>
                  </w:r>
                </w:p>
                <w:p>
                  <w:pPr>
                    <w:shd w:val="clear"/>
                    <w:rPr>
                      <w:rFonts w:hint="default" w:eastAsia="宋体"/>
                      <w:highlight w:val="none"/>
                      <w:lang w:val="en-US" w:eastAsia="zh-CN"/>
                    </w:rPr>
                  </w:pPr>
                  <w:r>
                    <w:rPr>
                      <w:rFonts w:hint="eastAsia"/>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hint="eastAsia"/>
                      <w:highlight w:val="none"/>
                    </w:rPr>
                    <w:sym w:font="Wingdings 2" w:char="00A3"/>
                  </w:r>
                  <w:r>
                    <w:rPr>
                      <w:rFonts w:hint="eastAsia"/>
                      <w:highlight w:val="none"/>
                    </w:rPr>
                    <w:t>其他</w:t>
                  </w:r>
                </w:p>
              </w:tc>
              <w:tc>
                <w:tcPr>
                  <w:tcW w:w="2701" w:type="dxa"/>
                </w:tcPr>
                <w:p>
                  <w:pPr>
                    <w:shd w:val="clear"/>
                    <w:rPr>
                      <w:rFonts w:hint="default"/>
                      <w:highlight w:val="none"/>
                      <w:lang w:val="en-US"/>
                    </w:rPr>
                  </w:pPr>
                </w:p>
              </w:tc>
              <w:tc>
                <w:tcPr>
                  <w:tcW w:w="4729" w:type="dxa"/>
                </w:tcPr>
                <w:p>
                  <w:pPr>
                    <w:shd w:val="clear"/>
                    <w:rPr>
                      <w:rFonts w:hint="default" w:eastAsia="宋体"/>
                      <w:highlight w:val="none"/>
                      <w:lang w:val="en-US" w:eastAsia="zh-CN"/>
                    </w:rPr>
                  </w:pPr>
                  <w:r>
                    <w:rPr>
                      <w:rFonts w:hint="eastAsia"/>
                      <w:highlight w:val="none"/>
                    </w:rPr>
                    <w:sym w:font="Wingdings 2" w:char="00A3"/>
                  </w:r>
                  <w:r>
                    <w:rPr>
                      <w:rFonts w:hint="eastAsia"/>
                      <w:highlight w:val="none"/>
                    </w:rPr>
                    <w:t>不因食品安全问题影响周围人员的就业</w:t>
                  </w:r>
                  <w:r>
                    <w:rPr>
                      <w:rFonts w:hint="eastAsia"/>
                      <w:highlight w:val="none"/>
                      <w:lang w:val="en-US" w:eastAsia="zh-CN"/>
                    </w:rPr>
                    <w:t>/企业经营</w:t>
                  </w:r>
                </w:p>
                <w:p>
                  <w:pPr>
                    <w:shd w:val="clear"/>
                    <w:rPr>
                      <w:highlight w:val="none"/>
                    </w:rPr>
                  </w:pPr>
                  <w:r>
                    <w:rPr>
                      <w:rFonts w:hint="eastAsia"/>
                      <w:highlight w:val="none"/>
                    </w:rPr>
                    <w:sym w:font="Wingdings 2" w:char="00A3"/>
                  </w:r>
                </w:p>
              </w:tc>
            </w:tr>
          </w:tbl>
          <w:p>
            <w:pPr>
              <w:shd w:val="clear"/>
              <w:rPr>
                <w:rFonts w:hint="eastAsia"/>
              </w:rPr>
            </w:pPr>
          </w:p>
          <w:p>
            <w:pPr>
              <w:shd w:val="clear"/>
            </w:pPr>
            <w:r>
              <w:rPr>
                <w:rFonts w:hint="eastAsia"/>
              </w:rPr>
              <w:t>查看HACCP相关的《法律法规清单》</w:t>
            </w:r>
          </w:p>
          <w:p>
            <w:pPr>
              <w:shd w:val="clear"/>
            </w:pPr>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pPr>
              <w:shd w:val="clear"/>
            </w:pPr>
            <w:r>
              <w:rPr>
                <w:rFonts w:hint="eastAsia"/>
              </w:rPr>
              <w:sym w:font="Wingdings" w:char="00FE"/>
            </w:r>
            <w:r>
              <w:t xml:space="preserve"> </w:t>
            </w:r>
            <w:r>
              <w:rPr>
                <w:rFonts w:hint="eastAsia"/>
              </w:rPr>
              <w:t xml:space="preserve">现行有效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pPr>
              <w:shd w:val="clear"/>
              <w:rPr>
                <w:color w:val="000000"/>
                <w:szCs w:val="21"/>
              </w:rPr>
            </w:pPr>
            <w:r>
              <w:rPr>
                <w:rFonts w:hint="eastAsia"/>
                <w:lang w:val="en-US" w:eastAsia="zh-CN"/>
              </w:rPr>
              <w:t>见</w:t>
            </w:r>
          </w:p>
          <w:p>
            <w:pPr>
              <w:shd w:val="clea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ascii="CIDFont+F5" w:hAnsi="CIDFont+F5" w:eastAsia="CIDFont+F5"/>
                <w:highlight w:val="none"/>
                <w:lang w:val="en-US" w:eastAsia="zh-CN"/>
              </w:rPr>
              <w:t>《内外部环境/相关方及风险与机遇识别、评价、对策表》</w:t>
            </w:r>
            <w:r>
              <w:rPr>
                <w:rFonts w:hint="eastAsia" w:ascii="宋体" w:hAnsi="宋体"/>
              </w:rPr>
              <w:t>》、</w:t>
            </w:r>
            <w:r>
              <w:rPr/>
              <w:sym w:font="Wingdings 2" w:char="00A3"/>
            </w:r>
            <w:r>
              <w:rPr>
                <w:rFonts w:hint="eastAsia"/>
                <w:lang w:val="en-US" w:eastAsia="zh-CN"/>
              </w:rPr>
              <w:t>《合规义务清单》、</w:t>
            </w:r>
            <w:r>
              <w:rPr/>
              <w:sym w:font="Wingdings 2" w:char="0052"/>
            </w:r>
            <w:r>
              <w:rPr>
                <w:rFonts w:hint="eastAsia"/>
                <w:lang w:eastAsia="zh-CN"/>
              </w:rPr>
              <w:t>《</w:t>
            </w:r>
            <w:r>
              <w:rPr>
                <w:rFonts w:hint="eastAsia"/>
                <w:lang w:val="en-US" w:eastAsia="zh-CN"/>
              </w:rPr>
              <w:t>适用法律法规清单</w:t>
            </w:r>
            <w:r>
              <w:rPr>
                <w:rFonts w:hint="eastAsia"/>
                <w:lang w:eastAsia="zh-CN"/>
              </w:rPr>
              <w:t>》</w:t>
            </w:r>
            <w:r>
              <w:rPr>
                <w:rFonts w:hint="eastAsia"/>
                <w:lang w:val="en-US" w:eastAsia="zh-CN"/>
              </w:rPr>
              <w:t xml:space="preserve">   </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FE"/>
            </w:r>
            <w:r>
              <w:rPr>
                <w:rFonts w:hint="eastAsia"/>
              </w:rPr>
              <w:t>其他</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EBF1DE" w:themeFill="accent3" w:themeFillTint="32"/>
          </w:tcPr>
          <w:p>
            <w:pPr>
              <w:shd w:val="clear"/>
            </w:pPr>
            <w:r>
              <w:rPr>
                <w:rFonts w:hint="eastAsia"/>
              </w:rPr>
              <w:t>确定质量/食品安全管理体系的范围</w:t>
            </w:r>
          </w:p>
        </w:tc>
        <w:tc>
          <w:tcPr>
            <w:tcW w:w="1055" w:type="dxa"/>
            <w:vMerge w:val="restart"/>
            <w:shd w:val="clear" w:color="auto" w:fill="EBF1DE" w:themeFill="accent3" w:themeFillTint="32"/>
          </w:tcPr>
          <w:p>
            <w:pPr>
              <w:shd w:val="clear"/>
            </w:pPr>
            <w:r>
              <w:rPr>
                <w:rFonts w:hint="eastAsia"/>
              </w:rPr>
              <w:t>Q4.3</w:t>
            </w:r>
          </w:p>
          <w:p>
            <w:pPr>
              <w:shd w:val="clear"/>
              <w:rPr>
                <w:rFonts w:hint="eastAsia"/>
              </w:rPr>
            </w:pPr>
            <w:r>
              <w:rPr>
                <w:rFonts w:hint="eastAsia"/>
              </w:rPr>
              <w:t>F4.3</w:t>
            </w:r>
          </w:p>
          <w:p>
            <w:pPr>
              <w:shd w:val="clear"/>
              <w:rPr>
                <w:rFonts w:hint="eastAsia"/>
                <w:lang w:val="en-US" w:eastAsia="zh-CN"/>
              </w:rPr>
            </w:pPr>
            <w:r>
              <w:rPr>
                <w:rFonts w:hint="eastAsia"/>
                <w:lang w:val="en-US" w:eastAsia="zh-CN"/>
              </w:rPr>
              <w:t>H(V1.0)</w:t>
            </w:r>
          </w:p>
          <w:p>
            <w:pPr>
              <w:pStyle w:val="6"/>
              <w:shd w:val="clear"/>
              <w:rPr>
                <w:rFonts w:hint="default" w:eastAsia="宋体"/>
                <w:lang w:val="en-US" w:eastAsia="zh-CN"/>
              </w:rPr>
            </w:pPr>
            <w:r>
              <w:rPr>
                <w:rFonts w:hint="eastAsia"/>
              </w:rPr>
              <w:t>1</w:t>
            </w:r>
            <w:r>
              <w:t>.1</w:t>
            </w:r>
          </w:p>
        </w:tc>
        <w:tc>
          <w:tcPr>
            <w:tcW w:w="893" w:type="dxa"/>
            <w:shd w:val="clear" w:color="auto" w:fill="EBF1DE" w:themeFill="accent3" w:themeFillTint="32"/>
          </w:tcPr>
          <w:p>
            <w:pPr>
              <w:shd w:val="clear"/>
            </w:pPr>
            <w:r>
              <w:rPr>
                <w:rFonts w:hint="eastAsia"/>
              </w:rPr>
              <w:t>文件名称</w:t>
            </w:r>
          </w:p>
        </w:tc>
        <w:tc>
          <w:tcPr>
            <w:tcW w:w="9373" w:type="dxa"/>
            <w:shd w:val="clear" w:color="auto" w:fill="EBF1DE" w:themeFill="accent3" w:themeFillTint="32"/>
          </w:tcPr>
          <w:p>
            <w:pPr>
              <w:shd w:val="clear"/>
            </w:pPr>
            <w:r>
              <w:rPr>
                <w:rFonts w:hint="eastAsia"/>
              </w:rPr>
              <w:t>如：</w:t>
            </w:r>
            <w:r>
              <w:rPr/>
              <w:sym w:font="Wingdings" w:char="00FE"/>
            </w:r>
            <w:r>
              <w:rPr>
                <w:rFonts w:hint="eastAsia"/>
              </w:rPr>
              <w:t>管理手册第4.3章</w:t>
            </w:r>
          </w:p>
        </w:tc>
        <w:tc>
          <w:tcPr>
            <w:tcW w:w="1585" w:type="dxa"/>
            <w:vMerge w:val="restart"/>
            <w:shd w:val="clear" w:color="auto" w:fill="EBF1DE" w:themeFill="accent3"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EBF1DE" w:themeFill="accent3" w:themeFillTint="32"/>
          </w:tcPr>
          <w:p>
            <w:pPr>
              <w:shd w:val="clear"/>
            </w:pPr>
          </w:p>
        </w:tc>
        <w:tc>
          <w:tcPr>
            <w:tcW w:w="1055" w:type="dxa"/>
            <w:vMerge w:val="continue"/>
            <w:shd w:val="clear" w:color="auto" w:fill="EBF1DE" w:themeFill="accent3" w:themeFillTint="32"/>
          </w:tcPr>
          <w:p>
            <w:pPr>
              <w:shd w:val="clear"/>
            </w:pPr>
          </w:p>
        </w:tc>
        <w:tc>
          <w:tcPr>
            <w:tcW w:w="893" w:type="dxa"/>
            <w:shd w:val="clear" w:color="auto" w:fill="EBF1DE" w:themeFill="accent3" w:themeFillTint="32"/>
          </w:tcPr>
          <w:p>
            <w:pPr>
              <w:shd w:val="clear"/>
            </w:pPr>
            <w:r>
              <w:rPr>
                <w:rFonts w:hint="eastAsia"/>
              </w:rPr>
              <w:t>运行证据</w:t>
            </w:r>
          </w:p>
        </w:tc>
        <w:tc>
          <w:tcPr>
            <w:tcW w:w="9373" w:type="dxa"/>
            <w:shd w:val="clear" w:color="auto" w:fill="EBF1DE" w:themeFill="accent3" w:themeFillTint="32"/>
          </w:tcPr>
          <w:p>
            <w:pPr>
              <w:shd w:val="clear"/>
            </w:pPr>
            <w:r>
              <w:rPr>
                <w:rFonts w:hint="eastAsia"/>
              </w:rPr>
              <w:t>组织应明确相关管理体系的范围；</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范围的项目</w:t>
                  </w:r>
                </w:p>
              </w:tc>
              <w:tc>
                <w:tcPr>
                  <w:tcW w:w="5446" w:type="dxa"/>
                </w:tcPr>
                <w:p>
                  <w:pPr>
                    <w:shd w:val="clear"/>
                  </w:pPr>
                  <w:r>
                    <w:rPr>
                      <w:rFonts w:hint="eastAsia"/>
                    </w:rPr>
                    <w:t>内容描述</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产品/服务的活动</w:t>
                  </w:r>
                </w:p>
              </w:tc>
              <w:tc>
                <w:tcPr>
                  <w:tcW w:w="5446" w:type="dxa"/>
                </w:tcPr>
                <w:p>
                  <w:pPr>
                    <w:shd w:val="clear"/>
                    <w:rPr>
                      <w:szCs w:val="21"/>
                    </w:rPr>
                  </w:pPr>
                  <w:r>
                    <w:rPr>
                      <w:sz w:val="21"/>
                      <w:szCs w:val="21"/>
                    </w:rPr>
                    <w:t>集体用餐制作、配送服务（热食类食品制售）</w:t>
                  </w:r>
                </w:p>
              </w:tc>
              <w:tc>
                <w:tcPr>
                  <w:tcW w:w="1686" w:type="dxa"/>
                </w:tcPr>
                <w:p>
                  <w:pPr>
                    <w:shd w:val="clear"/>
                    <w:rPr>
                      <w:rFonts w:hint="default" w:eastAsia="宋体"/>
                      <w:lang w:val="en-US" w:eastAsia="zh-CN"/>
                    </w:rPr>
                  </w:pPr>
                  <w:r>
                    <w:rPr>
                      <w:rFonts w:hint="eastAsia"/>
                      <w:lang w:val="en-US" w:eastAsia="zh-CN"/>
                    </w:rPr>
                    <w:t>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pPr>
                    <w:shd w:val="clear"/>
                  </w:pPr>
                  <w:r>
                    <w:rPr>
                      <w:rFonts w:hint="eastAsia"/>
                    </w:rPr>
                    <w:t xml:space="preserve">审核范围描述 </w:t>
                  </w:r>
                </w:p>
              </w:tc>
              <w:tc>
                <w:tcPr>
                  <w:tcW w:w="5446" w:type="dxa"/>
                </w:tcPr>
                <w:p>
                  <w:pPr>
                    <w:spacing w:line="240" w:lineRule="auto"/>
                    <w:rPr>
                      <w:rFonts w:hint="eastAsia" w:eastAsia="宋体"/>
                      <w:sz w:val="21"/>
                      <w:szCs w:val="21"/>
                      <w:lang w:eastAsia="zh-CN"/>
                    </w:rPr>
                  </w:pPr>
                  <w:bookmarkStart w:id="0" w:name="审核范围"/>
                  <w:r>
                    <w:rPr>
                      <w:sz w:val="21"/>
                      <w:szCs w:val="21"/>
                    </w:rPr>
                    <w:t>Q：餐饮服务（热食类食品制售）</w:t>
                  </w:r>
                </w:p>
                <w:p>
                  <w:pPr>
                    <w:spacing w:line="240" w:lineRule="auto"/>
                    <w:rPr>
                      <w:sz w:val="21"/>
                      <w:szCs w:val="21"/>
                    </w:rPr>
                  </w:pPr>
                  <w:r>
                    <w:rPr>
                      <w:sz w:val="21"/>
                      <w:szCs w:val="21"/>
                    </w:rPr>
                    <w:t>F：位于浙江省杭州市西湖区</w:t>
                  </w:r>
                  <w:r>
                    <w:rPr>
                      <w:rFonts w:hint="eastAsia"/>
                      <w:sz w:val="21"/>
                      <w:szCs w:val="21"/>
                      <w:lang w:val="en-US" w:eastAsia="zh-CN"/>
                    </w:rPr>
                    <w:t>古荡街道</w:t>
                  </w:r>
                  <w:r>
                    <w:rPr>
                      <w:sz w:val="21"/>
                      <w:szCs w:val="21"/>
                    </w:rPr>
                    <w:t>西溪路560号8幢杭州红草莓冠香餐饮管理有限公司的集体用餐制作、配送服务（热食类食品制售）</w:t>
                  </w:r>
                </w:p>
                <w:p>
                  <w:pPr>
                    <w:shd w:val="clear"/>
                    <w:autoSpaceDE w:val="0"/>
                    <w:autoSpaceDN w:val="0"/>
                    <w:adjustRightInd w:val="0"/>
                    <w:jc w:val="left"/>
                  </w:pPr>
                  <w:r>
                    <w:rPr>
                      <w:sz w:val="21"/>
                      <w:szCs w:val="21"/>
                    </w:rPr>
                    <w:t>H：位于浙江省杭州市西湖区</w:t>
                  </w:r>
                  <w:r>
                    <w:rPr>
                      <w:rFonts w:hint="eastAsia"/>
                      <w:sz w:val="21"/>
                      <w:szCs w:val="21"/>
                      <w:lang w:val="en-US" w:eastAsia="zh-CN"/>
                    </w:rPr>
                    <w:t>古荡街道</w:t>
                  </w:r>
                  <w:r>
                    <w:rPr>
                      <w:sz w:val="21"/>
                      <w:szCs w:val="21"/>
                    </w:rPr>
                    <w:t>西溪路560号8幢杭州红草莓冠香餐饮管理有限公司的集体用餐制作、配送服务（热食类食品制售）</w:t>
                  </w:r>
                  <w:bookmarkEnd w:id="0"/>
                </w:p>
              </w:tc>
              <w:tc>
                <w:tcPr>
                  <w:tcW w:w="1686" w:type="dxa"/>
                </w:tcPr>
                <w:p>
                  <w:pPr>
                    <w:shd w:val="clear"/>
                    <w:rPr>
                      <w:rFonts w:hint="default" w:eastAsia="宋体"/>
                      <w:sz w:val="18"/>
                      <w:szCs w:val="18"/>
                      <w:lang w:val="en-US" w:eastAsia="zh-CN"/>
                    </w:rPr>
                  </w:pPr>
                  <w:r>
                    <w:rPr>
                      <w:rFonts w:hint="eastAsia"/>
                      <w:lang w:val="en-US" w:eastAsia="zh-CN"/>
                    </w:rPr>
                    <w:t>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rPr>
                      <w:rFonts w:hint="default" w:eastAsia="宋体"/>
                      <w:lang w:val="en-US" w:eastAsia="zh-CN"/>
                    </w:rPr>
                  </w:pPr>
                  <w:r>
                    <w:rPr>
                      <w:rFonts w:hint="eastAsia"/>
                      <w:lang w:val="en-US" w:eastAsia="zh-CN"/>
                    </w:rPr>
                    <w:t>注册地址</w:t>
                  </w:r>
                </w:p>
              </w:tc>
              <w:tc>
                <w:tcPr>
                  <w:tcW w:w="5446" w:type="dxa"/>
                  <w:vAlign w:val="center"/>
                </w:tcPr>
                <w:p>
                  <w:pPr>
                    <w:shd w:val="clear"/>
                    <w:rPr>
                      <w:rFonts w:hint="eastAsia" w:cs="Times New Roman" w:asciiTheme="minorEastAsia" w:hAnsiTheme="minorEastAsia" w:eastAsiaTheme="minorEastAsia"/>
                      <w:kern w:val="2"/>
                      <w:sz w:val="20"/>
                      <w:lang w:val="en-US" w:eastAsia="zh-CN" w:bidi="ar-SA"/>
                    </w:rPr>
                  </w:pPr>
                  <w:bookmarkStart w:id="1" w:name="注册地址"/>
                  <w:r>
                    <w:rPr>
                      <w:sz w:val="21"/>
                      <w:szCs w:val="21"/>
                    </w:rPr>
                    <w:t>浙江省杭州市西湖区西溪路560号8幢</w:t>
                  </w:r>
                  <w:bookmarkEnd w:id="1"/>
                </w:p>
              </w:tc>
              <w:tc>
                <w:tcPr>
                  <w:tcW w:w="1686" w:type="dxa"/>
                </w:tcPr>
                <w:p>
                  <w:pPr>
                    <w:shd w:val="clear"/>
                    <w:rPr>
                      <w:rFonts w:hint="default" w:eastAsia="宋体"/>
                      <w:sz w:val="18"/>
                      <w:szCs w:val="18"/>
                      <w:lang w:val="en-US" w:eastAsia="zh-CN"/>
                    </w:rPr>
                  </w:pPr>
                  <w:r>
                    <w:rPr>
                      <w:rFonts w:hint="eastAsia"/>
                      <w:lang w:val="en-US" w:eastAsia="zh-CN"/>
                    </w:rPr>
                    <w:t>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pPr>
                    <w:shd w:val="clear"/>
                  </w:pPr>
                  <w:r>
                    <w:rPr>
                      <w:rFonts w:hint="eastAsia"/>
                    </w:rPr>
                    <w:t>经营地址</w:t>
                  </w:r>
                </w:p>
              </w:tc>
              <w:tc>
                <w:tcPr>
                  <w:tcW w:w="5446" w:type="dxa"/>
                  <w:vAlign w:val="center"/>
                </w:tcPr>
                <w:p>
                  <w:pPr>
                    <w:shd w:val="clear"/>
                    <w:rPr>
                      <w:rFonts w:hint="eastAsia" w:cs="Times New Roman" w:asciiTheme="minorEastAsia" w:hAnsiTheme="minorEastAsia" w:eastAsiaTheme="minorEastAsia"/>
                      <w:kern w:val="2"/>
                      <w:sz w:val="20"/>
                      <w:lang w:val="en-US" w:eastAsia="zh-CN" w:bidi="ar-SA"/>
                    </w:rPr>
                  </w:pPr>
                  <w:bookmarkStart w:id="2" w:name="生产地址"/>
                  <w:r>
                    <w:rPr>
                      <w:sz w:val="21"/>
                      <w:szCs w:val="21"/>
                    </w:rPr>
                    <w:t>浙江省杭州市西湖区</w:t>
                  </w:r>
                  <w:r>
                    <w:rPr>
                      <w:rFonts w:hint="eastAsia"/>
                      <w:sz w:val="21"/>
                      <w:szCs w:val="21"/>
                      <w:lang w:val="en-US" w:eastAsia="zh-CN"/>
                    </w:rPr>
                    <w:t>古荡街道</w:t>
                  </w:r>
                  <w:r>
                    <w:rPr>
                      <w:sz w:val="21"/>
                      <w:szCs w:val="21"/>
                    </w:rPr>
                    <w:t>西溪路560号8幢</w:t>
                  </w:r>
                  <w:bookmarkEnd w:id="2"/>
                </w:p>
              </w:tc>
              <w:tc>
                <w:tcPr>
                  <w:tcW w:w="1686" w:type="dxa"/>
                </w:tcPr>
                <w:p>
                  <w:pPr>
                    <w:shd w:val="clear"/>
                    <w:rPr>
                      <w:sz w:val="18"/>
                      <w:szCs w:val="18"/>
                    </w:rPr>
                  </w:pPr>
                  <w:r>
                    <w:rPr>
                      <w:rFonts w:hint="eastAsia"/>
                      <w:lang w:val="en-US" w:eastAsia="zh-CN"/>
                    </w:rPr>
                    <w:t>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临时现场</w:t>
                  </w:r>
                </w:p>
              </w:tc>
              <w:tc>
                <w:tcPr>
                  <w:tcW w:w="5446" w:type="dxa"/>
                </w:tcPr>
                <w:p>
                  <w:pPr>
                    <w:shd w:val="clear"/>
                  </w:pPr>
                  <w:r>
                    <w:rPr>
                      <w:rFonts w:hint="eastAsia"/>
                    </w:rPr>
                    <w:t>——</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pPr>
                    <w:shd w:val="clear"/>
                  </w:pPr>
                  <w:r>
                    <w:rPr>
                      <w:rFonts w:hint="eastAsia"/>
                    </w:rPr>
                    <w:t>多场所</w:t>
                  </w:r>
                </w:p>
              </w:tc>
              <w:tc>
                <w:tcPr>
                  <w:tcW w:w="5446" w:type="dxa"/>
                </w:tcPr>
                <w:p>
                  <w:pPr>
                    <w:shd w:val="clear"/>
                  </w:pPr>
                  <w:r>
                    <w:rPr>
                      <w:rFonts w:hint="eastAsia"/>
                    </w:rPr>
                    <w:t>——</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组织单元（部门/分支）</w:t>
                  </w:r>
                </w:p>
              </w:tc>
              <w:tc>
                <w:tcPr>
                  <w:tcW w:w="5446"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shd w:val="clear"/>
                    <w:rPr>
                      <w:u w:val="single"/>
                    </w:rPr>
                  </w:pPr>
                  <w:r>
                    <w:rPr>
                      <w:rFonts w:hint="eastAsia"/>
                    </w:rPr>
                    <w:sym w:font="Wingdings" w:char="00A8"/>
                  </w:r>
                  <w:r>
                    <w:rPr>
                      <w:rFonts w:hint="eastAsia"/>
                    </w:rPr>
                    <w:t xml:space="preserve">分支机构，如： </w:t>
                  </w:r>
                  <w:r>
                    <w:rPr>
                      <w:rFonts w:hint="eastAsia"/>
                      <w:u w:val="single"/>
                    </w:rPr>
                    <w:t xml:space="preserve">                  </w:t>
                  </w:r>
                </w:p>
                <w:p>
                  <w:pPr>
                    <w:shd w:val="clear"/>
                  </w:pPr>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时间</w:t>
                  </w:r>
                </w:p>
              </w:tc>
              <w:tc>
                <w:tcPr>
                  <w:tcW w:w="5446" w:type="dxa"/>
                </w:tcPr>
                <w:p>
                  <w:pPr>
                    <w:shd w:val="clea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w:t>
                  </w:r>
                  <w:r>
                    <w:rPr>
                      <w:rFonts w:hint="eastAsia"/>
                      <w:lang w:val="en-US" w:eastAsia="zh-CN"/>
                    </w:rPr>
                    <w:t>2021-11-01</w:t>
                  </w:r>
                </w:p>
                <w:p>
                  <w:pPr>
                    <w:shd w:val="clea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 </w:t>
                  </w:r>
                  <w:r>
                    <w:rPr>
                      <w:rFonts w:hint="eastAsia"/>
                      <w:lang w:val="en-US" w:eastAsia="zh-CN"/>
                    </w:rPr>
                    <w:t>近一年</w:t>
                  </w:r>
                  <w:r>
                    <w:rPr>
                      <w:rFonts w:hint="eastAsia"/>
                    </w:rPr>
                    <w:t>以来</w:t>
                  </w:r>
                  <w:r>
                    <w:rPr>
                      <w:rFonts w:hint="eastAsia"/>
                      <w:lang w:eastAsia="zh-CN"/>
                    </w:rPr>
                    <w:t>，</w:t>
                  </w:r>
                  <w:r>
                    <w:rPr>
                      <w:rFonts w:hint="eastAsia"/>
                      <w:lang w:val="en-US" w:eastAsia="zh-CN"/>
                    </w:rPr>
                    <w:t>未发生变化</w:t>
                  </w:r>
                </w:p>
                <w:p>
                  <w:pPr>
                    <w:shd w:val="clear"/>
                    <w:rPr>
                      <w:rFonts w:hint="eastAsia" w:eastAsia="宋体"/>
                      <w:lang w:val="en-US" w:eastAsia="zh-CN"/>
                    </w:rPr>
                  </w:pPr>
                  <w:r>
                    <w:rPr>
                      <w:rFonts w:hint="eastAsia"/>
                    </w:rPr>
                    <w:sym w:font="Wingdings" w:char="00A8"/>
                  </w:r>
                  <w:r>
                    <w:rPr>
                      <w:rFonts w:hint="eastAsia"/>
                      <w:lang w:val="en-US" w:eastAsia="zh-CN"/>
                    </w:rPr>
                    <w:t xml:space="preserve"> </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hd w:val="clear"/>
                    <w:rPr>
                      <w:szCs w:val="24"/>
                    </w:rPr>
                  </w:pPr>
                  <w:r>
                    <w:rPr>
                      <w:rFonts w:hint="eastAsia"/>
                    </w:rPr>
                    <w:t>不适用ISO9001的条款</w:t>
                  </w:r>
                </w:p>
              </w:tc>
              <w:tc>
                <w:tcPr>
                  <w:tcW w:w="5446"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8.3产品和服务的设计和开发</w:t>
                  </w:r>
                </w:p>
              </w:tc>
              <w:tc>
                <w:tcPr>
                  <w:tcW w:w="1686" w:type="dxa"/>
                </w:tcPr>
                <w:p>
                  <w:pPr>
                    <w:shd w:val="clear"/>
                    <w:rPr>
                      <w:rFonts w:hint="default" w:eastAsia="宋体"/>
                      <w:lang w:val="en-US" w:eastAsia="zh-CN"/>
                    </w:rPr>
                  </w:pPr>
                  <w:r>
                    <w:rPr>
                      <w:rFonts w:hint="eastAsia"/>
                    </w:rPr>
                    <w:sym w:font="Wingdings" w:char="00FE"/>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hd w:val="clear"/>
                    <w:rPr>
                      <w:strike/>
                      <w:dstrike w:val="0"/>
                      <w:szCs w:val="24"/>
                    </w:rPr>
                  </w:pPr>
                  <w:r>
                    <w:rPr>
                      <w:rFonts w:hint="eastAsia"/>
                      <w:strike/>
                      <w:dstrike w:val="0"/>
                    </w:rPr>
                    <w:t>不适用的理由（可多选）</w:t>
                  </w:r>
                </w:p>
              </w:tc>
              <w:tc>
                <w:tcPr>
                  <w:tcW w:w="5446" w:type="dxa"/>
                  <w:vAlign w:val="center"/>
                </w:tcPr>
                <w:p>
                  <w:pPr>
                    <w:shd w:val="clear"/>
                    <w:rPr>
                      <w:strike/>
                      <w:dstrike w:val="0"/>
                    </w:rPr>
                  </w:pPr>
                  <w:r>
                    <w:rPr>
                      <w:rFonts w:hint="eastAsia"/>
                      <w:strike/>
                      <w:dstrike w:val="0"/>
                    </w:rPr>
                    <w:t xml:space="preserve">□受审核组织没有设计开发的责任    </w:t>
                  </w:r>
                </w:p>
                <w:p>
                  <w:pPr>
                    <w:shd w:val="clear"/>
                    <w:rPr>
                      <w:strike/>
                      <w:dstrike w:val="0"/>
                    </w:rPr>
                  </w:pPr>
                  <w:r>
                    <w:rPr>
                      <w:rFonts w:hint="eastAsia"/>
                      <w:strike/>
                      <w:dstrike w:val="0"/>
                    </w:rPr>
                    <w:t xml:space="preserve">□受审核组织没有设计开发的能力   </w:t>
                  </w:r>
                </w:p>
                <w:p>
                  <w:pPr>
                    <w:shd w:val="clear"/>
                    <w:rPr>
                      <w:strike/>
                      <w:dstrike w:val="0"/>
                    </w:rPr>
                  </w:pPr>
                  <w:r>
                    <w:rPr>
                      <w:rFonts w:hint="eastAsia"/>
                      <w:strike/>
                      <w:dstrike w:val="0"/>
                    </w:rPr>
                    <w:t>□受审核组织没有设计开发修改的权力</w:t>
                  </w:r>
                </w:p>
                <w:p>
                  <w:pPr>
                    <w:shd w:val="clear"/>
                    <w:rPr>
                      <w:strike/>
                      <w:dstrike w:val="0"/>
                    </w:rPr>
                  </w:pPr>
                  <w:r>
                    <w:rPr>
                      <w:rFonts w:hint="eastAsia"/>
                      <w:strike/>
                      <w:dstrike w:val="0"/>
                    </w:rPr>
                    <w:t>□受审核组织按照顾客图纸和合同要求提供生产和服务</w:t>
                  </w:r>
                </w:p>
                <w:p>
                  <w:pPr>
                    <w:shd w:val="clear"/>
                    <w:rPr>
                      <w:strike/>
                      <w:dstrike w:val="0"/>
                    </w:rPr>
                  </w:pPr>
                  <w:r>
                    <w:rPr>
                      <w:rFonts w:hint="eastAsia"/>
                      <w:strike/>
                      <w:dstrike w:val="0"/>
                    </w:rPr>
                    <w:t>□受审核组织按照公司总部的技术要求提供生产和服务</w:t>
                  </w:r>
                </w:p>
                <w:p>
                  <w:pPr>
                    <w:shd w:val="clear"/>
                    <w:rPr>
                      <w:strike/>
                      <w:dstrike w:val="0"/>
                    </w:rPr>
                  </w:pP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受审核组织按照传统工艺提供生产和服务</w:t>
                  </w:r>
                </w:p>
                <w:p>
                  <w:pPr>
                    <w:shd w:val="clear"/>
                    <w:rPr>
                      <w:strike/>
                      <w:dstrike w:val="0"/>
                    </w:rPr>
                  </w:pPr>
                  <w:r>
                    <w:rPr>
                      <w:rFonts w:hint="eastAsia"/>
                      <w:strike/>
                      <w:dstrike w:val="0"/>
                    </w:rPr>
                    <w:t>□其他：</w:t>
                  </w:r>
                  <w:r>
                    <w:rPr>
                      <w:strike/>
                      <w:dstrike w:val="0"/>
                    </w:rPr>
                    <w:t xml:space="preserve"> </w:t>
                  </w:r>
                </w:p>
              </w:tc>
              <w:tc>
                <w:tcPr>
                  <w:tcW w:w="1686" w:type="dxa"/>
                </w:tcPr>
                <w:p>
                  <w:pPr>
                    <w:shd w:val="clear"/>
                    <w:rPr>
                      <w:rFonts w:hint="eastAsia" w:eastAsia="宋体"/>
                      <w:strike/>
                      <w:dstrike w:val="0"/>
                      <w:lang w:val="en-US" w:eastAsia="zh-CN"/>
                    </w:rPr>
                  </w:pPr>
                  <w:r>
                    <w:rPr>
                      <w:rFonts w:hint="eastAsia"/>
                      <w:strike/>
                      <w:dstrike w:val="0"/>
                      <w:lang w:val="en-US" w:eastAsia="zh-CN"/>
                    </w:rPr>
                    <w:t>不适用</w:t>
                  </w:r>
                </w:p>
              </w:tc>
            </w:tr>
          </w:tbl>
          <w:p>
            <w:pPr>
              <w:shd w:val="clear"/>
            </w:pPr>
          </w:p>
          <w:p>
            <w:pPr>
              <w:shd w:val="clear"/>
              <w:rPr>
                <w:color w:val="000000"/>
                <w:szCs w:val="21"/>
              </w:rPr>
            </w:pPr>
            <w:r>
              <w:rPr>
                <w:rFonts w:hint="eastAsia"/>
                <w:color w:val="000000"/>
                <w:szCs w:val="21"/>
              </w:rPr>
              <w:t>在企业的管理手册中有描述。</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1518" w:type="dxa"/>
            <w:vMerge w:val="restart"/>
            <w:shd w:val="clear" w:color="auto" w:fill="EBF1DE" w:themeFill="accent3" w:themeFillTint="32"/>
          </w:tcPr>
          <w:p>
            <w:pPr>
              <w:shd w:val="clear"/>
            </w:pPr>
            <w:r>
              <w:rPr>
                <w:rFonts w:hint="eastAsia"/>
              </w:rPr>
              <w:t>HACCP体系</w:t>
            </w:r>
          </w:p>
          <w:p>
            <w:pPr>
              <w:shd w:val="clear"/>
            </w:pPr>
            <w:r>
              <w:rPr>
                <w:rFonts w:hint="eastAsia"/>
              </w:rPr>
              <w:t>总要求</w:t>
            </w:r>
          </w:p>
        </w:tc>
        <w:tc>
          <w:tcPr>
            <w:tcW w:w="1055" w:type="dxa"/>
            <w:vMerge w:val="restart"/>
            <w:shd w:val="clear" w:color="auto" w:fill="EBF1DE" w:themeFill="accent3" w:themeFillTint="32"/>
          </w:tcPr>
          <w:p>
            <w:pPr>
              <w:shd w:val="clear"/>
              <w:rPr>
                <w:rFonts w:hint="eastAsia"/>
                <w:lang w:val="en-US" w:eastAsia="zh-CN"/>
              </w:rPr>
            </w:pPr>
            <w:r>
              <w:rPr>
                <w:rFonts w:hint="eastAsia"/>
                <w:lang w:val="en-US" w:eastAsia="zh-CN"/>
              </w:rPr>
              <w:t>H(V1.0)</w:t>
            </w:r>
          </w:p>
          <w:p>
            <w:pPr>
              <w:shd w:val="clear"/>
            </w:pPr>
            <w:r>
              <w:rPr>
                <w:rFonts w:hint="eastAsia"/>
              </w:rPr>
              <w:t>1</w:t>
            </w:r>
            <w:r>
              <w:t>.1</w:t>
            </w:r>
          </w:p>
        </w:tc>
        <w:tc>
          <w:tcPr>
            <w:tcW w:w="893" w:type="dxa"/>
            <w:shd w:val="clear" w:color="auto" w:fill="EBF1DE" w:themeFill="accent3" w:themeFillTint="32"/>
          </w:tcPr>
          <w:p>
            <w:pPr>
              <w:shd w:val="clear"/>
            </w:pPr>
            <w:r>
              <w:rPr>
                <w:rFonts w:hint="eastAsia"/>
              </w:rPr>
              <w:t>文件名称</w:t>
            </w:r>
          </w:p>
        </w:tc>
        <w:tc>
          <w:tcPr>
            <w:tcW w:w="9373" w:type="dxa"/>
            <w:shd w:val="clear" w:color="auto" w:fill="EBF1DE" w:themeFill="accent3" w:themeFillTint="32"/>
          </w:tcPr>
          <w:p>
            <w:pPr>
              <w:shd w:val="clear"/>
              <w:rPr>
                <w:rFonts w:hint="default" w:eastAsia="宋体"/>
                <w:lang w:val="en-US" w:eastAsia="zh-CN"/>
              </w:rPr>
            </w:pPr>
            <w:r>
              <w:rPr/>
              <w:sym w:font="Wingdings 2" w:char="0052"/>
            </w:r>
            <w:r>
              <w:rPr>
                <w:rFonts w:hint="eastAsia"/>
              </w:rPr>
              <w:t>《</w:t>
            </w:r>
            <w:r>
              <w:rPr>
                <w:rFonts w:hint="eastAsia"/>
                <w:lang w:eastAsia="zh-CN"/>
              </w:rPr>
              <w:t>管理手册</w:t>
            </w:r>
            <w:r>
              <w:rPr>
                <w:rFonts w:hint="eastAsia"/>
              </w:rPr>
              <w:t>》</w:t>
            </w:r>
            <w:r>
              <w:rPr>
                <w:rFonts w:hint="eastAsia"/>
                <w:lang w:val="en-US" w:eastAsia="zh-CN"/>
              </w:rPr>
              <w:t>4.4 条款</w:t>
            </w:r>
          </w:p>
        </w:tc>
        <w:tc>
          <w:tcPr>
            <w:tcW w:w="1585" w:type="dxa"/>
            <w:vMerge w:val="restart"/>
            <w:shd w:val="clear" w:color="auto" w:fill="EBF1DE" w:themeFill="accent3" w:themeFillTint="32"/>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trPr>
        <w:tc>
          <w:tcPr>
            <w:tcW w:w="1518" w:type="dxa"/>
            <w:vMerge w:val="continue"/>
            <w:shd w:val="clear" w:color="auto" w:fill="EBF1DE" w:themeFill="accent3" w:themeFillTint="32"/>
          </w:tcPr>
          <w:p>
            <w:pPr>
              <w:shd w:val="clear"/>
            </w:pPr>
          </w:p>
        </w:tc>
        <w:tc>
          <w:tcPr>
            <w:tcW w:w="1055" w:type="dxa"/>
            <w:vMerge w:val="continue"/>
            <w:shd w:val="clear" w:color="auto" w:fill="EBF1DE" w:themeFill="accent3" w:themeFillTint="32"/>
          </w:tcPr>
          <w:p>
            <w:pPr>
              <w:shd w:val="clear"/>
            </w:pPr>
          </w:p>
        </w:tc>
        <w:tc>
          <w:tcPr>
            <w:tcW w:w="893" w:type="dxa"/>
            <w:shd w:val="clear" w:color="auto" w:fill="EBF1DE" w:themeFill="accent3" w:themeFillTint="32"/>
          </w:tcPr>
          <w:p>
            <w:pPr>
              <w:shd w:val="clear"/>
            </w:pPr>
            <w:r>
              <w:rPr>
                <w:rFonts w:hint="eastAsia"/>
              </w:rPr>
              <w:t>运行证据</w:t>
            </w:r>
          </w:p>
        </w:tc>
        <w:tc>
          <w:tcPr>
            <w:tcW w:w="9373" w:type="dxa"/>
            <w:shd w:val="clear" w:color="auto" w:fill="EBF1DE" w:themeFill="accent3" w:themeFillTint="32"/>
          </w:tcPr>
          <w:p>
            <w:pPr>
              <w:pStyle w:val="19"/>
              <w:shd w:val="clear"/>
              <w:adjustRightInd w:val="0"/>
              <w:snapToGrid w:val="0"/>
              <w:spacing w:line="360" w:lineRule="auto"/>
              <w:rPr>
                <w:rFonts w:hint="default" w:eastAsia="宋体"/>
                <w:lang w:val="en-US" w:eastAsia="zh-CN"/>
              </w:rPr>
            </w:pPr>
            <w:r>
              <w:rPr>
                <w:rFonts w:hint="eastAsia" w:ascii="Times New Roman" w:hAnsi="Times New Roman"/>
              </w:rPr>
              <w:t>企业于</w:t>
            </w:r>
            <w:r>
              <w:rPr>
                <w:rFonts w:hint="eastAsia"/>
                <w:u w:val="single"/>
              </w:rPr>
              <w:t xml:space="preserve">  </w:t>
            </w:r>
            <w:r>
              <w:rPr>
                <w:rFonts w:hint="eastAsia"/>
                <w:u w:val="single"/>
                <w:lang w:val="en-US" w:eastAsia="zh-CN"/>
              </w:rPr>
              <w:t xml:space="preserve">2021 </w:t>
            </w:r>
            <w:r>
              <w:rPr>
                <w:rFonts w:hint="eastAsia"/>
                <w:u w:val="single"/>
              </w:rPr>
              <w:t xml:space="preserve"> 年 </w:t>
            </w:r>
            <w:r>
              <w:rPr>
                <w:rFonts w:hint="eastAsia"/>
                <w:u w:val="single"/>
                <w:lang w:val="en-US" w:eastAsia="zh-CN"/>
              </w:rPr>
              <w:t>11</w:t>
            </w:r>
            <w:r>
              <w:rPr>
                <w:rFonts w:hint="eastAsia"/>
                <w:u w:val="single"/>
              </w:rPr>
              <w:t xml:space="preserve">  月 </w:t>
            </w:r>
            <w:r>
              <w:rPr>
                <w:rFonts w:hint="eastAsia"/>
                <w:u w:val="single"/>
                <w:lang w:val="en-US" w:eastAsia="zh-CN"/>
              </w:rPr>
              <w:t>01</w:t>
            </w:r>
            <w:r>
              <w:rPr>
                <w:rFonts w:hint="eastAsia"/>
                <w:u w:val="single"/>
              </w:rPr>
              <w:t xml:space="preserve"> 日</w:t>
            </w:r>
            <w:r>
              <w:rPr>
                <w:rFonts w:hint="eastAsia"/>
              </w:rPr>
              <w:t>建立了文件化HACCP体系；</w:t>
            </w:r>
            <w:r>
              <w:rPr>
                <w:rFonts w:hint="eastAsia"/>
                <w:lang w:eastAsia="zh-CN"/>
              </w:rPr>
              <w:t>——</w:t>
            </w:r>
            <w:r>
              <w:rPr>
                <w:rFonts w:hint="eastAsia"/>
                <w:lang w:val="en-US" w:eastAsia="zh-CN"/>
              </w:rPr>
              <w:t>审核周期内未发生变化</w:t>
            </w:r>
          </w:p>
          <w:p>
            <w:pPr>
              <w:pStyle w:val="19"/>
              <w:shd w:val="clear"/>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19"/>
              <w:shd w:val="clear"/>
              <w:adjustRightInd w:val="0"/>
              <w:snapToGrid w:val="0"/>
              <w:spacing w:line="360" w:lineRule="auto"/>
              <w:rPr>
                <w:rFonts w:hint="eastAsia" w:ascii="Times New Roman" w:hAnsi="Times New Roman"/>
              </w:rPr>
            </w:pPr>
            <w:r>
              <w:rPr>
                <w:rFonts w:hint="eastAsia" w:ascii="Times New Roman" w:hAnsi="Times New Roman"/>
              </w:rPr>
              <w:t>HACCP体系范围：</w:t>
            </w:r>
          </w:p>
          <w:p>
            <w:pPr>
              <w:pStyle w:val="19"/>
              <w:shd w:val="clear"/>
              <w:adjustRightInd w:val="0"/>
              <w:snapToGrid w:val="0"/>
              <w:spacing w:line="360" w:lineRule="auto"/>
              <w:rPr>
                <w:rFonts w:hint="default" w:eastAsia="宋体"/>
                <w:lang w:val="en-US" w:eastAsia="zh-CN"/>
              </w:rPr>
            </w:pPr>
            <w:r>
              <w:rPr>
                <w:rFonts w:hint="eastAsia" w:ascii="Times New Roman" w:hAnsi="Times New Roman"/>
              </w:rPr>
              <w:t>位于</w:t>
            </w:r>
            <w:r>
              <w:rPr>
                <w:rFonts w:hint="eastAsia"/>
                <w:u w:val="single"/>
              </w:rPr>
              <w:t xml:space="preserve">  </w:t>
            </w:r>
            <w:r>
              <w:rPr>
                <w:rFonts w:hint="eastAsia"/>
                <w:u w:val="single"/>
                <w:lang w:val="en-US" w:eastAsia="zh-CN"/>
              </w:rPr>
              <w:t xml:space="preserve"> H：位于浙江省杭州市西湖区古荡街道西溪路560号8幢杭州红草莓冠香餐饮管理有限公司的集体用餐制作、配送服务（热食类食品制售）；</w:t>
            </w:r>
            <w:r>
              <w:rPr>
                <w:rFonts w:hint="eastAsia"/>
                <w:lang w:eastAsia="zh-CN"/>
              </w:rPr>
              <w:t>——</w:t>
            </w:r>
            <w:r>
              <w:rPr>
                <w:rFonts w:hint="eastAsia"/>
                <w:lang w:val="en-US" w:eastAsia="zh-CN"/>
              </w:rPr>
              <w:t>审核周期内未发生变化</w:t>
            </w:r>
          </w:p>
          <w:p>
            <w:pPr>
              <w:pStyle w:val="19"/>
              <w:shd w:val="clear"/>
              <w:adjustRightInd w:val="0"/>
              <w:snapToGrid w:val="0"/>
              <w:spacing w:line="360" w:lineRule="auto"/>
              <w:rPr>
                <w:rFonts w:hint="eastAsia" w:eastAsia="宋体"/>
                <w:u w:val="single"/>
                <w:lang w:eastAsia="zh-CN"/>
              </w:rPr>
            </w:pPr>
          </w:p>
          <w:p>
            <w:pPr>
              <w:pStyle w:val="19"/>
              <w:shd w:val="clear"/>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19"/>
              <w:shd w:val="clear"/>
              <w:adjustRightInd w:val="0"/>
              <w:snapToGrid w:val="0"/>
              <w:spacing w:line="360" w:lineRule="auto"/>
            </w:pPr>
            <w:r>
              <w:rPr>
                <w:rFonts w:hint="eastAsia" w:ascii="宋体" w:hAnsi="宋体"/>
              </w:rPr>
              <w:sym w:font="Wingdings 2" w:char="0052"/>
            </w:r>
            <w:r>
              <w:rPr>
                <w:rFonts w:hint="eastAsia"/>
              </w:rPr>
              <w:t xml:space="preserve">食品及其辅料的生产、加工 </w:t>
            </w:r>
            <w:r>
              <w:rPr>
                <w:rFonts w:hint="eastAsia" w:ascii="宋体" w:hAnsi="宋体"/>
                <w:lang w:eastAsia="zh-CN"/>
              </w:rPr>
              <w:sym w:font="Wingdings 2" w:char="00A3"/>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A3"/>
            </w:r>
            <w:r>
              <w:rPr>
                <w:rFonts w:hint="eastAsia"/>
              </w:rPr>
              <w:t>生产服务提供</w:t>
            </w:r>
          </w:p>
          <w:p>
            <w:pPr>
              <w:pStyle w:val="19"/>
              <w:shd w:val="clear"/>
              <w:adjustRightInd w:val="0"/>
              <w:snapToGrid w:val="0"/>
              <w:spacing w:line="360" w:lineRule="auto"/>
              <w:rPr>
                <w:rFonts w:hint="default" w:eastAsia="宋体"/>
                <w:lang w:val="en-US" w:eastAsia="zh-CN"/>
              </w:rPr>
            </w:pPr>
            <w:r>
              <w:rPr>
                <w:rFonts w:hint="eastAsia"/>
              </w:rPr>
              <w:t>外包过程包括：</w:t>
            </w:r>
            <w:r>
              <w:rPr>
                <w:rFonts w:hint="eastAsia"/>
                <w:u w:val="single"/>
                <w:lang w:val="en-US" w:eastAsia="zh-CN"/>
              </w:rPr>
              <w:t xml:space="preserve">  餐厨垃圾清运和菜品生物安全性验证，按照采购过程管理要求</w:t>
            </w:r>
            <w:r>
              <w:rPr>
                <w:rFonts w:hint="eastAsia"/>
                <w:lang w:eastAsia="zh-CN"/>
              </w:rPr>
              <w:t>——</w:t>
            </w:r>
            <w:r>
              <w:rPr>
                <w:rFonts w:hint="eastAsia"/>
                <w:lang w:val="en-US" w:eastAsia="zh-CN"/>
              </w:rPr>
              <w:t>审核周期内未发生变化</w:t>
            </w:r>
          </w:p>
          <w:p>
            <w:pPr>
              <w:pStyle w:val="19"/>
              <w:shd w:val="clear"/>
              <w:adjustRightInd w:val="0"/>
              <w:snapToGrid w:val="0"/>
              <w:spacing w:line="360" w:lineRule="auto"/>
              <w:rPr>
                <w:u w:val="single"/>
              </w:rPr>
            </w:pPr>
          </w:p>
          <w:p>
            <w:pPr>
              <w:shd w:val="clea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hd w:val="clea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sym w:font="Wingdings 2" w:char="00A3"/>
            </w:r>
            <w:r>
              <w:rPr>
                <w:rFonts w:hint="eastAsia" w:ascii="宋体" w:hAnsi="宋体"/>
              </w:rPr>
              <w:t xml:space="preserve"> </w:t>
            </w:r>
            <w:r>
              <w:rPr>
                <w:rFonts w:hint="eastAsia"/>
              </w:rPr>
              <w:t>是</w:t>
            </w:r>
            <w:r>
              <w:rPr>
                <w:rFonts w:hint="eastAsia"/>
                <w:lang w:val="en-US" w:eastAsia="zh-CN"/>
              </w:rPr>
              <w:t xml:space="preserve">  </w:t>
            </w:r>
            <w:r>
              <w:rPr>
                <w:rFonts w:hint="eastAsia"/>
              </w:rPr>
              <w:t xml:space="preserve"> </w:t>
            </w:r>
            <w:r>
              <w:rPr>
                <w:rFonts w:hint="eastAsia" w:ascii="宋体" w:hAnsi="宋体"/>
              </w:rPr>
              <w:sym w:font="Wingdings 2" w:char="0052"/>
            </w:r>
            <w:r>
              <w:rPr>
                <w:rFonts w:hint="eastAsia" w:ascii="宋体" w:hAnsi="宋体"/>
              </w:rPr>
              <w:t xml:space="preserve"> </w:t>
            </w:r>
            <w:r>
              <w:rPr>
                <w:rFonts w:hint="eastAsia"/>
              </w:rPr>
              <w:t>否</w:t>
            </w:r>
            <w:r>
              <w:rPr>
                <w:rFonts w:hint="eastAsia"/>
                <w:lang w:val="en-US" w:eastAsia="zh-CN"/>
              </w:rPr>
              <w:t xml:space="preserve"> （初次建立）</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EBF1DE" w:themeFill="accent3" w:themeFillTint="32"/>
          </w:tcPr>
          <w:p>
            <w:pPr>
              <w:shd w:val="clear"/>
              <w:jc w:val="left"/>
            </w:pPr>
            <w:r>
              <w:rPr>
                <w:rFonts w:hint="eastAsia"/>
              </w:rPr>
              <w:t>质量/食品安全管理体系及其过程</w:t>
            </w:r>
          </w:p>
        </w:tc>
        <w:tc>
          <w:tcPr>
            <w:tcW w:w="1055" w:type="dxa"/>
            <w:vMerge w:val="restart"/>
            <w:shd w:val="clear" w:color="auto" w:fill="EBF1DE" w:themeFill="accent3" w:themeFillTint="32"/>
          </w:tcPr>
          <w:p>
            <w:pPr>
              <w:shd w:val="clear"/>
            </w:pPr>
            <w:r>
              <w:rPr>
                <w:rFonts w:hint="eastAsia"/>
              </w:rPr>
              <w:t xml:space="preserve">Q4.4 F4.4 </w:t>
            </w:r>
          </w:p>
        </w:tc>
        <w:tc>
          <w:tcPr>
            <w:tcW w:w="893" w:type="dxa"/>
            <w:shd w:val="clear" w:color="auto" w:fill="EBF1DE" w:themeFill="accent3" w:themeFillTint="32"/>
          </w:tcPr>
          <w:p>
            <w:pPr>
              <w:shd w:val="clear"/>
            </w:pPr>
            <w:r>
              <w:rPr>
                <w:rFonts w:hint="eastAsia"/>
              </w:rPr>
              <w:t>文件名称</w:t>
            </w:r>
          </w:p>
        </w:tc>
        <w:tc>
          <w:tcPr>
            <w:tcW w:w="9373" w:type="dxa"/>
            <w:shd w:val="clear" w:color="auto" w:fill="EBF1DE" w:themeFill="accent3" w:themeFillTint="32"/>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5" w:type="dxa"/>
            <w:vMerge w:val="restart"/>
            <w:shd w:val="clear" w:color="auto" w:fill="EBF1DE" w:themeFill="accent3"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EBF1DE" w:themeFill="accent3" w:themeFillTint="32"/>
          </w:tcPr>
          <w:p>
            <w:pPr>
              <w:shd w:val="clear"/>
            </w:pPr>
          </w:p>
        </w:tc>
        <w:tc>
          <w:tcPr>
            <w:tcW w:w="1055" w:type="dxa"/>
            <w:vMerge w:val="continue"/>
            <w:shd w:val="clear" w:color="auto" w:fill="EBF1DE" w:themeFill="accent3" w:themeFillTint="32"/>
          </w:tcPr>
          <w:p>
            <w:pPr>
              <w:shd w:val="clear"/>
            </w:pPr>
          </w:p>
        </w:tc>
        <w:tc>
          <w:tcPr>
            <w:tcW w:w="893" w:type="dxa"/>
            <w:shd w:val="clear" w:color="auto" w:fill="EBF1DE" w:themeFill="accent3" w:themeFillTint="32"/>
          </w:tcPr>
          <w:p>
            <w:pPr>
              <w:shd w:val="clear"/>
            </w:pPr>
            <w:r>
              <w:rPr>
                <w:rFonts w:hint="eastAsia"/>
              </w:rPr>
              <w:t>运行证据</w:t>
            </w:r>
          </w:p>
        </w:tc>
        <w:tc>
          <w:tcPr>
            <w:tcW w:w="9373" w:type="dxa"/>
            <w:shd w:val="clear" w:color="auto" w:fill="EBF1DE" w:themeFill="accent3" w:themeFillTint="32"/>
          </w:tcPr>
          <w:p>
            <w:pPr>
              <w:shd w:val="clea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spacing w:before="40" w:after="40"/>
            </w:pPr>
            <w:r>
              <w:rPr>
                <w:rFonts w:hint="eastAsia"/>
              </w:rPr>
              <w:t>QMS</w:t>
            </w:r>
            <w:r>
              <w:rPr>
                <w:rFonts w:hint="eastAsia"/>
                <w:lang w:eastAsia="zh-CN"/>
              </w:rPr>
              <w:t>：</w:t>
            </w:r>
            <w:r>
              <w:rPr>
                <w:rFonts w:hint="eastAsia"/>
              </w:rPr>
              <w:t xml:space="preserve"> </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A3"/>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A3"/>
            </w:r>
            <w:r>
              <w:rPr>
                <w:rFonts w:hint="eastAsia"/>
              </w:rPr>
              <w:t xml:space="preserve">知识保密 </w:t>
            </w:r>
          </w:p>
          <w:p>
            <w:pPr>
              <w:pStyle w:val="19"/>
              <w:shd w:val="clear"/>
              <w:adjustRightInd w:val="0"/>
              <w:snapToGrid w:val="0"/>
              <w:spacing w:line="360" w:lineRule="auto"/>
              <w:rPr>
                <w:rFonts w:hint="default"/>
                <w:u w:val="single"/>
                <w:lang w:val="en-US"/>
              </w:rPr>
            </w:pPr>
            <w:r>
              <w:rPr>
                <w:rFonts w:hint="eastAsia"/>
              </w:rPr>
              <w:sym w:font="Wingdings 2" w:char="00A3"/>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A3"/>
            </w:r>
            <w:r>
              <w:rPr>
                <w:rFonts w:hint="eastAsia"/>
              </w:rPr>
              <w:t xml:space="preserve">生产/服务控制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shd w:val="clear"/>
              <w:spacing w:before="40" w:after="40"/>
              <w:rPr>
                <w:rFonts w:hint="default" w:eastAsia="宋体"/>
                <w:lang w:val="en-US" w:eastAsia="zh-CN"/>
              </w:rPr>
            </w:pPr>
          </w:p>
          <w:p>
            <w:pPr>
              <w:pStyle w:val="6"/>
              <w:shd w:val="clea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□新产品设计开发 □原材料订制 □生产/服务过程 □检验检测 □产品运输 □设备维修</w:t>
            </w:r>
          </w:p>
          <w:p>
            <w:pPr>
              <w:pStyle w:val="19"/>
              <w:shd w:val="clear"/>
              <w:adjustRightInd w:val="0"/>
              <w:snapToGrid w:val="0"/>
              <w:spacing w:line="360" w:lineRule="auto"/>
              <w:rPr>
                <w:u w:val="single"/>
              </w:rPr>
            </w:pPr>
            <w:r>
              <w:rPr>
                <w:rFonts w:hint="eastAsia"/>
              </w:rPr>
              <w:t>□人员培训 □其他</w:t>
            </w:r>
            <w:r>
              <w:rPr>
                <w:rFonts w:hint="eastAsia"/>
                <w:highlight w:val="none"/>
              </w:rPr>
              <w:t xml:space="preserve"> </w:t>
            </w:r>
            <w:r>
              <w:rPr>
                <w:highlight w:val="none"/>
              </w:rPr>
              <w:t xml:space="preserve"> </w:t>
            </w:r>
            <w:r>
              <w:rPr>
                <w:rFonts w:hint="eastAsia"/>
                <w:highlight w:val="none"/>
              </w:rPr>
              <w:t>☑其他—</w:t>
            </w:r>
            <w:r>
              <w:rPr>
                <w:rFonts w:hint="eastAsia"/>
                <w:u w:val="single"/>
                <w:lang w:val="en-US" w:eastAsia="zh-CN"/>
              </w:rPr>
              <w:t>餐厨垃圾清运和菜品生物安全性验证，按照采购过程管理要求</w:t>
            </w:r>
          </w:p>
          <w:p>
            <w:pPr>
              <w:shd w:val="clear"/>
              <w:spacing w:before="40" w:after="40"/>
              <w:jc w:val="left"/>
              <w:rPr>
                <w:rFonts w:hint="eastAsia"/>
              </w:rPr>
            </w:pPr>
          </w:p>
          <w:p>
            <w:pPr>
              <w:shd w:val="clear"/>
              <w:spacing w:before="40" w:after="40"/>
              <w:jc w:val="left"/>
              <w:rPr>
                <w:rFonts w:hint="eastAsia" w:eastAsia="宋体"/>
                <w:lang w:eastAsia="zh-CN"/>
              </w:rPr>
            </w:pPr>
            <w:r>
              <w:rPr>
                <w:rFonts w:hint="eastAsia"/>
              </w:rPr>
              <w:t>FSMS</w:t>
            </w:r>
            <w:r>
              <w:rPr>
                <w:rFonts w:hint="eastAsia"/>
                <w:lang w:eastAsia="zh-CN"/>
              </w:rPr>
              <w:t>：</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sym w:font="Wingdings 2" w:char="00A3"/>
            </w: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pStyle w:val="6"/>
              <w:shd w:val="clear"/>
              <w:rPr>
                <w:rFonts w:hint="default"/>
                <w:lang w:val="en-US" w:eastAsia="zh-CN"/>
              </w:rP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 xml:space="preserve">□建立FSMS □危害分析 □制订PRP和OPRP、HACCP计划 □生产/服务过程  □产品运输 </w:t>
            </w:r>
          </w:p>
          <w:p>
            <w:pPr>
              <w:pStyle w:val="19"/>
              <w:shd w:val="clear"/>
              <w:adjustRightInd w:val="0"/>
              <w:snapToGrid w:val="0"/>
              <w:spacing w:line="360" w:lineRule="auto"/>
              <w:rPr>
                <w:u w:val="single"/>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u w:val="single"/>
                <w:lang w:val="en-US" w:eastAsia="zh-CN"/>
              </w:rPr>
              <w:t>餐厨垃圾清运和菜品生物安全性验证，按照采购过程管理要求</w:t>
            </w:r>
          </w:p>
          <w:p>
            <w:pPr>
              <w:shd w:val="clear"/>
              <w:spacing w:before="40" w:after="40"/>
              <w:jc w:val="left"/>
              <w:rPr>
                <w:highlight w:val="yellow"/>
              </w:rPr>
            </w:pPr>
          </w:p>
          <w:p>
            <w:pPr>
              <w:shd w:val="clea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EBF1DE" w:themeFill="accent3" w:themeFillTint="32"/>
          </w:tcPr>
          <w:p>
            <w:pPr>
              <w:shd w:val="clear"/>
            </w:pPr>
            <w:r>
              <w:rPr>
                <w:rFonts w:hint="eastAsia"/>
              </w:rPr>
              <w:t>领导作用与承诺</w:t>
            </w:r>
          </w:p>
        </w:tc>
        <w:tc>
          <w:tcPr>
            <w:tcW w:w="1055" w:type="dxa"/>
            <w:vMerge w:val="restart"/>
            <w:shd w:val="clear" w:color="auto" w:fill="EBF1DE" w:themeFill="accent3" w:themeFillTint="32"/>
          </w:tcPr>
          <w:p>
            <w:pPr>
              <w:shd w:val="clear"/>
            </w:pPr>
            <w:r>
              <w:rPr>
                <w:rFonts w:hint="eastAsia"/>
              </w:rPr>
              <w:t>Q5.1</w:t>
            </w:r>
          </w:p>
        </w:tc>
        <w:tc>
          <w:tcPr>
            <w:tcW w:w="893" w:type="dxa"/>
            <w:shd w:val="clear" w:color="auto" w:fill="EBF1DE" w:themeFill="accent3" w:themeFillTint="32"/>
          </w:tcPr>
          <w:p>
            <w:pPr>
              <w:shd w:val="clear"/>
            </w:pPr>
            <w:r>
              <w:rPr>
                <w:rFonts w:hint="eastAsia"/>
              </w:rPr>
              <w:t>文件名称</w:t>
            </w:r>
          </w:p>
        </w:tc>
        <w:tc>
          <w:tcPr>
            <w:tcW w:w="9373" w:type="dxa"/>
            <w:shd w:val="clear" w:color="auto" w:fill="EBF1DE" w:themeFill="accent3" w:themeFillTint="32"/>
          </w:tcPr>
          <w:p>
            <w:pPr>
              <w:shd w:val="clear"/>
            </w:pPr>
            <w:r>
              <w:rPr>
                <w:rFonts w:hint="eastAsia"/>
              </w:rPr>
              <w:t>如：</w:t>
            </w:r>
            <w:r>
              <w:rPr/>
              <w:sym w:font="Wingdings" w:char="00FE"/>
            </w:r>
            <w:r>
              <w:rPr>
                <w:rFonts w:hint="eastAsia"/>
              </w:rPr>
              <w:t>管理手册第5.1章和“总经理岗位职责”</w:t>
            </w:r>
          </w:p>
        </w:tc>
        <w:tc>
          <w:tcPr>
            <w:tcW w:w="1585" w:type="dxa"/>
            <w:vMerge w:val="restart"/>
            <w:shd w:val="clear" w:color="auto" w:fill="EBF1DE" w:themeFill="accent3"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EBF1DE" w:themeFill="accent3" w:themeFillTint="32"/>
          </w:tcPr>
          <w:p>
            <w:pPr>
              <w:shd w:val="clear"/>
            </w:pPr>
          </w:p>
        </w:tc>
        <w:tc>
          <w:tcPr>
            <w:tcW w:w="1055" w:type="dxa"/>
            <w:vMerge w:val="continue"/>
            <w:shd w:val="clear" w:color="auto" w:fill="EBF1DE" w:themeFill="accent3" w:themeFillTint="32"/>
          </w:tcPr>
          <w:p>
            <w:pPr>
              <w:shd w:val="clear"/>
            </w:pPr>
          </w:p>
        </w:tc>
        <w:tc>
          <w:tcPr>
            <w:tcW w:w="893" w:type="dxa"/>
            <w:shd w:val="clear" w:color="auto" w:fill="EBF1DE" w:themeFill="accent3" w:themeFillTint="32"/>
          </w:tcPr>
          <w:p>
            <w:pPr>
              <w:shd w:val="clear"/>
            </w:pPr>
            <w:r>
              <w:rPr>
                <w:rFonts w:hint="eastAsia"/>
              </w:rPr>
              <w:t>运行证据</w:t>
            </w:r>
          </w:p>
        </w:tc>
        <w:tc>
          <w:tcPr>
            <w:tcW w:w="9373" w:type="dxa"/>
            <w:shd w:val="clear" w:color="auto" w:fill="EBF1DE" w:themeFill="accent3" w:themeFillTint="32"/>
          </w:tcPr>
          <w:p>
            <w:pPr>
              <w:shd w:val="clear"/>
              <w:rPr>
                <w:color w:val="000000"/>
                <w:szCs w:val="21"/>
              </w:rPr>
            </w:pPr>
            <w:r>
              <w:rPr>
                <w:rFonts w:hint="eastAsia"/>
                <w:color w:val="000000"/>
                <w:szCs w:val="21"/>
              </w:rPr>
              <w:t xml:space="preserve"> 与最高管理者沟通其领导作用与承诺：</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对质量管理体系的有效性承担责任；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确保制定质量管理体系的质量方针和质量目标，并与组织的环境和战略方向相一致；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确保质量管理体系要求融入组织的业务过程；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促进使用过程方法和基于风险的思维；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确保质量管理体系所需的资源是可用的；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沟通有效的质量管理和符合质量管理体系要求的重要性；</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确保质量管理体系实现其预期结果；</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促使员工积极参与、指导和支持他们为质量管理体系的有效性作出贡献；</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推动改进；</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支持其他相关管理者在其职责范围内发挥领导作用。</w:t>
            </w:r>
          </w:p>
          <w:p>
            <w:pPr>
              <w:shd w:val="clear"/>
              <w:rPr>
                <w:color w:val="000000"/>
                <w:szCs w:val="21"/>
              </w:rPr>
            </w:pP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EBF1DE" w:themeFill="accent3" w:themeFillTint="32"/>
          </w:tcPr>
          <w:p>
            <w:pPr>
              <w:shd w:val="clear"/>
            </w:pPr>
            <w:r>
              <w:rPr>
                <w:rFonts w:hint="eastAsia"/>
              </w:rPr>
              <w:t>领导作用与承诺</w:t>
            </w:r>
          </w:p>
        </w:tc>
        <w:tc>
          <w:tcPr>
            <w:tcW w:w="1055" w:type="dxa"/>
            <w:vMerge w:val="restart"/>
            <w:shd w:val="clear" w:color="auto" w:fill="EBF1DE" w:themeFill="accent3" w:themeFillTint="32"/>
          </w:tcPr>
          <w:p>
            <w:pPr>
              <w:shd w:val="clear"/>
            </w:pPr>
            <w:r>
              <w:rPr>
                <w:rFonts w:hint="eastAsia"/>
              </w:rPr>
              <w:t>F5.1</w:t>
            </w:r>
          </w:p>
        </w:tc>
        <w:tc>
          <w:tcPr>
            <w:tcW w:w="893" w:type="dxa"/>
            <w:shd w:val="clear" w:color="auto" w:fill="EBF1DE" w:themeFill="accent3" w:themeFillTint="32"/>
          </w:tcPr>
          <w:p>
            <w:pPr>
              <w:shd w:val="clear"/>
            </w:pPr>
            <w:r>
              <w:rPr>
                <w:rFonts w:hint="eastAsia"/>
              </w:rPr>
              <w:t>文件名称</w:t>
            </w:r>
          </w:p>
        </w:tc>
        <w:tc>
          <w:tcPr>
            <w:tcW w:w="9373" w:type="dxa"/>
            <w:shd w:val="clear" w:color="auto" w:fill="EBF1DE" w:themeFill="accent3" w:themeFillTint="32"/>
          </w:tcPr>
          <w:p>
            <w:pPr>
              <w:shd w:val="clear"/>
            </w:pPr>
            <w:r>
              <w:rPr>
                <w:rFonts w:hint="eastAsia"/>
              </w:rPr>
              <w:t>如：</w:t>
            </w:r>
            <w:r>
              <w:rPr/>
              <w:sym w:font="Wingdings" w:char="00FE"/>
            </w:r>
            <w:r>
              <w:rPr>
                <w:rFonts w:hint="eastAsia"/>
              </w:rPr>
              <w:t>管理手册第5.1章和“总经理岗位职责”</w:t>
            </w:r>
          </w:p>
        </w:tc>
        <w:tc>
          <w:tcPr>
            <w:tcW w:w="1585" w:type="dxa"/>
            <w:vMerge w:val="restart"/>
            <w:shd w:val="clear" w:color="auto" w:fill="EBF1DE" w:themeFill="accent3"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EBF1DE" w:themeFill="accent3" w:themeFillTint="32"/>
          </w:tcPr>
          <w:p>
            <w:pPr>
              <w:shd w:val="clear"/>
            </w:pPr>
          </w:p>
        </w:tc>
        <w:tc>
          <w:tcPr>
            <w:tcW w:w="1055" w:type="dxa"/>
            <w:vMerge w:val="continue"/>
            <w:shd w:val="clear" w:color="auto" w:fill="EBF1DE" w:themeFill="accent3" w:themeFillTint="32"/>
          </w:tcPr>
          <w:p>
            <w:pPr>
              <w:shd w:val="clear"/>
            </w:pPr>
          </w:p>
        </w:tc>
        <w:tc>
          <w:tcPr>
            <w:tcW w:w="893" w:type="dxa"/>
            <w:shd w:val="clear" w:color="auto" w:fill="EBF1DE" w:themeFill="accent3" w:themeFillTint="32"/>
          </w:tcPr>
          <w:p>
            <w:pPr>
              <w:shd w:val="clear"/>
            </w:pPr>
            <w:r>
              <w:rPr>
                <w:rFonts w:hint="eastAsia"/>
              </w:rPr>
              <w:t>运行证据</w:t>
            </w:r>
          </w:p>
        </w:tc>
        <w:tc>
          <w:tcPr>
            <w:tcW w:w="9373" w:type="dxa"/>
            <w:shd w:val="clear" w:color="auto" w:fill="EBF1DE" w:themeFill="accent3" w:themeFillTint="32"/>
          </w:tcPr>
          <w:p>
            <w:pPr>
              <w:shd w:val="clear"/>
              <w:rPr>
                <w:color w:val="000000"/>
                <w:szCs w:val="21"/>
              </w:rPr>
            </w:pPr>
            <w:r>
              <w:rPr>
                <w:rFonts w:hint="eastAsia"/>
                <w:color w:val="000000"/>
                <w:szCs w:val="21"/>
              </w:rPr>
              <w:t xml:space="preserve"> 与最高管理者沟通其领导作用与承诺：</w:t>
            </w:r>
          </w:p>
          <w:p>
            <w:pPr>
              <w:shd w:val="clea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hd w:val="clear"/>
              <w:snapToGrid w:val="0"/>
              <w:spacing w:line="240" w:lineRule="atLeast"/>
              <w:rPr>
                <w:rFonts w:ascii="黑体" w:eastAsia="黑体"/>
                <w:szCs w:val="21"/>
              </w:rPr>
            </w:pPr>
          </w:p>
          <w:p>
            <w:pPr>
              <w:shd w:val="clea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restart"/>
            <w:shd w:val="clear" w:color="auto" w:fill="EBF1DE" w:themeFill="accent3" w:themeFillTint="32"/>
          </w:tcPr>
          <w:p>
            <w:pPr>
              <w:shd w:val="clear"/>
            </w:pPr>
            <w:r>
              <w:rPr>
                <w:rFonts w:hint="eastAsia"/>
              </w:rPr>
              <w:t>管理职责</w:t>
            </w:r>
          </w:p>
          <w:p>
            <w:pPr>
              <w:shd w:val="clear"/>
            </w:pPr>
            <w:r>
              <w:rPr>
                <w:rFonts w:hint="eastAsia"/>
              </w:rPr>
              <w:t>管理承诺</w:t>
            </w:r>
          </w:p>
        </w:tc>
        <w:tc>
          <w:tcPr>
            <w:tcW w:w="1055" w:type="dxa"/>
            <w:vMerge w:val="restart"/>
            <w:shd w:val="clear" w:color="auto" w:fill="EBF1DE" w:themeFill="accent3" w:themeFillTint="32"/>
          </w:tcPr>
          <w:p>
            <w:pPr>
              <w:shd w:val="clear"/>
              <w:rPr>
                <w:rFonts w:hint="eastAsia"/>
                <w:lang w:val="en-US" w:eastAsia="zh-CN"/>
              </w:rPr>
            </w:pPr>
            <w:r>
              <w:rPr>
                <w:rFonts w:hint="eastAsia"/>
              </w:rPr>
              <w:t xml:space="preserve"> </w:t>
            </w:r>
            <w:r>
              <w:rPr>
                <w:rFonts w:hint="eastAsia"/>
                <w:lang w:val="en-US" w:eastAsia="zh-CN"/>
              </w:rPr>
              <w:t>H(V1.0)</w:t>
            </w:r>
          </w:p>
          <w:p>
            <w:pPr>
              <w:shd w:val="clear"/>
            </w:pPr>
            <w:r>
              <w:rPr>
                <w:rFonts w:hint="eastAsia"/>
              </w:rPr>
              <w:t>2.1</w:t>
            </w:r>
          </w:p>
        </w:tc>
        <w:tc>
          <w:tcPr>
            <w:tcW w:w="893" w:type="dxa"/>
            <w:shd w:val="clear" w:color="auto" w:fill="EBF1DE" w:themeFill="accent3" w:themeFillTint="32"/>
          </w:tcPr>
          <w:p>
            <w:pPr>
              <w:shd w:val="clear"/>
            </w:pPr>
            <w:r>
              <w:rPr>
                <w:rFonts w:hint="eastAsia"/>
              </w:rPr>
              <w:t>文件名称</w:t>
            </w:r>
          </w:p>
        </w:tc>
        <w:tc>
          <w:tcPr>
            <w:tcW w:w="9373" w:type="dxa"/>
            <w:shd w:val="clear" w:color="auto" w:fill="EBF1DE" w:themeFill="accent3" w:themeFillTint="32"/>
          </w:tcPr>
          <w:p>
            <w:pPr>
              <w:shd w:val="clear"/>
              <w:spacing w:line="360" w:lineRule="auto"/>
              <w:rPr>
                <w:rFonts w:hint="default" w:eastAsia="宋体"/>
                <w:lang w:val="en-US" w:eastAsia="zh-CN"/>
              </w:rPr>
            </w:pPr>
            <w:r>
              <w:rPr/>
              <w:sym w:font="Wingdings 2" w:char="0052"/>
            </w:r>
            <w:r>
              <w:rPr>
                <w:rFonts w:hint="eastAsia"/>
              </w:rPr>
              <w:t>《</w:t>
            </w:r>
            <w:r>
              <w:rPr>
                <w:rFonts w:hint="eastAsia"/>
                <w:lang w:eastAsia="zh-CN"/>
              </w:rPr>
              <w:t>管理手册</w:t>
            </w:r>
            <w:r>
              <w:rPr>
                <w:rFonts w:hint="eastAsia"/>
              </w:rPr>
              <w:t>》</w:t>
            </w:r>
            <w:r>
              <w:rPr>
                <w:rFonts w:hint="eastAsia"/>
                <w:lang w:val="en-US" w:eastAsia="zh-CN"/>
              </w:rPr>
              <w:t>5.1条款</w:t>
            </w:r>
          </w:p>
        </w:tc>
        <w:tc>
          <w:tcPr>
            <w:tcW w:w="1585" w:type="dxa"/>
            <w:vMerge w:val="restart"/>
            <w:shd w:val="clear" w:color="auto" w:fill="EBF1DE" w:themeFill="accent3" w:themeFillTint="32"/>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EBF1DE" w:themeFill="accent3" w:themeFillTint="32"/>
          </w:tcPr>
          <w:p>
            <w:pPr>
              <w:shd w:val="clear"/>
            </w:pPr>
          </w:p>
        </w:tc>
        <w:tc>
          <w:tcPr>
            <w:tcW w:w="1055" w:type="dxa"/>
            <w:vMerge w:val="continue"/>
            <w:shd w:val="clear" w:color="auto" w:fill="EBF1DE" w:themeFill="accent3" w:themeFillTint="32"/>
          </w:tcPr>
          <w:p>
            <w:pPr>
              <w:shd w:val="clear"/>
            </w:pPr>
          </w:p>
        </w:tc>
        <w:tc>
          <w:tcPr>
            <w:tcW w:w="893" w:type="dxa"/>
            <w:shd w:val="clear" w:color="auto" w:fill="EBF1DE" w:themeFill="accent3" w:themeFillTint="32"/>
          </w:tcPr>
          <w:p>
            <w:pPr>
              <w:shd w:val="clear"/>
            </w:pPr>
            <w:r>
              <w:rPr>
                <w:rFonts w:hint="eastAsia"/>
              </w:rPr>
              <w:t>运行证据</w:t>
            </w:r>
          </w:p>
        </w:tc>
        <w:tc>
          <w:tcPr>
            <w:tcW w:w="9373" w:type="dxa"/>
            <w:shd w:val="clear" w:color="auto" w:fill="EBF1DE" w:themeFill="accent3" w:themeFillTint="32"/>
          </w:tcPr>
          <w:p>
            <w:pPr>
              <w:shd w:val="clear"/>
              <w:spacing w:line="360" w:lineRule="auto"/>
            </w:pPr>
            <w:r>
              <w:rPr>
                <w:rFonts w:hint="eastAsia"/>
              </w:rPr>
              <w:t>最高管理者应通过以下活动，提供建立和实施HACCP体系所作承诺的证据：</w:t>
            </w:r>
          </w:p>
          <w:p>
            <w:pPr>
              <w:shd w:val="clear"/>
              <w:spacing w:line="360" w:lineRule="auto"/>
            </w:pPr>
            <w:r>
              <w:rPr>
                <w:rFonts w:hint="eastAsia"/>
              </w:rPr>
              <w:sym w:font="Wingdings" w:char="00FE"/>
            </w:r>
            <w:r>
              <w:t xml:space="preserve"> </w:t>
            </w:r>
            <w:r>
              <w:rPr>
                <w:rFonts w:hint="eastAsia"/>
              </w:rPr>
              <w:t>对HACCP体系的有效性负责；</w:t>
            </w:r>
          </w:p>
          <w:p>
            <w:pPr>
              <w:shd w:val="clea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hd w:val="clear"/>
              <w:spacing w:line="360" w:lineRule="auto"/>
            </w:pPr>
            <w:r>
              <w:rPr>
                <w:rFonts w:hint="eastAsia"/>
              </w:rPr>
              <w:sym w:font="Wingdings" w:char="00FE"/>
            </w:r>
            <w:r>
              <w:t xml:space="preserve"> </w:t>
            </w:r>
            <w:r>
              <w:rPr>
                <w:rFonts w:hint="eastAsia"/>
              </w:rPr>
              <w:t>确保制定的食品安全方针和目标与企业的战略方向一致；</w:t>
            </w:r>
          </w:p>
          <w:p>
            <w:pPr>
              <w:shd w:val="clear"/>
              <w:spacing w:line="360" w:lineRule="auto"/>
            </w:pPr>
            <w:r>
              <w:rPr>
                <w:rFonts w:hint="eastAsia"/>
              </w:rPr>
              <w:sym w:font="Wingdings" w:char="00FE"/>
            </w:r>
            <w:r>
              <w:t xml:space="preserve"> </w:t>
            </w:r>
            <w:r>
              <w:rPr>
                <w:rFonts w:hint="eastAsia"/>
              </w:rPr>
              <w:t>确保将HACCP体系的要求整合到企业的运营管理之中；</w:t>
            </w:r>
          </w:p>
          <w:p>
            <w:pPr>
              <w:shd w:val="clear"/>
              <w:spacing w:line="360" w:lineRule="auto"/>
            </w:pPr>
            <w:r>
              <w:rPr>
                <w:rFonts w:hint="eastAsia"/>
              </w:rPr>
              <w:sym w:font="Wingdings" w:char="00FE"/>
            </w:r>
            <w:r>
              <w:t xml:space="preserve"> </w:t>
            </w:r>
            <w:r>
              <w:rPr>
                <w:rFonts w:hint="eastAsia"/>
              </w:rPr>
              <w:t>确保企业食品安全文化的推行；</w:t>
            </w:r>
          </w:p>
          <w:p>
            <w:pPr>
              <w:shd w:val="clear"/>
              <w:spacing w:line="360" w:lineRule="auto"/>
            </w:pPr>
            <w:r>
              <w:rPr>
                <w:rFonts w:hint="eastAsia"/>
              </w:rPr>
              <w:sym w:font="Wingdings" w:char="00FE"/>
            </w:r>
            <w:r>
              <w:t xml:space="preserve"> </w:t>
            </w:r>
            <w:r>
              <w:rPr>
                <w:rFonts w:hint="eastAsia"/>
              </w:rPr>
              <w:t>进行管理评审；</w:t>
            </w:r>
          </w:p>
          <w:p>
            <w:pPr>
              <w:shd w:val="clear"/>
              <w:spacing w:line="360" w:lineRule="auto"/>
            </w:pPr>
            <w:r>
              <w:rPr>
                <w:rFonts w:hint="eastAsia"/>
              </w:rPr>
              <w:sym w:font="Wingdings" w:char="00FE"/>
            </w:r>
            <w:r>
              <w:t xml:space="preserve"> </w:t>
            </w:r>
            <w:r>
              <w:rPr>
                <w:rFonts w:hint="eastAsia"/>
              </w:rPr>
              <w:t>确保各级员工关注食品安全问题，并鼓励有效的内部报告；</w:t>
            </w:r>
          </w:p>
          <w:p>
            <w:pPr>
              <w:shd w:val="clear"/>
              <w:spacing w:line="360" w:lineRule="auto"/>
            </w:pPr>
            <w:r>
              <w:rPr>
                <w:rFonts w:hint="eastAsia"/>
              </w:rPr>
              <w:sym w:font="Wingdings" w:char="00FE"/>
            </w:r>
            <w:r>
              <w:t xml:space="preserve"> </w:t>
            </w:r>
            <w:r>
              <w:rPr>
                <w:rFonts w:hint="eastAsia"/>
              </w:rPr>
              <w:t>确保资源的获得。</w:t>
            </w:r>
          </w:p>
          <w:p>
            <w:pPr>
              <w:shd w:val="clea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EBF1DE" w:themeFill="accent3" w:themeFillTint="32"/>
          </w:tcPr>
          <w:p>
            <w:pPr>
              <w:shd w:val="clear"/>
            </w:pPr>
            <w:r>
              <w:rPr>
                <w:rFonts w:hint="eastAsia"/>
              </w:rPr>
              <w:t>以顾客为关注焦点</w:t>
            </w:r>
          </w:p>
          <w:p>
            <w:pPr>
              <w:shd w:val="clear"/>
            </w:pPr>
          </w:p>
        </w:tc>
        <w:tc>
          <w:tcPr>
            <w:tcW w:w="1055" w:type="dxa"/>
            <w:vMerge w:val="restart"/>
            <w:shd w:val="clear" w:color="auto" w:fill="EBF1DE" w:themeFill="accent3" w:themeFillTint="32"/>
          </w:tcPr>
          <w:p>
            <w:pPr>
              <w:shd w:val="clear"/>
            </w:pPr>
            <w:r>
              <w:rPr>
                <w:rFonts w:hint="eastAsia"/>
              </w:rPr>
              <w:t>Q5.1.2</w:t>
            </w:r>
          </w:p>
        </w:tc>
        <w:tc>
          <w:tcPr>
            <w:tcW w:w="893" w:type="dxa"/>
            <w:shd w:val="clear" w:color="auto" w:fill="EBF1DE" w:themeFill="accent3" w:themeFillTint="32"/>
          </w:tcPr>
          <w:p>
            <w:pPr>
              <w:shd w:val="clear"/>
            </w:pPr>
            <w:r>
              <w:rPr>
                <w:rFonts w:hint="eastAsia"/>
              </w:rPr>
              <w:t>文件名称</w:t>
            </w:r>
          </w:p>
        </w:tc>
        <w:tc>
          <w:tcPr>
            <w:tcW w:w="9373" w:type="dxa"/>
            <w:shd w:val="clear" w:color="auto" w:fill="EBF1DE" w:themeFill="accent3" w:themeFillTint="32"/>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章</w:t>
            </w:r>
          </w:p>
        </w:tc>
        <w:tc>
          <w:tcPr>
            <w:tcW w:w="1585" w:type="dxa"/>
            <w:vMerge w:val="restart"/>
            <w:shd w:val="clear" w:color="auto" w:fill="EBF1DE" w:themeFill="accent3"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EBF1DE" w:themeFill="accent3" w:themeFillTint="32"/>
          </w:tcPr>
          <w:p>
            <w:pPr>
              <w:shd w:val="clear"/>
            </w:pPr>
          </w:p>
        </w:tc>
        <w:tc>
          <w:tcPr>
            <w:tcW w:w="1055" w:type="dxa"/>
            <w:vMerge w:val="continue"/>
            <w:shd w:val="clear" w:color="auto" w:fill="EBF1DE" w:themeFill="accent3" w:themeFillTint="32"/>
          </w:tcPr>
          <w:p>
            <w:pPr>
              <w:shd w:val="clear"/>
            </w:pPr>
          </w:p>
        </w:tc>
        <w:tc>
          <w:tcPr>
            <w:tcW w:w="893" w:type="dxa"/>
            <w:shd w:val="clear" w:color="auto" w:fill="EBF1DE" w:themeFill="accent3" w:themeFillTint="32"/>
          </w:tcPr>
          <w:p>
            <w:pPr>
              <w:shd w:val="clear"/>
            </w:pPr>
            <w:r>
              <w:rPr>
                <w:rFonts w:hint="eastAsia"/>
              </w:rPr>
              <w:t>运行证据</w:t>
            </w:r>
          </w:p>
        </w:tc>
        <w:tc>
          <w:tcPr>
            <w:tcW w:w="9373" w:type="dxa"/>
            <w:shd w:val="clear" w:color="auto" w:fill="EBF1DE" w:themeFill="accent3" w:themeFillTint="32"/>
          </w:tcPr>
          <w:p>
            <w:pPr>
              <w:shd w:val="clear"/>
              <w:rPr>
                <w:color w:val="000000"/>
                <w:szCs w:val="21"/>
              </w:rPr>
            </w:pPr>
            <w:r>
              <w:rPr>
                <w:rFonts w:hint="eastAsia"/>
                <w:color w:val="000000"/>
                <w:szCs w:val="21"/>
              </w:rPr>
              <w:t xml:space="preserve"> 最高管理者应证实其以顾客为关注焦点的领导作用和承诺：</w:t>
            </w:r>
          </w:p>
          <w:p>
            <w:pPr>
              <w:shd w:val="clear"/>
              <w:rPr>
                <w:color w:val="000000"/>
                <w:szCs w:val="21"/>
              </w:rPr>
            </w:pPr>
            <w:r>
              <w:rPr>
                <w:rFonts w:hint="eastAsia"/>
                <w:color w:val="000000"/>
                <w:szCs w:val="21"/>
              </w:rPr>
              <w:t xml:space="preserve">a）确定、理解并持续地满足顾客要求以及适用的法律法规要求； </w:t>
            </w:r>
          </w:p>
          <w:p>
            <w:pPr>
              <w:shd w:val="clear"/>
              <w:rPr>
                <w:color w:val="000000"/>
                <w:szCs w:val="21"/>
              </w:rPr>
            </w:pPr>
            <w:r>
              <w:rPr>
                <w:rFonts w:hint="eastAsia"/>
                <w:color w:val="000000"/>
                <w:szCs w:val="21"/>
              </w:rPr>
              <w:t xml:space="preserve">b）确定和应对能够影响产品和服务的符合性以及增强顾客满意能力的风险和机遇； </w:t>
            </w:r>
          </w:p>
          <w:p>
            <w:pPr>
              <w:shd w:val="clear"/>
              <w:rPr>
                <w:color w:val="000000"/>
                <w:szCs w:val="21"/>
              </w:rPr>
            </w:pPr>
            <w:r>
              <w:rPr>
                <w:rFonts w:hint="eastAsia"/>
                <w:color w:val="000000"/>
                <w:szCs w:val="21"/>
              </w:rPr>
              <w:t xml:space="preserve">c）始终致力于增强顾客满意。 </w:t>
            </w:r>
          </w:p>
          <w:p>
            <w:pPr>
              <w:shd w:val="clear"/>
              <w:rPr>
                <w:color w:val="000000"/>
                <w:szCs w:val="21"/>
              </w:rPr>
            </w:pPr>
            <w:r>
              <w:rPr>
                <w:rFonts w:hint="eastAsia"/>
              </w:rPr>
              <w:t>通过的方式——</w:t>
            </w:r>
          </w:p>
          <w:p>
            <w:pPr>
              <w:shd w:val="clea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目标考核 □其他</w:t>
            </w:r>
          </w:p>
          <w:p>
            <w:pPr>
              <w:shd w:val="clear"/>
              <w:rPr>
                <w:rFonts w:hint="default" w:eastAsia="宋体"/>
                <w:lang w:val="en-US" w:eastAsia="zh-CN"/>
              </w:rPr>
            </w:pPr>
            <w:r>
              <w:rPr>
                <w:rFonts w:hint="eastAsia"/>
                <w:color w:val="0000FF"/>
                <w:lang w:eastAsia="zh-CN"/>
              </w:rPr>
              <w:t>——</w:t>
            </w:r>
            <w:r>
              <w:rPr>
                <w:rFonts w:hint="eastAsia"/>
                <w:color w:val="0000FF"/>
                <w:lang w:val="en-US" w:eastAsia="zh-CN"/>
              </w:rPr>
              <w:t>审核周期内未发生较大变化</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restart"/>
            <w:shd w:val="clear" w:color="auto" w:fill="EBF1DE" w:themeFill="accent3" w:themeFillTint="32"/>
          </w:tcPr>
          <w:p>
            <w:pPr>
              <w:shd w:val="clear"/>
            </w:pPr>
            <w:r>
              <w:rPr>
                <w:rFonts w:hint="eastAsia"/>
              </w:rPr>
              <w:t>食品安全文化</w:t>
            </w:r>
          </w:p>
          <w:p>
            <w:pPr>
              <w:shd w:val="clear"/>
            </w:pPr>
          </w:p>
        </w:tc>
        <w:tc>
          <w:tcPr>
            <w:tcW w:w="1055" w:type="dxa"/>
            <w:vMerge w:val="restart"/>
            <w:shd w:val="clear" w:color="auto" w:fill="EBF1DE" w:themeFill="accent3" w:themeFillTint="32"/>
          </w:tcPr>
          <w:p>
            <w:pPr>
              <w:shd w:val="clear"/>
              <w:rPr>
                <w:rFonts w:hint="eastAsia"/>
                <w:lang w:val="en-US" w:eastAsia="zh-CN"/>
              </w:rPr>
            </w:pPr>
            <w:r>
              <w:rPr>
                <w:rFonts w:hint="eastAsia"/>
                <w:lang w:val="en-US" w:eastAsia="zh-CN"/>
              </w:rPr>
              <w:t>H(V1.0)</w:t>
            </w:r>
          </w:p>
          <w:p>
            <w:pPr>
              <w:shd w:val="clear"/>
            </w:pPr>
            <w:r>
              <w:rPr>
                <w:rFonts w:hint="eastAsia"/>
              </w:rPr>
              <w:t>2.3</w:t>
            </w:r>
          </w:p>
        </w:tc>
        <w:tc>
          <w:tcPr>
            <w:tcW w:w="893" w:type="dxa"/>
            <w:shd w:val="clear" w:color="auto" w:fill="EBF1DE" w:themeFill="accent3" w:themeFillTint="32"/>
          </w:tcPr>
          <w:p>
            <w:pPr>
              <w:shd w:val="clear"/>
            </w:pPr>
            <w:r>
              <w:rPr>
                <w:rFonts w:hint="eastAsia"/>
              </w:rPr>
              <w:t>文件名称</w:t>
            </w:r>
          </w:p>
        </w:tc>
        <w:tc>
          <w:tcPr>
            <w:tcW w:w="9373" w:type="dxa"/>
            <w:shd w:val="clear" w:color="auto" w:fill="EBF1DE" w:themeFill="accent3" w:themeFillTint="32"/>
          </w:tcPr>
          <w:p>
            <w:pPr>
              <w:shd w:val="clear"/>
            </w:pPr>
            <w:r>
              <w:rPr/>
              <w:sym w:font="Wingdings 2" w:char="0052"/>
            </w:r>
            <w:r>
              <w:rPr>
                <w:rFonts w:hint="eastAsia"/>
              </w:rPr>
              <w:t>《</w:t>
            </w:r>
            <w:r>
              <w:rPr>
                <w:rFonts w:hint="eastAsia"/>
                <w:lang w:eastAsia="zh-CN"/>
              </w:rPr>
              <w:t>管理手册</w:t>
            </w:r>
            <w:r>
              <w:rPr>
                <w:rFonts w:hint="eastAsia"/>
              </w:rPr>
              <w:t>》</w:t>
            </w:r>
            <w:r>
              <w:rPr>
                <w:rFonts w:hint="eastAsia"/>
                <w:lang w:val="en-US" w:eastAsia="zh-CN"/>
              </w:rPr>
              <w:t>7.1.8 条款</w:t>
            </w:r>
          </w:p>
        </w:tc>
        <w:tc>
          <w:tcPr>
            <w:tcW w:w="1585" w:type="dxa"/>
            <w:vMerge w:val="restart"/>
            <w:shd w:val="clear" w:color="auto" w:fill="EBF1DE" w:themeFill="accent3" w:themeFillTint="32"/>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EBF1DE" w:themeFill="accent3" w:themeFillTint="32"/>
          </w:tcPr>
          <w:p>
            <w:pPr>
              <w:shd w:val="clear"/>
            </w:pPr>
          </w:p>
        </w:tc>
        <w:tc>
          <w:tcPr>
            <w:tcW w:w="1055" w:type="dxa"/>
            <w:vMerge w:val="continue"/>
            <w:shd w:val="clear" w:color="auto" w:fill="EBF1DE" w:themeFill="accent3" w:themeFillTint="32"/>
          </w:tcPr>
          <w:p>
            <w:pPr>
              <w:shd w:val="clear"/>
            </w:pPr>
          </w:p>
        </w:tc>
        <w:tc>
          <w:tcPr>
            <w:tcW w:w="893" w:type="dxa"/>
            <w:shd w:val="clear" w:color="auto" w:fill="EBF1DE" w:themeFill="accent3" w:themeFillTint="32"/>
          </w:tcPr>
          <w:p>
            <w:pPr>
              <w:shd w:val="clear"/>
            </w:pPr>
            <w:r>
              <w:rPr>
                <w:rFonts w:hint="eastAsia"/>
              </w:rPr>
              <w:t>运行证据</w:t>
            </w:r>
          </w:p>
        </w:tc>
        <w:tc>
          <w:tcPr>
            <w:tcW w:w="9373" w:type="dxa"/>
            <w:shd w:val="clear" w:color="auto" w:fill="EBF1DE" w:themeFill="accent3" w:themeFillTint="32"/>
          </w:tcPr>
          <w:p>
            <w:pPr>
              <w:shd w:val="clear"/>
              <w:spacing w:line="360" w:lineRule="auto"/>
              <w:rPr>
                <w:highlight w:val="none"/>
              </w:rPr>
            </w:pPr>
            <w:r>
              <w:rPr>
                <w:rFonts w:hint="eastAsia"/>
                <w:highlight w:val="none"/>
              </w:rPr>
              <w:t>最高管理者确保履行食品安全责任，建立企业的食品安全文化，应包括以下内容：</w:t>
            </w:r>
          </w:p>
          <w:p>
            <w:pPr>
              <w:shd w:val="clear"/>
              <w:spacing w:line="360" w:lineRule="auto"/>
              <w:rPr>
                <w:highlight w:val="none"/>
              </w:rPr>
            </w:pPr>
            <w:r>
              <w:rPr>
                <w:rFonts w:hint="eastAsia"/>
                <w:highlight w:val="none"/>
              </w:rPr>
              <w:sym w:font="Wingdings 2" w:char="0052"/>
            </w:r>
            <w:r>
              <w:rPr>
                <w:rFonts w:hint="eastAsia"/>
                <w:highlight w:val="none"/>
              </w:rPr>
              <w:t xml:space="preserve"> 通过培训让员工知晓企业食品安全文化，形成良好的食品安全意识；</w:t>
            </w:r>
          </w:p>
          <w:p>
            <w:pPr>
              <w:shd w:val="clear"/>
              <w:spacing w:line="360" w:lineRule="auto"/>
              <w:rPr>
                <w:rFonts w:hint="default" w:eastAsia="宋体"/>
                <w:highlight w:val="none"/>
                <w:u w:val="single"/>
                <w:lang w:val="en-US" w:eastAsia="zh-CN"/>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年 </w:t>
            </w:r>
            <w:r>
              <w:rPr>
                <w:rFonts w:hint="eastAsia"/>
                <w:highlight w:val="none"/>
                <w:u w:val="single"/>
                <w:lang w:val="en-US" w:eastAsia="zh-CN"/>
              </w:rPr>
              <w:t xml:space="preserve"> </w:t>
            </w:r>
            <w:r>
              <w:rPr>
                <w:rFonts w:hint="eastAsia"/>
                <w:highlight w:val="none"/>
                <w:u w:val="single"/>
              </w:rPr>
              <w:t>月</w:t>
            </w:r>
            <w:r>
              <w:rPr>
                <w:rFonts w:hint="eastAsia"/>
                <w:highlight w:val="none"/>
                <w:u w:val="single"/>
                <w:lang w:val="en-US" w:eastAsia="zh-CN"/>
              </w:rPr>
              <w:t xml:space="preserve"> 日 </w:t>
            </w:r>
            <w:r>
              <w:rPr>
                <w:rFonts w:hint="eastAsia"/>
                <w:highlight w:val="none"/>
                <w:u w:val="single"/>
              </w:rPr>
              <w:t xml:space="preserve"> </w:t>
            </w:r>
            <w:r>
              <w:rPr>
                <w:rFonts w:hint="eastAsia"/>
                <w:highlight w:val="none"/>
                <w:u w:val="single"/>
                <w:lang w:val="en-US" w:eastAsia="zh-CN"/>
              </w:rPr>
              <w:t>2022年度从安全生产、岗位要求、管理制度等方面开展培训，提供员工的食品安全意识。详见综合部 H3.2条款审核记录。</w:t>
            </w:r>
          </w:p>
          <w:p>
            <w:pPr>
              <w:shd w:val="clear"/>
              <w:spacing w:line="360" w:lineRule="auto"/>
              <w:rPr>
                <w:highlight w:val="none"/>
              </w:rPr>
            </w:pPr>
            <w:r>
              <w:rPr>
                <w:rFonts w:hint="eastAsia"/>
                <w:highlight w:val="none"/>
              </w:rPr>
              <w:sym w:font="Wingdings 2" w:char="0052"/>
            </w:r>
            <w:r>
              <w:rPr>
                <w:rFonts w:hint="eastAsia"/>
                <w:highlight w:val="none"/>
              </w:rPr>
              <w:t xml:space="preserve"> 传播和有效沟通企业的价值观，确保各级员工积极参与企业的食品安全文化建设，及时获得员工的反馈信息；</w:t>
            </w:r>
          </w:p>
          <w:p>
            <w:pPr>
              <w:shd w:val="clear"/>
              <w:spacing w:line="360" w:lineRule="auto"/>
              <w:ind w:firstLine="420"/>
              <w:rPr>
                <w:rFonts w:hint="eastAsia"/>
                <w:highlight w:val="none"/>
              </w:rPr>
            </w:pPr>
            <w:r>
              <w:rPr>
                <w:rFonts w:hint="eastAsia"/>
                <w:highlight w:val="none"/>
              </w:rPr>
              <w:t>传播途径通过：</w:t>
            </w:r>
            <w:r>
              <w:rPr>
                <w:rFonts w:hint="eastAsia"/>
                <w:highlight w:val="none"/>
              </w:rPr>
              <w:sym w:font="Wingdings 2" w:char="00A3"/>
            </w:r>
            <w:r>
              <w:rPr>
                <w:rFonts w:hint="eastAsia"/>
                <w:highlight w:val="none"/>
              </w:rPr>
              <w:t xml:space="preserve">展板  </w:t>
            </w:r>
            <w:r>
              <w:rPr>
                <w:rFonts w:hint="eastAsia"/>
                <w:highlight w:val="none"/>
              </w:rPr>
              <w:sym w:font="Wingdings 2" w:char="00A3"/>
            </w:r>
            <w:r>
              <w:rPr>
                <w:rFonts w:hint="eastAsia"/>
                <w:highlight w:val="none"/>
              </w:rPr>
              <w:t xml:space="preserve">标语  </w:t>
            </w:r>
            <w:r>
              <w:rPr>
                <w:rFonts w:hint="eastAsia"/>
                <w:highlight w:val="none"/>
              </w:rPr>
              <w:sym w:font="Wingdings 2" w:char="0052"/>
            </w:r>
            <w:r>
              <w:rPr>
                <w:rFonts w:hint="eastAsia"/>
                <w:highlight w:val="none"/>
              </w:rPr>
              <w:t xml:space="preserve">会议  </w:t>
            </w:r>
            <w:r>
              <w:rPr>
                <w:rFonts w:hint="eastAsia"/>
                <w:highlight w:val="none"/>
              </w:rPr>
              <w:sym w:font="Wingdings 2" w:char="0052"/>
            </w:r>
            <w:r>
              <w:rPr>
                <w:rFonts w:hint="eastAsia"/>
                <w:highlight w:val="none"/>
              </w:rPr>
              <w:t>文件发放   □其他</w:t>
            </w:r>
          </w:p>
          <w:p>
            <w:pPr>
              <w:shd w:val="clear"/>
              <w:spacing w:line="360" w:lineRule="auto"/>
              <w:rPr>
                <w:rFonts w:hint="default" w:eastAsia="宋体"/>
                <w:highlight w:val="none"/>
                <w:u w:val="none"/>
                <w:lang w:val="en-US" w:eastAsia="zh-CN"/>
              </w:rPr>
            </w:pPr>
            <w:r>
              <w:rPr>
                <w:rFonts w:hint="eastAsia"/>
                <w:highlight w:val="none"/>
              </w:rPr>
              <w:sym w:font="Wingdings 2" w:char="0052"/>
            </w:r>
            <w:r>
              <w:rPr>
                <w:rFonts w:hint="eastAsia"/>
                <w:highlight w:val="none"/>
              </w:rPr>
              <w:t xml:space="preserve"> 对食品安全文化活动及绩效进行评价，必要时加以改进</w:t>
            </w:r>
            <w:r>
              <w:rPr>
                <w:rFonts w:hint="eastAsia"/>
                <w:highlight w:val="none"/>
                <w:u w:val="none"/>
              </w:rPr>
              <w:t>。</w:t>
            </w:r>
          </w:p>
          <w:p>
            <w:pPr>
              <w:shd w:val="clear"/>
              <w:spacing w:line="360" w:lineRule="auto"/>
              <w:rPr>
                <w:rFonts w:hint="eastAsia" w:eastAsia="宋体"/>
                <w:lang w:val="en-US" w:eastAsia="zh-CN"/>
              </w:rPr>
            </w:pPr>
            <w:r>
              <w:rPr>
                <w:rFonts w:hint="eastAsia"/>
                <w:highlight w:val="none"/>
              </w:rPr>
              <w:t xml:space="preserve">    食品安全文化评价/改进记录</w:t>
            </w:r>
            <w:r>
              <w:rPr>
                <w:rFonts w:hint="eastAsia"/>
                <w:highlight w:val="none"/>
                <w:u w:val="single"/>
              </w:rPr>
              <w:t xml:space="preserve">  </w:t>
            </w:r>
            <w:r>
              <w:rPr>
                <w:rFonts w:hint="eastAsia"/>
                <w:highlight w:val="none"/>
                <w:u w:val="single"/>
                <w:lang w:val="en-US" w:eastAsia="zh-CN"/>
              </w:rPr>
              <w:t>2023</w:t>
            </w:r>
            <w:r>
              <w:rPr>
                <w:rFonts w:hint="eastAsia"/>
                <w:highlight w:val="none"/>
                <w:u w:val="single"/>
              </w:rPr>
              <w:t xml:space="preserve"> 年 </w:t>
            </w:r>
            <w:r>
              <w:rPr>
                <w:rFonts w:hint="eastAsia"/>
                <w:highlight w:val="none"/>
                <w:u w:val="single"/>
                <w:lang w:val="en-US" w:eastAsia="zh-CN"/>
              </w:rPr>
              <w:t>1</w:t>
            </w:r>
            <w:r>
              <w:rPr>
                <w:rFonts w:hint="eastAsia"/>
                <w:highlight w:val="none"/>
                <w:u w:val="single"/>
              </w:rPr>
              <w:t xml:space="preserve"> 月 </w:t>
            </w:r>
            <w:r>
              <w:rPr>
                <w:rFonts w:hint="eastAsia"/>
                <w:highlight w:val="none"/>
                <w:u w:val="single"/>
                <w:lang w:val="en-US" w:eastAsia="zh-CN"/>
              </w:rPr>
              <w:t>25-26</w:t>
            </w:r>
            <w:r>
              <w:rPr>
                <w:rFonts w:hint="eastAsia"/>
                <w:highlight w:val="none"/>
                <w:u w:val="single"/>
              </w:rPr>
              <w:t xml:space="preserve"> 日</w:t>
            </w:r>
            <w:r>
              <w:rPr>
                <w:rFonts w:hint="eastAsia"/>
                <w:highlight w:val="none"/>
              </w:rPr>
              <w:t>；结论：</w:t>
            </w:r>
            <w:r>
              <w:rPr>
                <w:rFonts w:hint="eastAsia"/>
                <w:highlight w:val="none"/>
                <w:lang w:val="en-US" w:eastAsia="zh-CN"/>
              </w:rPr>
              <w:t>基本符合</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EBF1DE" w:themeFill="accent3" w:themeFillTint="32"/>
          </w:tcPr>
          <w:p>
            <w:pPr>
              <w:shd w:val="clear"/>
            </w:pPr>
            <w:r>
              <w:rPr>
                <w:rFonts w:hint="eastAsia"/>
              </w:rPr>
              <w:t>质量/食品安全方针</w:t>
            </w:r>
          </w:p>
        </w:tc>
        <w:tc>
          <w:tcPr>
            <w:tcW w:w="1055" w:type="dxa"/>
            <w:vMerge w:val="restart"/>
            <w:shd w:val="clear" w:color="auto" w:fill="EBF1DE" w:themeFill="accent3" w:themeFillTint="32"/>
          </w:tcPr>
          <w:p>
            <w:pPr>
              <w:shd w:val="clear"/>
            </w:pPr>
            <w:r>
              <w:rPr>
                <w:rFonts w:hint="eastAsia"/>
              </w:rPr>
              <w:t>Q5.2</w:t>
            </w:r>
          </w:p>
          <w:p>
            <w:pPr>
              <w:shd w:val="clear"/>
              <w:rPr>
                <w:rFonts w:hint="eastAsia"/>
              </w:rPr>
            </w:pPr>
            <w:r>
              <w:rPr>
                <w:rFonts w:hint="eastAsia"/>
              </w:rPr>
              <w:t>F5.2</w:t>
            </w:r>
          </w:p>
          <w:p>
            <w:pPr>
              <w:shd w:val="clear"/>
              <w:rPr>
                <w:rFonts w:hint="eastAsia"/>
                <w:lang w:val="en-US" w:eastAsia="zh-CN"/>
              </w:rPr>
            </w:pPr>
            <w:r>
              <w:rPr>
                <w:rFonts w:hint="eastAsia"/>
                <w:lang w:val="en-US" w:eastAsia="zh-CN"/>
              </w:rPr>
              <w:t>H(V1.0)</w:t>
            </w:r>
          </w:p>
          <w:p>
            <w:pPr>
              <w:shd w:val="clear"/>
            </w:pPr>
            <w:r>
              <w:rPr>
                <w:rFonts w:hint="eastAsia"/>
              </w:rPr>
              <w:t>2.4.1</w:t>
            </w:r>
          </w:p>
          <w:p>
            <w:pPr>
              <w:pStyle w:val="6"/>
              <w:shd w:val="clear"/>
              <w:rPr>
                <w:rFonts w:hint="default" w:eastAsia="宋体"/>
                <w:lang w:val="en-US" w:eastAsia="zh-CN"/>
              </w:rPr>
            </w:pPr>
          </w:p>
        </w:tc>
        <w:tc>
          <w:tcPr>
            <w:tcW w:w="893" w:type="dxa"/>
            <w:shd w:val="clear" w:color="auto" w:fill="EBF1DE" w:themeFill="accent3" w:themeFillTint="32"/>
          </w:tcPr>
          <w:p>
            <w:pPr>
              <w:shd w:val="clear"/>
            </w:pPr>
            <w:r>
              <w:rPr>
                <w:rFonts w:hint="eastAsia"/>
              </w:rPr>
              <w:t>文件名称</w:t>
            </w:r>
          </w:p>
        </w:tc>
        <w:tc>
          <w:tcPr>
            <w:tcW w:w="9373" w:type="dxa"/>
            <w:shd w:val="clear" w:color="auto" w:fill="EBF1DE" w:themeFill="accent3" w:themeFillTint="32"/>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管理手册第5.2章和“0.2 公司方针和目标”</w:t>
            </w:r>
          </w:p>
        </w:tc>
        <w:tc>
          <w:tcPr>
            <w:tcW w:w="1585" w:type="dxa"/>
            <w:vMerge w:val="restart"/>
            <w:shd w:val="clear" w:color="auto" w:fill="EBF1DE" w:themeFill="accent3"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1518" w:type="dxa"/>
            <w:vMerge w:val="continue"/>
            <w:shd w:val="clear" w:color="auto" w:fill="EBF1DE" w:themeFill="accent3" w:themeFillTint="32"/>
          </w:tcPr>
          <w:p>
            <w:pPr>
              <w:shd w:val="clear"/>
            </w:pPr>
          </w:p>
        </w:tc>
        <w:tc>
          <w:tcPr>
            <w:tcW w:w="1055" w:type="dxa"/>
            <w:vMerge w:val="continue"/>
            <w:shd w:val="clear" w:color="auto" w:fill="EBF1DE" w:themeFill="accent3" w:themeFillTint="32"/>
          </w:tcPr>
          <w:p>
            <w:pPr>
              <w:shd w:val="clear"/>
            </w:pPr>
          </w:p>
        </w:tc>
        <w:tc>
          <w:tcPr>
            <w:tcW w:w="893" w:type="dxa"/>
            <w:shd w:val="clear" w:color="auto" w:fill="EBF1DE" w:themeFill="accent3" w:themeFillTint="32"/>
          </w:tcPr>
          <w:p>
            <w:pPr>
              <w:shd w:val="clear"/>
            </w:pPr>
            <w:r>
              <w:rPr>
                <w:rFonts w:hint="eastAsia"/>
              </w:rPr>
              <w:t>运行证据</w:t>
            </w:r>
          </w:p>
        </w:tc>
        <w:tc>
          <w:tcPr>
            <w:tcW w:w="9373" w:type="dxa"/>
            <w:shd w:val="clear" w:color="auto" w:fill="EBF1DE" w:themeFill="accent3" w:themeFillTint="32"/>
          </w:tcPr>
          <w:p>
            <w:pPr>
              <w:shd w:val="clear"/>
              <w:rPr>
                <w:u w:val="single"/>
              </w:rPr>
            </w:pPr>
            <w:r>
              <w:rPr>
                <w:rFonts w:hint="eastAsia"/>
                <w:color w:val="000000"/>
                <w:szCs w:val="21"/>
              </w:rPr>
              <w:t xml:space="preserve"> </w:t>
            </w:r>
            <w:r>
              <w:rPr>
                <w:rFonts w:hint="eastAsia"/>
              </w:rPr>
              <w:t>最高管理者制定了文件化的管理体系方针：</w:t>
            </w:r>
          </w:p>
          <w:p>
            <w:pPr>
              <w:widowControl/>
              <w:spacing w:before="40"/>
              <w:ind w:firstLine="422" w:firstLineChars="200"/>
              <w:jc w:val="left"/>
              <w:rPr>
                <w:rFonts w:hint="default"/>
                <w:b/>
                <w:bCs/>
                <w:color w:val="0000FF"/>
                <w:szCs w:val="18"/>
                <w:u w:val="single"/>
                <w:lang w:val="en-US"/>
              </w:rPr>
            </w:pPr>
            <w:r>
              <w:rPr>
                <w:rFonts w:hint="eastAsia"/>
                <w:b/>
                <w:bCs/>
                <w:color w:val="000000"/>
                <w:szCs w:val="18"/>
                <w:u w:val="single"/>
                <w:lang w:val="en-US" w:eastAsia="zh-CN"/>
              </w:rPr>
              <w:t>倡导健康饮食理念，提供卫生安全食品，追求顾客持续满意。</w:t>
            </w:r>
            <w:r>
              <w:rPr>
                <w:rFonts w:hint="eastAsia"/>
                <w:b/>
                <w:bCs/>
                <w:color w:val="0000FF"/>
                <w:szCs w:val="18"/>
                <w:u w:val="single"/>
                <w:lang w:val="en-US" w:eastAsia="zh-CN"/>
              </w:rPr>
              <w:t>——审核周期内未发生变化</w:t>
            </w:r>
          </w:p>
          <w:p>
            <w:pPr>
              <w:shd w:val="clear"/>
              <w:spacing w:line="500" w:lineRule="exact"/>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shd w:val="clea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w:t>
            </w:r>
            <w:r>
              <w:rPr>
                <w:rFonts w:hint="eastAsia"/>
                <w:color w:val="0000FF"/>
              </w:rPr>
              <w:t>制定和评审</w:t>
            </w:r>
            <w:r>
              <w:rPr>
                <w:rFonts w:hint="eastAsia"/>
                <w:lang w:val="en-GB"/>
              </w:rPr>
              <w:t>相应的质量</w:t>
            </w:r>
            <w:r>
              <w:rPr>
                <w:rFonts w:hint="eastAsia"/>
              </w:rPr>
              <w:t>/食品安全</w:t>
            </w:r>
            <w:r>
              <w:rPr>
                <w:rFonts w:hint="eastAsia"/>
                <w:lang w:val="en-GB"/>
              </w:rPr>
              <w:t>目标提供了框架。</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pPr>
              <w:shd w:val="clear"/>
            </w:pPr>
            <w:r>
              <w:rPr>
                <w:rFonts w:hint="eastAsia"/>
              </w:rPr>
              <w:t>☑包括满足适用食品安全要求的承诺，包括立法/执法要求和顾客的相互同意的食品安全要求（FSMS）</w:t>
            </w:r>
          </w:p>
          <w:p>
            <w:pPr>
              <w:shd w:val="clear"/>
              <w:rPr>
                <w:rFonts w:hint="eastAsia" w:eastAsia="宋体"/>
                <w:lang w:val="en-GB"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w:t>
            </w:r>
            <w:r>
              <w:rPr>
                <w:rFonts w:hint="eastAsia"/>
                <w:lang w:val="en-US" w:eastAsia="zh-CN"/>
              </w:rPr>
              <w:t>管理体系</w:t>
            </w:r>
            <w:r>
              <w:rPr>
                <w:rFonts w:hint="eastAsia"/>
              </w:rPr>
              <w:t>的承诺</w:t>
            </w:r>
            <w:r>
              <w:rPr>
                <w:rFonts w:hint="eastAsia"/>
                <w:lang w:eastAsia="zh-CN"/>
              </w:rPr>
              <w:t>；</w:t>
            </w:r>
          </w:p>
          <w:p>
            <w:pPr>
              <w:shd w:val="clear"/>
              <w:rPr>
                <w:rFonts w:hint="eastAsia" w:eastAsia="宋体"/>
                <w:lang w:eastAsia="zh-CN"/>
              </w:rPr>
            </w:pPr>
            <w:r>
              <w:rPr>
                <w:rFonts w:hint="eastAsia"/>
              </w:rPr>
              <w:t>☑应对内部和外部沟通</w:t>
            </w:r>
            <w:r>
              <w:rPr>
                <w:rFonts w:hint="eastAsia"/>
                <w:lang w:eastAsia="zh-CN"/>
              </w:rPr>
              <w:t>；</w:t>
            </w:r>
          </w:p>
          <w:p>
            <w:pPr>
              <w:shd w:val="clear"/>
              <w:rPr>
                <w:rFonts w:hint="eastAsia" w:eastAsia="宋体"/>
                <w:lang w:eastAsia="zh-CN"/>
              </w:rPr>
            </w:pPr>
            <w:r>
              <w:rPr>
                <w:rFonts w:hint="eastAsia"/>
              </w:rPr>
              <w:t>☑解决需求确保食品安全相关的能力</w:t>
            </w:r>
            <w:r>
              <w:rPr>
                <w:rFonts w:hint="eastAsia"/>
                <w:lang w:eastAsia="zh-CN"/>
              </w:rPr>
              <w:t>；</w:t>
            </w:r>
          </w:p>
          <w:p>
            <w:pPr>
              <w:shd w:val="clear"/>
              <w:spacing w:line="360" w:lineRule="auto"/>
              <w:rPr>
                <w:rFonts w:hint="eastAsia" w:eastAsia="宋体"/>
                <w:color w:val="0000FF"/>
                <w:lang w:eastAsia="zh-CN"/>
              </w:rPr>
            </w:pPr>
            <w:r>
              <w:rPr>
                <w:rFonts w:hint="eastAsia"/>
                <w:color w:val="0000FF"/>
              </w:rPr>
              <w:sym w:font="Wingdings 2" w:char="0052"/>
            </w:r>
            <w:r>
              <w:rPr>
                <w:rFonts w:hint="eastAsia"/>
                <w:color w:val="0000FF"/>
              </w:rPr>
              <w:t xml:space="preserve"> 包含满足法律法规要求和顾客要求相关的食品安全承诺；</w:t>
            </w:r>
          </w:p>
          <w:p>
            <w:pPr>
              <w:shd w:val="clear"/>
              <w:spacing w:line="360" w:lineRule="auto"/>
              <w:rPr>
                <w:color w:val="0000FF"/>
              </w:rPr>
            </w:pPr>
            <w:r>
              <w:rPr>
                <w:rFonts w:hint="eastAsia"/>
                <w:color w:val="0000FF"/>
              </w:rPr>
              <w:sym w:font="Wingdings 2" w:char="0052"/>
            </w:r>
            <w:r>
              <w:rPr>
                <w:rFonts w:hint="eastAsia"/>
                <w:color w:val="0000FF"/>
              </w:rPr>
              <w:t xml:space="preserve"> 在持续适宜性方面得到评审。</w:t>
            </w:r>
          </w:p>
          <w:p>
            <w:pPr>
              <w:pStyle w:val="6"/>
              <w:shd w:val="clear"/>
            </w:pP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展板  </w:t>
            </w:r>
            <w:r>
              <w:rPr>
                <w:rFonts w:hint="eastAsia"/>
              </w:rPr>
              <w:sym w:font="Wingdings" w:char="00FE"/>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shd w:val="clea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A8"/>
            </w:r>
            <w:r>
              <w:rPr>
                <w:rFonts w:hint="eastAsia"/>
              </w:rPr>
              <w:t>其他</w:t>
            </w:r>
            <w:r>
              <w:rPr>
                <w:rFonts w:hint="eastAsia"/>
                <w:lang w:eastAsia="zh-CN"/>
              </w:rPr>
              <w:t>——</w:t>
            </w:r>
            <w:r>
              <w:rPr>
                <w:rFonts w:hint="eastAsia"/>
                <w:lang w:val="en-US" w:eastAsia="zh-CN"/>
              </w:rPr>
              <w:t>合同/协议、招标等</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EBF1DE" w:themeFill="accent3" w:themeFillTint="32"/>
          </w:tcPr>
          <w:p>
            <w:pPr>
              <w:shd w:val="clear"/>
            </w:pPr>
            <w:r>
              <w:rPr>
                <w:rFonts w:hint="eastAsia"/>
              </w:rPr>
              <w:t>组织的岗位、职责和权限</w:t>
            </w:r>
          </w:p>
          <w:p>
            <w:pPr>
              <w:shd w:val="clear"/>
            </w:pPr>
          </w:p>
        </w:tc>
        <w:tc>
          <w:tcPr>
            <w:tcW w:w="1055" w:type="dxa"/>
            <w:vMerge w:val="restart"/>
            <w:shd w:val="clear" w:color="auto" w:fill="EBF1DE" w:themeFill="accent3" w:themeFillTint="32"/>
          </w:tcPr>
          <w:p>
            <w:pPr>
              <w:shd w:val="clear"/>
            </w:pPr>
            <w:r>
              <w:rPr>
                <w:rFonts w:hint="eastAsia"/>
              </w:rPr>
              <w:t>Q5.3</w:t>
            </w:r>
          </w:p>
          <w:p>
            <w:pPr>
              <w:shd w:val="clear"/>
              <w:rPr>
                <w:rFonts w:hint="eastAsia"/>
              </w:rPr>
            </w:pPr>
            <w:r>
              <w:rPr>
                <w:rFonts w:hint="eastAsia"/>
              </w:rPr>
              <w:t>F5.3</w:t>
            </w:r>
          </w:p>
          <w:p>
            <w:pPr>
              <w:shd w:val="clear"/>
              <w:rPr>
                <w:rFonts w:hint="eastAsia"/>
                <w:lang w:val="en-US" w:eastAsia="zh-CN"/>
              </w:rPr>
            </w:pPr>
            <w:r>
              <w:rPr>
                <w:rFonts w:hint="eastAsia"/>
                <w:lang w:val="en-US" w:eastAsia="zh-CN"/>
              </w:rPr>
              <w:t>H(V1.0)</w:t>
            </w:r>
          </w:p>
          <w:p>
            <w:pPr>
              <w:shd w:val="clear"/>
            </w:pPr>
            <w:r>
              <w:rPr>
                <w:rFonts w:hint="eastAsia"/>
              </w:rPr>
              <w:t xml:space="preserve">2.5.1  </w:t>
            </w:r>
          </w:p>
          <w:p>
            <w:pPr>
              <w:pStyle w:val="6"/>
              <w:shd w:val="clear"/>
            </w:pPr>
          </w:p>
        </w:tc>
        <w:tc>
          <w:tcPr>
            <w:tcW w:w="893" w:type="dxa"/>
            <w:shd w:val="clear" w:color="auto" w:fill="EBF1DE" w:themeFill="accent3" w:themeFillTint="32"/>
          </w:tcPr>
          <w:p>
            <w:pPr>
              <w:shd w:val="clear"/>
            </w:pPr>
            <w:r>
              <w:rPr>
                <w:rFonts w:hint="eastAsia"/>
              </w:rPr>
              <w:t>文件名称</w:t>
            </w:r>
          </w:p>
        </w:tc>
        <w:tc>
          <w:tcPr>
            <w:tcW w:w="9373" w:type="dxa"/>
            <w:shd w:val="clear" w:color="auto" w:fill="EBF1DE" w:themeFill="accent3" w:themeFillTint="32"/>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5" w:type="dxa"/>
            <w:vMerge w:val="restart"/>
            <w:shd w:val="clear" w:color="auto" w:fill="EBF1DE" w:themeFill="accent3"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8" w:hRule="atLeast"/>
        </w:trPr>
        <w:tc>
          <w:tcPr>
            <w:tcW w:w="1518" w:type="dxa"/>
            <w:vMerge w:val="continue"/>
            <w:shd w:val="clear" w:color="auto" w:fill="EBF1DE" w:themeFill="accent3" w:themeFillTint="32"/>
          </w:tcPr>
          <w:p>
            <w:pPr>
              <w:shd w:val="clear"/>
            </w:pPr>
          </w:p>
        </w:tc>
        <w:tc>
          <w:tcPr>
            <w:tcW w:w="1055" w:type="dxa"/>
            <w:vMerge w:val="continue"/>
            <w:shd w:val="clear" w:color="auto" w:fill="EBF1DE" w:themeFill="accent3" w:themeFillTint="32"/>
          </w:tcPr>
          <w:p>
            <w:pPr>
              <w:shd w:val="clear"/>
            </w:pPr>
          </w:p>
        </w:tc>
        <w:tc>
          <w:tcPr>
            <w:tcW w:w="893" w:type="dxa"/>
            <w:shd w:val="clear" w:color="auto" w:fill="EBF1DE" w:themeFill="accent3" w:themeFillTint="32"/>
          </w:tcPr>
          <w:p>
            <w:pPr>
              <w:shd w:val="clear"/>
            </w:pPr>
            <w:r>
              <w:rPr>
                <w:rFonts w:hint="eastAsia"/>
              </w:rPr>
              <w:t>运行证据</w:t>
            </w:r>
          </w:p>
        </w:tc>
        <w:tc>
          <w:tcPr>
            <w:tcW w:w="9373" w:type="dxa"/>
            <w:shd w:val="clear" w:color="auto" w:fill="EBF1DE" w:themeFill="accent3" w:themeFillTint="32"/>
          </w:tcPr>
          <w:p>
            <w:pPr>
              <w:shd w:val="clear"/>
            </w:pPr>
            <w:r>
              <w:rPr>
                <w:rFonts w:hint="eastAsia"/>
              </w:rPr>
              <w:t>最高管理者确定了组织架构及相关岗位的职责、权限，并进行了全员的沟通和理解；</w:t>
            </w:r>
          </w:p>
          <w:p>
            <w:pPr>
              <w:shd w:val="clear"/>
            </w:pPr>
            <w:r>
              <w:rPr>
                <w:rFonts w:hint="eastAsia"/>
              </w:rPr>
              <w:t>如：</w:t>
            </w:r>
          </w:p>
          <w:p>
            <w:pPr>
              <w:pStyle w:val="6"/>
              <w:shd w:val="clea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1864"/>
              <w:gridCol w:w="2707"/>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83" w:type="dxa"/>
                </w:tcPr>
                <w:p>
                  <w:pPr>
                    <w:shd w:val="clear"/>
                  </w:pPr>
                  <w:r>
                    <w:rPr>
                      <w:rFonts w:hint="eastAsia"/>
                    </w:rPr>
                    <w:t>过程名称</w:t>
                  </w:r>
                </w:p>
              </w:tc>
              <w:tc>
                <w:tcPr>
                  <w:tcW w:w="1864" w:type="dxa"/>
                </w:tcPr>
                <w:p>
                  <w:pPr>
                    <w:shd w:val="clear"/>
                  </w:pPr>
                  <w:r>
                    <w:rPr>
                      <w:rFonts w:hint="eastAsia"/>
                    </w:rPr>
                    <w:t>主管部门名称</w:t>
                  </w:r>
                </w:p>
              </w:tc>
              <w:tc>
                <w:tcPr>
                  <w:tcW w:w="2707" w:type="dxa"/>
                </w:tcPr>
                <w:p>
                  <w:pPr>
                    <w:shd w:val="clear"/>
                  </w:pPr>
                  <w:r>
                    <w:rPr>
                      <w:rFonts w:hint="eastAsia"/>
                    </w:rPr>
                    <w:t>过程名称</w:t>
                  </w:r>
                </w:p>
              </w:tc>
              <w:tc>
                <w:tcPr>
                  <w:tcW w:w="1889" w:type="dxa"/>
                </w:tcPr>
                <w:p>
                  <w:pPr>
                    <w:shd w:val="clear"/>
                  </w:pPr>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食品安全管理体系</w:t>
                  </w:r>
                  <w:r>
                    <w:rPr>
                      <w:rFonts w:hint="eastAsia"/>
                      <w:lang w:val="en-US" w:eastAsia="zh-CN"/>
                    </w:rPr>
                    <w:t>/HACCP体系</w:t>
                  </w:r>
                  <w:r>
                    <w:rPr>
                      <w:rFonts w:hint="eastAsia"/>
                    </w:rPr>
                    <w:t>策划和推动</w:t>
                  </w:r>
                </w:p>
              </w:tc>
              <w:tc>
                <w:tcPr>
                  <w:tcW w:w="1864" w:type="dxa"/>
                </w:tcPr>
                <w:p>
                  <w:pPr>
                    <w:shd w:val="clear"/>
                    <w:rPr>
                      <w:rFonts w:hint="default" w:eastAsia="宋体"/>
                      <w:lang w:val="en-US" w:eastAsia="zh-CN"/>
                    </w:rPr>
                  </w:pPr>
                  <w:r>
                    <w:rPr>
                      <w:rFonts w:hint="eastAsia"/>
                    </w:rPr>
                    <w:t>食品安全小组</w:t>
                  </w:r>
                  <w:r>
                    <w:rPr>
                      <w:rFonts w:hint="eastAsia"/>
                      <w:lang w:val="en-US" w:eastAsia="zh-CN"/>
                    </w:rPr>
                    <w:t>/HACCP小组</w:t>
                  </w:r>
                </w:p>
              </w:tc>
              <w:tc>
                <w:tcPr>
                  <w:tcW w:w="2707" w:type="dxa"/>
                  <w:vAlign w:val="top"/>
                </w:tcPr>
                <w:p>
                  <w:pPr>
                    <w:shd w:val="clear"/>
                    <w:rPr>
                      <w:rFonts w:ascii="Times New Roman" w:hAnsi="Times New Roman" w:eastAsia="宋体" w:cs="Times New Roman"/>
                      <w:kern w:val="2"/>
                      <w:sz w:val="21"/>
                      <w:lang w:val="en-US" w:eastAsia="zh-CN" w:bidi="ar-SA"/>
                    </w:rPr>
                  </w:pPr>
                  <w:r>
                    <w:rPr>
                      <w:rFonts w:hint="eastAsia"/>
                    </w:rPr>
                    <w:t>生产/服务设计开发过程</w:t>
                  </w:r>
                </w:p>
              </w:tc>
              <w:tc>
                <w:tcPr>
                  <w:tcW w:w="1889" w:type="dxa"/>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83" w:type="dxa"/>
                  <w:vAlign w:val="top"/>
                </w:tcPr>
                <w:p>
                  <w:pPr>
                    <w:shd w:val="clear"/>
                    <w:rPr>
                      <w:rFonts w:hint="eastAsia" w:ascii="Times New Roman" w:hAnsi="Times New Roman" w:eastAsia="宋体" w:cs="Times New Roman"/>
                      <w:kern w:val="2"/>
                      <w:sz w:val="21"/>
                      <w:lang w:val="en-US" w:eastAsia="zh-CN" w:bidi="ar-SA"/>
                    </w:rPr>
                  </w:pPr>
                  <w:r>
                    <w:rPr>
                      <w:rFonts w:hint="eastAsia"/>
                    </w:rPr>
                    <w:t>质量管理体系策划和推动</w:t>
                  </w:r>
                </w:p>
              </w:tc>
              <w:tc>
                <w:tcPr>
                  <w:tcW w:w="1864"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品控部</w:t>
                  </w:r>
                </w:p>
              </w:tc>
              <w:tc>
                <w:tcPr>
                  <w:tcW w:w="2707" w:type="dxa"/>
                  <w:vAlign w:val="top"/>
                </w:tcPr>
                <w:p>
                  <w:pPr>
                    <w:shd w:val="clear"/>
                    <w:rPr>
                      <w:rFonts w:hint="eastAsia" w:ascii="Times New Roman" w:hAnsi="Times New Roman" w:eastAsia="宋体" w:cs="Times New Roman"/>
                      <w:kern w:val="2"/>
                      <w:sz w:val="21"/>
                      <w:lang w:val="en-US" w:eastAsia="zh-CN" w:bidi="ar-SA"/>
                    </w:rPr>
                  </w:pPr>
                  <w:r>
                    <w:rPr>
                      <w:rFonts w:hint="eastAsia"/>
                    </w:rPr>
                    <w:t>生产/服务放行过程</w:t>
                  </w:r>
                </w:p>
              </w:tc>
              <w:tc>
                <w:tcPr>
                  <w:tcW w:w="1889"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采购控制</w:t>
                  </w:r>
                </w:p>
              </w:tc>
              <w:tc>
                <w:tcPr>
                  <w:tcW w:w="1864" w:type="dxa"/>
                </w:tcPr>
                <w:p>
                  <w:pPr>
                    <w:shd w:val="clear"/>
                    <w:rPr>
                      <w:rFonts w:hint="eastAsia" w:eastAsia="宋体"/>
                      <w:lang w:eastAsia="zh-CN"/>
                    </w:rPr>
                  </w:pPr>
                  <w:r>
                    <w:rPr>
                      <w:rFonts w:hint="eastAsia"/>
                      <w:lang w:val="en-US" w:eastAsia="zh-CN"/>
                    </w:rPr>
                    <w:t>运营部</w:t>
                  </w:r>
                </w:p>
              </w:tc>
              <w:tc>
                <w:tcPr>
                  <w:tcW w:w="2707" w:type="dxa"/>
                </w:tcPr>
                <w:p>
                  <w:pPr>
                    <w:shd w:val="clear"/>
                  </w:pPr>
                  <w:r>
                    <w:rPr>
                      <w:rFonts w:hint="eastAsia"/>
                    </w:rPr>
                    <w:t>FSMS验证和确认</w:t>
                  </w:r>
                </w:p>
              </w:tc>
              <w:tc>
                <w:tcPr>
                  <w:tcW w:w="1889" w:type="dxa"/>
                </w:tcPr>
                <w:p>
                  <w:pPr>
                    <w:shd w:val="clear"/>
                  </w:pPr>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人员健康</w:t>
                  </w:r>
                </w:p>
              </w:tc>
              <w:tc>
                <w:tcPr>
                  <w:tcW w:w="1864" w:type="dxa"/>
                </w:tcPr>
                <w:p>
                  <w:pPr>
                    <w:shd w:val="clear"/>
                    <w:rPr>
                      <w:rFonts w:hint="eastAsia" w:eastAsia="宋体"/>
                      <w:lang w:eastAsia="zh-CN"/>
                    </w:rPr>
                  </w:pPr>
                  <w:r>
                    <w:rPr>
                      <w:rFonts w:hint="eastAsia"/>
                      <w:lang w:eastAsia="zh-CN"/>
                    </w:rPr>
                    <w:t>综合部</w:t>
                  </w:r>
                </w:p>
              </w:tc>
              <w:tc>
                <w:tcPr>
                  <w:tcW w:w="2707" w:type="dxa"/>
                </w:tcPr>
                <w:p>
                  <w:pPr>
                    <w:shd w:val="clear"/>
                  </w:pPr>
                  <w:r>
                    <w:rPr>
                      <w:rFonts w:hint="eastAsia"/>
                    </w:rPr>
                    <w:t>基础设施</w:t>
                  </w:r>
                </w:p>
              </w:tc>
              <w:tc>
                <w:tcPr>
                  <w:tcW w:w="1889" w:type="dxa"/>
                </w:tcPr>
                <w:p>
                  <w:pPr>
                    <w:shd w:val="clear"/>
                    <w:rPr>
                      <w:rFonts w:hint="eastAsia" w:eastAsia="宋体"/>
                      <w:lang w:eastAsia="zh-CN"/>
                    </w:rPr>
                  </w:pPr>
                  <w:r>
                    <w:rPr>
                      <w:rFonts w:hint="eastAsia"/>
                      <w:lang w:val="en-US" w:eastAsia="zh-CN"/>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vAlign w:val="top"/>
                </w:tcPr>
                <w:p>
                  <w:pPr>
                    <w:shd w:val="clear"/>
                    <w:rPr>
                      <w:rFonts w:ascii="Times New Roman" w:hAnsi="Times New Roman" w:eastAsia="宋体" w:cs="Times New Roman"/>
                      <w:kern w:val="2"/>
                      <w:sz w:val="21"/>
                      <w:lang w:val="en-US" w:eastAsia="zh-CN" w:bidi="ar-SA"/>
                    </w:rPr>
                  </w:pPr>
                  <w:r>
                    <w:rPr>
                      <w:rFonts w:hint="eastAsia"/>
                    </w:rPr>
                    <w:t>外部供方控制</w:t>
                  </w:r>
                </w:p>
              </w:tc>
              <w:tc>
                <w:tcPr>
                  <w:tcW w:w="1864"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运营部</w:t>
                  </w:r>
                </w:p>
              </w:tc>
              <w:tc>
                <w:tcPr>
                  <w:tcW w:w="2707" w:type="dxa"/>
                  <w:vAlign w:val="top"/>
                </w:tcPr>
                <w:p>
                  <w:pPr>
                    <w:shd w:val="clear"/>
                    <w:rPr>
                      <w:rFonts w:ascii="Times New Roman" w:hAnsi="Times New Roman" w:eastAsia="宋体" w:cs="Times New Roman"/>
                      <w:kern w:val="2"/>
                      <w:sz w:val="21"/>
                      <w:lang w:val="en-US" w:eastAsia="zh-CN" w:bidi="ar-SA"/>
                    </w:rPr>
                  </w:pPr>
                  <w:r>
                    <w:rPr>
                      <w:rFonts w:hint="eastAsia"/>
                    </w:rPr>
                    <w:t>OPRP和HACCP的实施</w:t>
                  </w:r>
                </w:p>
              </w:tc>
              <w:tc>
                <w:tcPr>
                  <w:tcW w:w="1889"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运营部、品控部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rPr>
                      <w:rFonts w:ascii="Times New Roman" w:hAnsi="Times New Roman" w:eastAsia="宋体" w:cs="Times New Roman"/>
                      <w:kern w:val="2"/>
                      <w:sz w:val="21"/>
                      <w:lang w:val="en-US" w:eastAsia="zh-CN" w:bidi="ar-SA"/>
                    </w:rPr>
                  </w:pPr>
                  <w:r>
                    <w:rPr>
                      <w:rFonts w:hint="eastAsia"/>
                    </w:rPr>
                    <w:t>顾客满意调查分析</w:t>
                  </w:r>
                </w:p>
              </w:tc>
              <w:tc>
                <w:tcPr>
                  <w:tcW w:w="1864"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运营部</w:t>
                  </w:r>
                </w:p>
              </w:tc>
              <w:tc>
                <w:tcPr>
                  <w:tcW w:w="2707" w:type="dxa"/>
                  <w:vAlign w:val="top"/>
                </w:tcPr>
                <w:p>
                  <w:pPr>
                    <w:shd w:val="clear"/>
                    <w:rPr>
                      <w:rFonts w:ascii="Times New Roman" w:hAnsi="Times New Roman" w:eastAsia="宋体" w:cs="Times New Roman"/>
                      <w:kern w:val="2"/>
                      <w:sz w:val="21"/>
                      <w:lang w:val="en-US" w:eastAsia="zh-CN" w:bidi="ar-SA"/>
                    </w:rPr>
                  </w:pPr>
                  <w:r>
                    <w:rPr>
                      <w:rFonts w:hint="eastAsia"/>
                    </w:rPr>
                    <w:t>生产/服务提供过程</w:t>
                  </w:r>
                </w:p>
              </w:tc>
              <w:tc>
                <w:tcPr>
                  <w:tcW w:w="1889"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rPr>
                      <w:rFonts w:ascii="Times New Roman" w:hAnsi="Times New Roman" w:eastAsia="宋体" w:cs="Times New Roman"/>
                      <w:kern w:val="2"/>
                      <w:sz w:val="21"/>
                      <w:lang w:val="en-US" w:eastAsia="zh-CN" w:bidi="ar-SA"/>
                    </w:rPr>
                  </w:pPr>
                </w:p>
              </w:tc>
              <w:tc>
                <w:tcPr>
                  <w:tcW w:w="1864" w:type="dxa"/>
                  <w:vAlign w:val="top"/>
                </w:tcPr>
                <w:p>
                  <w:pPr>
                    <w:shd w:val="clear"/>
                    <w:rPr>
                      <w:rFonts w:hint="default" w:ascii="Times New Roman" w:hAnsi="Times New Roman" w:eastAsia="宋体" w:cs="Times New Roman"/>
                      <w:kern w:val="2"/>
                      <w:sz w:val="21"/>
                      <w:lang w:val="en-US" w:eastAsia="zh-CN" w:bidi="ar-SA"/>
                    </w:rPr>
                  </w:pPr>
                </w:p>
              </w:tc>
              <w:tc>
                <w:tcPr>
                  <w:tcW w:w="2707" w:type="dxa"/>
                  <w:vAlign w:val="top"/>
                </w:tcPr>
                <w:p>
                  <w:pPr>
                    <w:shd w:val="clear"/>
                    <w:rPr>
                      <w:rFonts w:ascii="Times New Roman" w:hAnsi="Times New Roman" w:eastAsia="宋体" w:cs="Times New Roman"/>
                      <w:kern w:val="2"/>
                      <w:sz w:val="21"/>
                      <w:lang w:val="en-US" w:eastAsia="zh-CN" w:bidi="ar-SA"/>
                    </w:rPr>
                  </w:pPr>
                </w:p>
              </w:tc>
              <w:tc>
                <w:tcPr>
                  <w:tcW w:w="1889" w:type="dxa"/>
                  <w:vAlign w:val="top"/>
                </w:tcPr>
                <w:p>
                  <w:pPr>
                    <w:shd w:val="clear"/>
                    <w:rPr>
                      <w:rFonts w:hint="eastAsia" w:ascii="Times New Roman" w:hAnsi="Times New Roman" w:eastAsia="宋体" w:cs="Times New Roman"/>
                      <w:kern w:val="2"/>
                      <w:sz w:val="21"/>
                      <w:lang w:val="en-US" w:eastAsia="zh-CN" w:bidi="ar-SA"/>
                    </w:rPr>
                  </w:pPr>
                </w:p>
              </w:tc>
            </w:tr>
          </w:tbl>
          <w:p>
            <w:pPr>
              <w:shd w:val="clear"/>
              <w:rPr>
                <w:rFonts w:hint="default" w:eastAsia="宋体"/>
                <w:lang w:val="en-US" w:eastAsia="zh-CN"/>
              </w:rPr>
            </w:pPr>
            <w:r>
              <w:rPr>
                <w:rFonts w:hint="eastAsia"/>
                <w:color w:val="0000FF"/>
                <w:lang w:eastAsia="zh-CN"/>
              </w:rPr>
              <w:t>——</w:t>
            </w:r>
            <w:r>
              <w:rPr>
                <w:rFonts w:hint="eastAsia"/>
                <w:color w:val="0000FF"/>
                <w:lang w:val="en-US" w:eastAsia="zh-CN"/>
              </w:rPr>
              <w:t>审核周期内部门职责未发生变化</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3" w:hRule="atLeast"/>
        </w:trPr>
        <w:tc>
          <w:tcPr>
            <w:tcW w:w="1518" w:type="dxa"/>
            <w:shd w:val="clear" w:color="auto" w:fill="EBF1DE" w:themeFill="accent3" w:themeFillTint="32"/>
          </w:tcPr>
          <w:p>
            <w:pPr>
              <w:shd w:val="clear"/>
            </w:pPr>
          </w:p>
        </w:tc>
        <w:tc>
          <w:tcPr>
            <w:tcW w:w="1055" w:type="dxa"/>
            <w:shd w:val="clear" w:color="auto" w:fill="EBF1DE" w:themeFill="accent3" w:themeFillTint="32"/>
          </w:tcPr>
          <w:p>
            <w:pPr>
              <w:shd w:val="clear"/>
            </w:pPr>
          </w:p>
        </w:tc>
        <w:tc>
          <w:tcPr>
            <w:tcW w:w="893" w:type="dxa"/>
            <w:shd w:val="clear" w:color="auto" w:fill="EBF1DE" w:themeFill="accent3" w:themeFillTint="32"/>
          </w:tcPr>
          <w:p>
            <w:pPr>
              <w:shd w:val="clear"/>
            </w:pPr>
          </w:p>
        </w:tc>
        <w:tc>
          <w:tcPr>
            <w:tcW w:w="9373" w:type="dxa"/>
            <w:shd w:val="clear" w:color="auto" w:fill="EBF1DE" w:themeFill="accent3" w:themeFillTint="32"/>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lang w:val="en-US" w:eastAsia="zh-CN"/>
              </w:rPr>
              <w:t>/食品安全小组组长</w:t>
            </w:r>
            <w:r>
              <w:rPr>
                <w:rFonts w:hint="eastAsia"/>
              </w:rPr>
              <w:t>：</w:t>
            </w:r>
            <w:r>
              <w:rPr>
                <w:rFonts w:hint="eastAsia"/>
                <w:u w:val="single"/>
              </w:rPr>
              <w:t xml:space="preserve">  </w:t>
            </w:r>
            <w:r>
              <w:rPr>
                <w:rFonts w:hint="eastAsia"/>
                <w:u w:val="single"/>
                <w:lang w:val="en-US" w:eastAsia="zh-CN"/>
              </w:rPr>
              <w:t>赵立琦先生、陈吉利先生副组长</w:t>
            </w:r>
            <w:r>
              <w:rPr>
                <w:rFonts w:hint="eastAsia"/>
                <w:u w:val="single"/>
              </w:rPr>
              <w:t xml:space="preserve">       </w:t>
            </w:r>
            <w:r>
              <w:rPr>
                <w:rFonts w:hint="eastAsia"/>
              </w:rPr>
              <w:t>，</w:t>
            </w:r>
            <w:r>
              <w:rPr>
                <w:rFonts w:hint="eastAsia"/>
                <w:color w:val="0000FF"/>
                <w:lang w:eastAsia="zh-CN"/>
              </w:rPr>
              <w:t>——</w:t>
            </w:r>
            <w:r>
              <w:rPr>
                <w:rFonts w:hint="eastAsia"/>
                <w:color w:val="0000FF"/>
                <w:lang w:val="en-US" w:eastAsia="zh-CN"/>
              </w:rPr>
              <w:t>审核周期内未发生变化</w:t>
            </w:r>
          </w:p>
          <w:p>
            <w:pPr>
              <w:shd w:val="clear"/>
            </w:pPr>
          </w:p>
          <w:p>
            <w:pPr>
              <w:shd w:val="clear"/>
            </w:pPr>
            <w:r>
              <w:rPr>
                <w:rFonts w:hint="eastAsia"/>
              </w:rPr>
              <w:t>HACCP小组长</w:t>
            </w:r>
            <w:r>
              <w:rPr>
                <w:rFonts w:hint="eastAsia"/>
                <w:lang w:val="en-US" w:eastAsia="zh-CN"/>
              </w:rPr>
              <w:t>/</w:t>
            </w:r>
            <w:r>
              <w:t>食品安全组长负责：</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lang w:val="en-US" w:eastAsia="zh-CN"/>
              </w:rPr>
              <w:t>/HACCP体系</w:t>
            </w:r>
            <w:r>
              <w:t>的建立、实施、维护和更新；</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lang w:val="en-US" w:eastAsia="zh-CN"/>
              </w:rPr>
              <w:t>/</w:t>
            </w:r>
            <w:r>
              <w:rPr>
                <w:rFonts w:hint="eastAsia"/>
              </w:rPr>
              <w:t>HACCP小组</w:t>
            </w:r>
            <w:r>
              <w:t>的工作；</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lang w:val="en-US" w:eastAsia="zh-CN"/>
              </w:rPr>
              <w:t>/HACCP体系</w:t>
            </w:r>
            <w:r>
              <w:t>的有效性和适宜性。</w:t>
            </w:r>
          </w:p>
          <w:p>
            <w:pPr>
              <w:shd w:val="clear"/>
            </w:pPr>
          </w:p>
          <w:p>
            <w:pPr>
              <w:shd w:val="clear"/>
            </w:pPr>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5" w:type="dxa"/>
            <w:shd w:val="clear" w:color="auto" w:fill="EBF1DE" w:themeFill="accent3"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EBF1DE" w:themeFill="accent3" w:themeFillTint="32"/>
          </w:tcPr>
          <w:p>
            <w:pPr>
              <w:shd w:val="clear"/>
              <w:rPr>
                <w:color w:val="000000"/>
                <w:szCs w:val="21"/>
              </w:rPr>
            </w:pPr>
            <w:r>
              <w:rPr>
                <w:rFonts w:hint="eastAsia"/>
                <w:color w:val="000000"/>
                <w:szCs w:val="21"/>
              </w:rPr>
              <w:t>应对风险和机遇的措施</w:t>
            </w:r>
          </w:p>
          <w:p>
            <w:pPr>
              <w:shd w:val="clear"/>
            </w:pPr>
          </w:p>
        </w:tc>
        <w:tc>
          <w:tcPr>
            <w:tcW w:w="1055" w:type="dxa"/>
            <w:vMerge w:val="restart"/>
            <w:shd w:val="clear" w:color="auto" w:fill="EBF1DE" w:themeFill="accent3" w:themeFillTint="32"/>
          </w:tcPr>
          <w:p>
            <w:pPr>
              <w:shd w:val="clear"/>
              <w:rPr>
                <w:color w:val="000000"/>
                <w:szCs w:val="21"/>
              </w:rPr>
            </w:pPr>
            <w:r>
              <w:rPr>
                <w:rFonts w:hint="eastAsia"/>
                <w:color w:val="000000"/>
                <w:szCs w:val="21"/>
              </w:rPr>
              <w:t>Q6.1</w:t>
            </w:r>
          </w:p>
          <w:p>
            <w:pPr>
              <w:shd w:val="clear"/>
            </w:pPr>
            <w:r>
              <w:rPr>
                <w:rFonts w:hint="eastAsia"/>
                <w:color w:val="000000"/>
                <w:szCs w:val="21"/>
              </w:rPr>
              <w:t>F6.1.1</w:t>
            </w:r>
          </w:p>
        </w:tc>
        <w:tc>
          <w:tcPr>
            <w:tcW w:w="893" w:type="dxa"/>
            <w:shd w:val="clear" w:color="auto" w:fill="EBF1DE" w:themeFill="accent3" w:themeFillTint="32"/>
          </w:tcPr>
          <w:p>
            <w:pPr>
              <w:shd w:val="clear"/>
            </w:pPr>
            <w:r>
              <w:rPr>
                <w:rFonts w:hint="eastAsia"/>
              </w:rPr>
              <w:t>文件名称</w:t>
            </w:r>
          </w:p>
        </w:tc>
        <w:tc>
          <w:tcPr>
            <w:tcW w:w="9373" w:type="dxa"/>
            <w:shd w:val="clear" w:color="auto" w:fill="EBF1DE" w:themeFill="accent3" w:themeFillTint="32"/>
          </w:tcPr>
          <w:p>
            <w:pPr>
              <w:shd w:val="clear"/>
            </w:pPr>
            <w:r>
              <w:rPr>
                <w:rFonts w:hint="eastAsia"/>
              </w:rPr>
              <w:t>如：</w:t>
            </w:r>
            <w:r>
              <w:rPr>
                <w:rFonts w:hint="eastAsia"/>
              </w:rPr>
              <w:sym w:font="Wingdings" w:char="00A8"/>
            </w:r>
            <w:r>
              <w:rPr>
                <w:rFonts w:hint="eastAsia"/>
              </w:rPr>
              <w:t>《</w:t>
            </w:r>
            <w:r>
              <w:rPr>
                <w:rFonts w:hint="eastAsia"/>
                <w:color w:val="000000"/>
                <w:szCs w:val="21"/>
              </w:rPr>
              <w:t>风险和机遇</w:t>
            </w:r>
            <w:r>
              <w:rPr>
                <w:rFonts w:hint="eastAsia"/>
                <w:color w:val="000000"/>
                <w:szCs w:val="21"/>
                <w:lang w:val="en-US" w:eastAsia="zh-CN"/>
              </w:rPr>
              <w:t>应对</w:t>
            </w:r>
            <w:r>
              <w:rPr>
                <w:rFonts w:hint="eastAsia"/>
              </w:rPr>
              <w:t>控制程序》、</w:t>
            </w:r>
            <w:r>
              <w:rPr>
                <w:rFonts w:hint="eastAsia"/>
              </w:rPr>
              <w:sym w:font="Wingdings" w:char="00FE"/>
            </w:r>
            <w:r>
              <w:rPr>
                <w:rFonts w:hint="eastAsia"/>
              </w:rPr>
              <w:t>管理手册第6.1章</w:t>
            </w:r>
          </w:p>
        </w:tc>
        <w:tc>
          <w:tcPr>
            <w:tcW w:w="1585" w:type="dxa"/>
            <w:vMerge w:val="restart"/>
            <w:shd w:val="clear" w:color="auto" w:fill="EBF1DE" w:themeFill="accent3"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6" w:hRule="atLeast"/>
        </w:trPr>
        <w:tc>
          <w:tcPr>
            <w:tcW w:w="1518" w:type="dxa"/>
            <w:vMerge w:val="continue"/>
            <w:shd w:val="clear" w:color="auto" w:fill="EBF1DE" w:themeFill="accent3" w:themeFillTint="32"/>
          </w:tcPr>
          <w:p>
            <w:pPr>
              <w:shd w:val="clear"/>
            </w:pPr>
          </w:p>
        </w:tc>
        <w:tc>
          <w:tcPr>
            <w:tcW w:w="1055" w:type="dxa"/>
            <w:vMerge w:val="continue"/>
            <w:shd w:val="clear" w:color="auto" w:fill="EBF1DE" w:themeFill="accent3" w:themeFillTint="32"/>
          </w:tcPr>
          <w:p>
            <w:pPr>
              <w:shd w:val="clear"/>
            </w:pPr>
          </w:p>
        </w:tc>
        <w:tc>
          <w:tcPr>
            <w:tcW w:w="893" w:type="dxa"/>
            <w:shd w:val="clear" w:color="auto" w:fill="EBF1DE" w:themeFill="accent3" w:themeFillTint="32"/>
          </w:tcPr>
          <w:p>
            <w:pPr>
              <w:shd w:val="clear"/>
            </w:pPr>
            <w:r>
              <w:rPr>
                <w:rFonts w:hint="eastAsia"/>
              </w:rPr>
              <w:t>运行证据</w:t>
            </w:r>
          </w:p>
        </w:tc>
        <w:tc>
          <w:tcPr>
            <w:tcW w:w="9373" w:type="dxa"/>
            <w:shd w:val="clear" w:color="auto" w:fill="EBF1DE" w:themeFill="accent3" w:themeFillTint="32"/>
          </w:tcPr>
          <w:p>
            <w:pPr>
              <w:shd w:val="clear"/>
            </w:pPr>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Pr>
              <w:shd w:val="clear"/>
            </w:pPr>
          </w:p>
          <w:p>
            <w:pPr>
              <w:shd w:val="clear"/>
            </w:pPr>
            <w:r>
              <w:rPr>
                <w:rFonts w:hint="eastAsia"/>
              </w:rPr>
              <w:t xml:space="preserve">应对风险的措施类型包括： </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Pr>
              <w:shd w:val="clear"/>
            </w:pPr>
          </w:p>
          <w:p>
            <w:pPr>
              <w:shd w:val="clear"/>
            </w:pPr>
            <w:r>
              <w:rPr>
                <w:rFonts w:hint="eastAsia"/>
              </w:rPr>
              <w:t>列举2~3项应对主要风险的描述：</w:t>
            </w:r>
          </w:p>
          <w:tbl>
            <w:tblPr>
              <w:tblStyle w:val="11"/>
              <w:tblpPr w:leftFromText="180" w:rightFromText="180" w:vertAnchor="text" w:horzAnchor="page" w:tblpX="91" w:tblpY="1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459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Pr>
                <w:p>
                  <w:pPr>
                    <w:shd w:val="clear"/>
                    <w:rPr>
                      <w:highlight w:val="none"/>
                    </w:rPr>
                  </w:pPr>
                  <w:r>
                    <w:rPr>
                      <w:rFonts w:hint="eastAsia"/>
                      <w:highlight w:val="none"/>
                    </w:rPr>
                    <w:t>主要的风险描述</w:t>
                  </w:r>
                </w:p>
              </w:tc>
              <w:tc>
                <w:tcPr>
                  <w:tcW w:w="4599" w:type="dxa"/>
                </w:tcPr>
                <w:p>
                  <w:pPr>
                    <w:shd w:val="clear"/>
                    <w:rPr>
                      <w:szCs w:val="24"/>
                      <w:highlight w:val="none"/>
                    </w:rPr>
                  </w:pPr>
                  <w:r>
                    <w:rPr>
                      <w:rFonts w:hint="eastAsia"/>
                      <w:highlight w:val="none"/>
                    </w:rPr>
                    <w:t>应对措施</w:t>
                  </w:r>
                </w:p>
              </w:tc>
              <w:tc>
                <w:tcPr>
                  <w:tcW w:w="1717" w:type="dxa"/>
                </w:tcPr>
                <w:p>
                  <w:pPr>
                    <w:shd w:val="clea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Pr>
                <w:p>
                  <w:pPr>
                    <w:numPr>
                      <w:ilvl w:val="0"/>
                      <w:numId w:val="0"/>
                    </w:numPr>
                    <w:shd w:val="clear"/>
                    <w:rPr>
                      <w:rFonts w:hint="default" w:eastAsia="宋体"/>
                      <w:szCs w:val="24"/>
                      <w:highlight w:val="none"/>
                      <w:lang w:val="en-US" w:eastAsia="zh-CN"/>
                    </w:rPr>
                  </w:pPr>
                  <w:r>
                    <w:rPr>
                      <w:rFonts w:hint="eastAsia"/>
                      <w:szCs w:val="24"/>
                      <w:highlight w:val="none"/>
                      <w:lang w:val="en-US" w:eastAsia="zh-CN"/>
                    </w:rPr>
                    <w:t>餐食配送不及时导致顾客投诉/不满意</w:t>
                  </w:r>
                </w:p>
              </w:tc>
              <w:tc>
                <w:tcPr>
                  <w:tcW w:w="4599" w:type="dxa"/>
                </w:tcPr>
                <w:p>
                  <w:pPr>
                    <w:pStyle w:val="2"/>
                    <w:numPr>
                      <w:ilvl w:val="0"/>
                      <w:numId w:val="1"/>
                    </w:numPr>
                    <w:shd w:val="clear"/>
                    <w:ind w:left="0" w:leftChars="0" w:firstLine="0" w:firstLineChars="0"/>
                    <w:rPr>
                      <w:rFonts w:hint="default"/>
                      <w:highlight w:val="none"/>
                      <w:lang w:val="en-US" w:eastAsia="zh-CN"/>
                    </w:rPr>
                  </w:pPr>
                  <w:r>
                    <w:rPr>
                      <w:rFonts w:hint="eastAsia"/>
                      <w:highlight w:val="none"/>
                      <w:lang w:val="en-US" w:eastAsia="zh-CN"/>
                    </w:rPr>
                    <w:t>合格规划配餐时间/路线；</w:t>
                  </w:r>
                </w:p>
                <w:p>
                  <w:pPr>
                    <w:pStyle w:val="2"/>
                    <w:numPr>
                      <w:ilvl w:val="0"/>
                      <w:numId w:val="1"/>
                    </w:numPr>
                    <w:shd w:val="clear"/>
                    <w:ind w:left="0" w:leftChars="0" w:firstLine="0" w:firstLineChars="0"/>
                    <w:rPr>
                      <w:rFonts w:hint="default"/>
                      <w:highlight w:val="none"/>
                      <w:lang w:val="en-US" w:eastAsia="zh-CN"/>
                    </w:rPr>
                  </w:pPr>
                  <w:r>
                    <w:rPr>
                      <w:rFonts w:hint="eastAsia"/>
                      <w:highlight w:val="none"/>
                      <w:lang w:val="en-US" w:eastAsia="zh-CN"/>
                    </w:rPr>
                    <w:t>应急预案；</w:t>
                  </w:r>
                </w:p>
                <w:p>
                  <w:pPr>
                    <w:pStyle w:val="2"/>
                    <w:numPr>
                      <w:ilvl w:val="0"/>
                      <w:numId w:val="1"/>
                    </w:numPr>
                    <w:shd w:val="clear"/>
                    <w:ind w:left="0" w:leftChars="0" w:firstLine="0" w:firstLineChars="0"/>
                    <w:rPr>
                      <w:rFonts w:hint="default"/>
                      <w:highlight w:val="none"/>
                      <w:lang w:val="en-US" w:eastAsia="zh-CN"/>
                    </w:rPr>
                  </w:pPr>
                  <w:r>
                    <w:rPr>
                      <w:rFonts w:hint="eastAsia"/>
                      <w:highlight w:val="none"/>
                      <w:lang w:val="en-US" w:eastAsia="zh-CN"/>
                    </w:rPr>
                    <w:t>定期顾客满意度调查，不断提升内部管理，确保顾客满意</w:t>
                  </w:r>
                </w:p>
              </w:tc>
              <w:tc>
                <w:tcPr>
                  <w:tcW w:w="1717" w:type="dxa"/>
                </w:tcPr>
                <w:p>
                  <w:pPr>
                    <w:shd w:val="clear"/>
                    <w:rPr>
                      <w:rFonts w:hint="default" w:eastAsia="宋体"/>
                      <w:highlight w:val="none"/>
                      <w:lang w:val="en-US" w:eastAsia="zh-CN"/>
                    </w:rPr>
                  </w:pPr>
                  <w:r>
                    <w:rPr>
                      <w:rFonts w:hint="eastAsia"/>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Pr>
                <w:p>
                  <w:pPr>
                    <w:shd w:val="clear"/>
                    <w:rPr>
                      <w:rFonts w:hint="default" w:eastAsia="宋体"/>
                      <w:szCs w:val="24"/>
                      <w:highlight w:val="none"/>
                      <w:lang w:val="en-US" w:eastAsia="zh-CN"/>
                    </w:rPr>
                  </w:pPr>
                  <w:r>
                    <w:rPr>
                      <w:rFonts w:hint="eastAsia"/>
                      <w:szCs w:val="24"/>
                      <w:highlight w:val="none"/>
                      <w:lang w:val="en-US" w:eastAsia="zh-CN"/>
                    </w:rPr>
                    <w:t>餐食不安全导致食物中毒</w:t>
                  </w:r>
                </w:p>
              </w:tc>
              <w:tc>
                <w:tcPr>
                  <w:tcW w:w="4599" w:type="dxa"/>
                </w:tcPr>
                <w:p>
                  <w:pPr>
                    <w:pStyle w:val="2"/>
                    <w:numPr>
                      <w:ilvl w:val="0"/>
                      <w:numId w:val="2"/>
                    </w:numPr>
                    <w:shd w:val="clear"/>
                    <w:ind w:leftChars="0"/>
                    <w:rPr>
                      <w:rFonts w:hint="default"/>
                      <w:highlight w:val="none"/>
                      <w:lang w:val="en-US" w:eastAsia="zh-CN"/>
                    </w:rPr>
                  </w:pPr>
                  <w:r>
                    <w:rPr>
                      <w:rFonts w:hint="eastAsia"/>
                      <w:highlight w:val="none"/>
                      <w:lang w:val="en-US" w:eastAsia="zh-CN"/>
                    </w:rPr>
                    <w:t>食物中毒预案；</w:t>
                  </w:r>
                </w:p>
                <w:p>
                  <w:pPr>
                    <w:pStyle w:val="2"/>
                    <w:numPr>
                      <w:ilvl w:val="0"/>
                      <w:numId w:val="2"/>
                    </w:numPr>
                    <w:shd w:val="clear"/>
                    <w:ind w:leftChars="0"/>
                    <w:rPr>
                      <w:rFonts w:hint="default"/>
                      <w:highlight w:val="none"/>
                      <w:lang w:val="en-US" w:eastAsia="zh-CN"/>
                    </w:rPr>
                  </w:pPr>
                  <w:r>
                    <w:rPr>
                      <w:rFonts w:hint="eastAsia"/>
                      <w:highlight w:val="none"/>
                      <w:lang w:val="en-US" w:eastAsia="zh-CN"/>
                    </w:rPr>
                    <w:t>体系等内部管理，强化食品安全意识等；</w:t>
                  </w:r>
                </w:p>
                <w:p>
                  <w:pPr>
                    <w:pStyle w:val="2"/>
                    <w:numPr>
                      <w:ilvl w:val="0"/>
                      <w:numId w:val="2"/>
                    </w:numPr>
                    <w:shd w:val="clear"/>
                    <w:ind w:left="0" w:leftChars="0" w:firstLine="0" w:firstLineChars="0"/>
                    <w:rPr>
                      <w:rFonts w:hint="default"/>
                      <w:highlight w:val="none"/>
                      <w:lang w:val="en-US" w:eastAsia="zh-CN"/>
                    </w:rPr>
                  </w:pPr>
                  <w:r>
                    <w:rPr>
                      <w:rFonts w:hint="eastAsia"/>
                      <w:highlight w:val="none"/>
                      <w:lang w:val="en-US" w:eastAsia="zh-CN"/>
                    </w:rPr>
                    <w:t>餐食加工过程的管理</w:t>
                  </w:r>
                </w:p>
              </w:tc>
              <w:tc>
                <w:tcPr>
                  <w:tcW w:w="1717" w:type="dxa"/>
                </w:tcPr>
                <w:p>
                  <w:pPr>
                    <w:shd w:val="clear"/>
                    <w:rPr>
                      <w:highlight w:val="yellow"/>
                    </w:rPr>
                  </w:pPr>
                  <w:r>
                    <w:rPr>
                      <w:rFonts w:hint="eastAsia"/>
                      <w:highlight w:val="none"/>
                      <w:lang w:val="en-US" w:eastAsia="zh-CN"/>
                    </w:rPr>
                    <w:t>基本有效</w:t>
                  </w:r>
                </w:p>
              </w:tc>
            </w:tr>
          </w:tbl>
          <w:p>
            <w:pPr>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shd w:val="clear"/>
              <w:rPr>
                <w:rFonts w:hint="eastAsia"/>
              </w:rPr>
            </w:pPr>
          </w:p>
          <w:p>
            <w:pPr>
              <w:shd w:val="clear"/>
              <w:rPr>
                <w:rFonts w:hint="eastAsia"/>
              </w:rPr>
            </w:pPr>
          </w:p>
          <w:p>
            <w:pPr>
              <w:shd w:val="clear"/>
            </w:pPr>
            <w:r>
              <w:rPr>
                <w:rFonts w:hint="eastAsia"/>
              </w:rPr>
              <w:t xml:space="preserve">应对机遇的措施类型包括： </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A8"/>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A8"/>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pPr>
              <w:shd w:val="clear"/>
            </w:pPr>
            <w:r>
              <w:rPr>
                <w:rFonts w:hint="eastAsia"/>
              </w:rPr>
              <w:t>列举2~3项应对重要机遇的描述：</w:t>
            </w:r>
          </w:p>
          <w:tbl>
            <w:tblPr>
              <w:tblStyle w:val="11"/>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7"/>
              <w:gridCol w:w="3298"/>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tcPr>
                <w:p>
                  <w:pPr>
                    <w:shd w:val="clear"/>
                    <w:rPr>
                      <w:highlight w:val="none"/>
                    </w:rPr>
                  </w:pPr>
                  <w:r>
                    <w:rPr>
                      <w:rFonts w:hint="eastAsia"/>
                      <w:highlight w:val="none"/>
                    </w:rPr>
                    <w:t>主要的机遇描述</w:t>
                  </w:r>
                </w:p>
              </w:tc>
              <w:tc>
                <w:tcPr>
                  <w:tcW w:w="3298" w:type="dxa"/>
                </w:tcPr>
                <w:p>
                  <w:pPr>
                    <w:shd w:val="clear"/>
                    <w:rPr>
                      <w:szCs w:val="24"/>
                      <w:highlight w:val="none"/>
                    </w:rPr>
                  </w:pPr>
                  <w:r>
                    <w:rPr>
                      <w:rFonts w:hint="eastAsia"/>
                      <w:highlight w:val="none"/>
                    </w:rPr>
                    <w:t>应对措施</w:t>
                  </w:r>
                </w:p>
              </w:tc>
              <w:tc>
                <w:tcPr>
                  <w:tcW w:w="2027" w:type="dxa"/>
                </w:tcPr>
                <w:p>
                  <w:pPr>
                    <w:shd w:val="clea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3507" w:type="dxa"/>
                </w:tcPr>
                <w:p>
                  <w:pPr>
                    <w:shd w:val="clear"/>
                    <w:rPr>
                      <w:rFonts w:hint="default" w:eastAsia="宋体"/>
                      <w:highlight w:val="none"/>
                      <w:lang w:val="en-US" w:eastAsia="zh-CN"/>
                    </w:rPr>
                  </w:pPr>
                  <w:r>
                    <w:rPr>
                      <w:rFonts w:hint="eastAsia"/>
                      <w:highlight w:val="none"/>
                      <w:lang w:val="en-US" w:eastAsia="zh-CN"/>
                    </w:rPr>
                    <w:t>通过体系内部管理，强化食品安全意识，更好地服务杭州亚运会</w:t>
                  </w:r>
                </w:p>
              </w:tc>
              <w:tc>
                <w:tcPr>
                  <w:tcW w:w="3298" w:type="dxa"/>
                </w:tcPr>
                <w:p>
                  <w:pPr>
                    <w:pStyle w:val="9"/>
                    <w:numPr>
                      <w:ilvl w:val="0"/>
                      <w:numId w:val="0"/>
                    </w:numPr>
                    <w:shd w:val="clear"/>
                    <w:jc w:val="left"/>
                    <w:rPr>
                      <w:rFonts w:hint="default"/>
                      <w:highlight w:val="none"/>
                      <w:lang w:val="en-US" w:eastAsia="zh-CN"/>
                    </w:rPr>
                  </w:pPr>
                  <w:r>
                    <w:rPr>
                      <w:rFonts w:hint="eastAsia"/>
                      <w:highlight w:val="none"/>
                      <w:lang w:val="en-US" w:eastAsia="zh-CN"/>
                    </w:rPr>
                    <w:t>1.食品安全培训的策划；2.通过体系细化内部管理；</w:t>
                  </w:r>
                </w:p>
              </w:tc>
              <w:tc>
                <w:tcPr>
                  <w:tcW w:w="2027" w:type="dxa"/>
                </w:tcPr>
                <w:p>
                  <w:pPr>
                    <w:shd w:val="clea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tcPr>
                <w:p>
                  <w:pPr>
                    <w:shd w:val="clear"/>
                    <w:rPr>
                      <w:rFonts w:hint="default" w:eastAsia="宋体"/>
                      <w:szCs w:val="24"/>
                      <w:highlight w:val="yellow"/>
                      <w:lang w:val="en-US" w:eastAsia="zh-CN"/>
                    </w:rPr>
                  </w:pPr>
                  <w:r>
                    <w:rPr>
                      <w:rFonts w:hint="eastAsia"/>
                      <w:szCs w:val="24"/>
                      <w:highlight w:val="none"/>
                      <w:lang w:val="en-US" w:eastAsia="zh-CN"/>
                    </w:rPr>
                    <w:t>团餐市场需求较大、团餐市场竞争比较大</w:t>
                  </w:r>
                </w:p>
              </w:tc>
              <w:tc>
                <w:tcPr>
                  <w:tcW w:w="3298" w:type="dxa"/>
                </w:tcPr>
                <w:p>
                  <w:pPr>
                    <w:pStyle w:val="2"/>
                    <w:numPr>
                      <w:ilvl w:val="0"/>
                      <w:numId w:val="3"/>
                    </w:numPr>
                    <w:ind w:leftChars="0"/>
                    <w:rPr>
                      <w:rFonts w:hint="eastAsia"/>
                      <w:lang w:val="en-US" w:eastAsia="zh-CN"/>
                    </w:rPr>
                  </w:pPr>
                  <w:r>
                    <w:rPr>
                      <w:rFonts w:hint="eastAsia"/>
                      <w:lang w:val="en-US" w:eastAsia="zh-CN"/>
                    </w:rPr>
                    <w:t>通过公司口碑及运营强化内部管理；</w:t>
                  </w:r>
                </w:p>
                <w:p>
                  <w:pPr>
                    <w:pStyle w:val="2"/>
                    <w:numPr>
                      <w:ilvl w:val="0"/>
                      <w:numId w:val="3"/>
                    </w:numPr>
                    <w:ind w:leftChars="0"/>
                    <w:rPr>
                      <w:rFonts w:hint="default"/>
                      <w:lang w:val="en-US" w:eastAsia="zh-CN"/>
                    </w:rPr>
                  </w:pPr>
                  <w:r>
                    <w:rPr>
                      <w:rFonts w:hint="eastAsia"/>
                      <w:lang w:val="en-US" w:eastAsia="zh-CN"/>
                    </w:rPr>
                    <w:t>参与团标的制作等</w:t>
                  </w:r>
                </w:p>
              </w:tc>
              <w:tc>
                <w:tcPr>
                  <w:tcW w:w="2027" w:type="dxa"/>
                </w:tcPr>
                <w:p>
                  <w:pPr>
                    <w:shd w:val="clear"/>
                    <w:rPr>
                      <w:highlight w:val="yellow"/>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tcPr>
                <w:p>
                  <w:pPr>
                    <w:shd w:val="clear"/>
                    <w:rPr>
                      <w:szCs w:val="24"/>
                      <w:highlight w:val="yellow"/>
                    </w:rPr>
                  </w:pPr>
                </w:p>
              </w:tc>
              <w:tc>
                <w:tcPr>
                  <w:tcW w:w="3298" w:type="dxa"/>
                </w:tcPr>
                <w:p>
                  <w:pPr>
                    <w:shd w:val="clear"/>
                    <w:rPr>
                      <w:highlight w:val="yellow"/>
                    </w:rPr>
                  </w:pPr>
                </w:p>
              </w:tc>
              <w:tc>
                <w:tcPr>
                  <w:tcW w:w="2027" w:type="dxa"/>
                </w:tcPr>
                <w:p>
                  <w:pPr>
                    <w:shd w:val="clear"/>
                    <w:rPr>
                      <w:highlight w:val="yellow"/>
                    </w:rPr>
                  </w:pPr>
                </w:p>
              </w:tc>
            </w:tr>
          </w:tbl>
          <w:p>
            <w:pPr>
              <w:shd w:val="clear"/>
            </w:pPr>
          </w:p>
          <w:p>
            <w:pPr>
              <w:pStyle w:val="2"/>
              <w:shd w:val="clear"/>
            </w:pPr>
          </w:p>
          <w:p>
            <w:pPr>
              <w:pStyle w:val="2"/>
              <w:shd w:val="clear"/>
            </w:pPr>
          </w:p>
          <w:p>
            <w:pPr>
              <w:shd w:val="clear"/>
              <w:rPr>
                <w:rFonts w:hint="eastAsia" w:eastAsia="宋体"/>
                <w:lang w:eastAsia="zh-CN"/>
              </w:rPr>
            </w:pPr>
            <w:r>
              <w:rPr>
                <w:rFonts w:hint="eastAsia"/>
              </w:rPr>
              <w:t>FSMS</w:t>
            </w:r>
            <w:r>
              <w:rPr>
                <w:rFonts w:hint="eastAsia"/>
                <w:lang w:eastAsia="zh-CN"/>
              </w:rPr>
              <w:t>：</w:t>
            </w:r>
          </w:p>
          <w:p>
            <w:pPr>
              <w:shd w:val="clea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Pr>
              <w:shd w:val="clear"/>
            </w:pPr>
          </w:p>
          <w:p>
            <w:pPr>
              <w:shd w:val="clea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pPr>
              <w:shd w:val="clear"/>
            </w:pPr>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FE"/>
            </w:r>
            <w:r>
              <w:rPr>
                <w:rFonts w:hint="eastAsia"/>
                <w:u w:val="single"/>
              </w:rPr>
              <w:t xml:space="preserve">车辆故障   </w:t>
            </w:r>
            <w:r>
              <w:rPr>
                <w:rFonts w:hint="eastAsia"/>
                <w:u w:val="single"/>
              </w:rPr>
              <w:sym w:font="Wingdings" w:char="00FE"/>
            </w:r>
            <w:r>
              <w:rPr>
                <w:rFonts w:hint="eastAsia"/>
                <w:u w:val="single"/>
              </w:rPr>
              <w:t xml:space="preserve">其他—食品供应链的突变            </w:t>
            </w:r>
          </w:p>
          <w:p>
            <w:pPr>
              <w:shd w:val="clear"/>
            </w:pPr>
          </w:p>
          <w:p>
            <w:pPr>
              <w:shd w:val="clea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shd w:val="clea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shd w:val="clea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pPr>
              <w:shd w:val="clear"/>
            </w:pPr>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1518" w:type="dxa"/>
            <w:vMerge w:val="restart"/>
            <w:shd w:val="clear" w:color="auto" w:fill="EBF1DE" w:themeFill="accent3" w:themeFillTint="32"/>
          </w:tcPr>
          <w:p>
            <w:pPr>
              <w:shd w:val="clear"/>
            </w:pPr>
          </w:p>
        </w:tc>
        <w:tc>
          <w:tcPr>
            <w:tcW w:w="1055" w:type="dxa"/>
            <w:shd w:val="clear" w:color="auto" w:fill="EBF1DE" w:themeFill="accent3" w:themeFillTint="32"/>
          </w:tcPr>
          <w:p>
            <w:pPr>
              <w:shd w:val="clear"/>
            </w:pPr>
            <w:r>
              <w:rPr>
                <w:rFonts w:hint="eastAsia"/>
                <w:color w:val="000000"/>
                <w:szCs w:val="21"/>
              </w:rPr>
              <w:t>F6.1.2</w:t>
            </w:r>
          </w:p>
        </w:tc>
        <w:tc>
          <w:tcPr>
            <w:tcW w:w="893" w:type="dxa"/>
            <w:shd w:val="clear" w:color="auto" w:fill="EBF1DE" w:themeFill="accent3" w:themeFillTint="32"/>
          </w:tcPr>
          <w:p>
            <w:pPr>
              <w:shd w:val="clear"/>
            </w:pPr>
            <w:r>
              <w:rPr>
                <w:rFonts w:hint="eastAsia"/>
              </w:rPr>
              <w:t>运行证据</w:t>
            </w:r>
          </w:p>
        </w:tc>
        <w:tc>
          <w:tcPr>
            <w:tcW w:w="9373" w:type="dxa"/>
            <w:shd w:val="clear" w:color="auto" w:fill="EBF1DE" w:themeFill="accent3" w:themeFillTint="32"/>
          </w:tcPr>
          <w:p>
            <w:pPr>
              <w:shd w:val="clear"/>
              <w:rPr>
                <w:rFonts w:ascii="CIDFont+F5" w:hAnsi="CIDFont+F5" w:eastAsia="CIDFont+F5"/>
              </w:rPr>
            </w:pPr>
            <w:r>
              <w:rPr>
                <w:rFonts w:hint="eastAsia" w:ascii="CIDFont+F5" w:hAnsi="CIDFont+F5" w:eastAsia="CIDFont+F5"/>
              </w:rPr>
              <w:t>该组织策划了：</w:t>
            </w:r>
          </w:p>
          <w:p>
            <w:pPr>
              <w:shd w:val="clear"/>
              <w:jc w:val="left"/>
              <w:rPr>
                <w:rFonts w:hint="default" w:ascii="CIDFont+F5" w:hAnsi="CIDFont+F5" w:eastAsia="CIDFont+F5"/>
                <w:lang w:val="en-US" w:eastAsia="zh-CN"/>
              </w:rPr>
            </w:pPr>
            <w:r>
              <w:rPr>
                <w:rFonts w:hint="eastAsia" w:ascii="CIDFont+F5" w:hAnsi="CIDFont+F5" w:eastAsia="CIDFont+F5"/>
              </w:rPr>
              <w:t>a) 解决这些风险和机遇的行动;——</w:t>
            </w:r>
            <w:r>
              <w:rPr>
                <w:rFonts w:hint="eastAsia" w:ascii="CIDFont+F5" w:hAnsi="CIDFont+F5" w:eastAsia="CIDFont+F5"/>
                <w:highlight w:val="none"/>
                <w:lang w:val="en-US" w:eastAsia="zh-CN"/>
              </w:rPr>
              <w:t>《内外部环境/相关方及风险与机遇识别、评价、对策表》</w:t>
            </w:r>
            <w:r>
              <w:rPr>
                <w:rFonts w:hint="eastAsia" w:ascii="CIDFont+F5" w:hAnsi="CIDFont+F5" w:eastAsia="CIDFont+F5"/>
                <w:lang w:val="en-US" w:eastAsia="zh-CN"/>
              </w:rPr>
              <w:t>；</w:t>
            </w:r>
          </w:p>
          <w:p>
            <w:pPr>
              <w:shd w:val="clear"/>
              <w:jc w:val="left"/>
              <w:rPr>
                <w:rFonts w:ascii="CIDFont+F5" w:hAnsi="CIDFont+F5" w:eastAsia="CIDFont+F5"/>
              </w:rPr>
            </w:pPr>
            <w:r>
              <w:rPr>
                <w:rFonts w:hint="eastAsia" w:ascii="CIDFont+F5" w:hAnsi="CIDFont+F5" w:eastAsia="CIDFont+F5"/>
              </w:rPr>
              <w:t>b) 并进行了:</w:t>
            </w:r>
          </w:p>
          <w:p>
            <w:pPr>
              <w:shd w:val="clea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shd w:val="clea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EBF1DE" w:themeFill="accent3"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1518" w:type="dxa"/>
            <w:vMerge w:val="continue"/>
            <w:shd w:val="clear" w:color="auto" w:fill="EBF1DE" w:themeFill="accent3" w:themeFillTint="32"/>
          </w:tcPr>
          <w:p>
            <w:pPr>
              <w:shd w:val="clear"/>
            </w:pPr>
          </w:p>
        </w:tc>
        <w:tc>
          <w:tcPr>
            <w:tcW w:w="1055" w:type="dxa"/>
            <w:shd w:val="clear" w:color="auto" w:fill="EBF1DE" w:themeFill="accent3" w:themeFillTint="32"/>
          </w:tcPr>
          <w:p>
            <w:pPr>
              <w:shd w:val="clear"/>
            </w:pPr>
            <w:r>
              <w:rPr>
                <w:rFonts w:hint="eastAsia"/>
                <w:color w:val="000000"/>
                <w:szCs w:val="21"/>
              </w:rPr>
              <w:t>F6.1.3</w:t>
            </w:r>
          </w:p>
        </w:tc>
        <w:tc>
          <w:tcPr>
            <w:tcW w:w="893" w:type="dxa"/>
            <w:shd w:val="clear" w:color="auto" w:fill="EBF1DE" w:themeFill="accent3" w:themeFillTint="32"/>
          </w:tcPr>
          <w:p>
            <w:pPr>
              <w:shd w:val="clear"/>
            </w:pPr>
            <w:r>
              <w:rPr>
                <w:rFonts w:hint="eastAsia"/>
              </w:rPr>
              <w:t>运行证据</w:t>
            </w:r>
          </w:p>
        </w:tc>
        <w:tc>
          <w:tcPr>
            <w:tcW w:w="9373" w:type="dxa"/>
            <w:shd w:val="clear" w:color="auto" w:fill="EBF1DE" w:themeFill="accent3" w:themeFillTint="32"/>
          </w:tcPr>
          <w:p>
            <w:pPr>
              <w:shd w:val="clear"/>
              <w:jc w:val="left"/>
              <w:rPr>
                <w:rFonts w:ascii="CIDFont+F5" w:hAnsi="CIDFont+F5" w:eastAsia="CIDFont+F5"/>
              </w:rPr>
            </w:pPr>
            <w:r>
              <w:rPr>
                <w:rFonts w:hint="eastAsia" w:ascii="CIDFont+F5" w:hAnsi="CIDFont+F5" w:eastAsia="CIDFont+F5"/>
              </w:rPr>
              <w:t>该组织为应对风险和机遇而采取的行动与以下方面相称：</w:t>
            </w:r>
          </w:p>
          <w:p>
            <w:pPr>
              <w:shd w:val="clea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shd w:val="clea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shd w:val="clea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EBF1DE" w:themeFill="accent3"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43" w:hRule="atLeast"/>
        </w:trPr>
        <w:tc>
          <w:tcPr>
            <w:tcW w:w="1518" w:type="dxa"/>
            <w:vMerge w:val="restart"/>
            <w:shd w:val="clear" w:color="auto" w:fill="auto"/>
          </w:tcPr>
          <w:p>
            <w:pPr>
              <w:shd w:val="clear"/>
              <w:rPr>
                <w:color w:val="000000"/>
                <w:szCs w:val="21"/>
                <w:highlight w:val="none"/>
              </w:rPr>
            </w:pPr>
            <w:r>
              <w:rPr>
                <w:rFonts w:hint="eastAsia"/>
                <w:color w:val="000000"/>
                <w:szCs w:val="21"/>
                <w:highlight w:val="none"/>
              </w:rPr>
              <w:t>质量/食品安全目标及其实现的策划</w:t>
            </w:r>
          </w:p>
          <w:p>
            <w:pPr>
              <w:shd w:val="clear"/>
              <w:rPr>
                <w:highlight w:val="none"/>
              </w:rPr>
            </w:pPr>
          </w:p>
        </w:tc>
        <w:tc>
          <w:tcPr>
            <w:tcW w:w="1055" w:type="dxa"/>
            <w:vMerge w:val="restart"/>
            <w:shd w:val="clear" w:color="auto" w:fill="auto"/>
          </w:tcPr>
          <w:p>
            <w:pPr>
              <w:shd w:val="clear"/>
              <w:rPr>
                <w:color w:val="000000"/>
                <w:szCs w:val="21"/>
                <w:highlight w:val="none"/>
              </w:rPr>
            </w:pPr>
            <w:r>
              <w:rPr>
                <w:rFonts w:hint="eastAsia"/>
                <w:color w:val="000000"/>
                <w:szCs w:val="21"/>
                <w:highlight w:val="none"/>
              </w:rPr>
              <w:t>Q6.2</w:t>
            </w:r>
          </w:p>
          <w:p>
            <w:pPr>
              <w:shd w:val="clear"/>
              <w:rPr>
                <w:color w:val="000000"/>
                <w:szCs w:val="21"/>
                <w:highlight w:val="none"/>
              </w:rPr>
            </w:pPr>
            <w:r>
              <w:rPr>
                <w:rFonts w:hint="eastAsia"/>
                <w:color w:val="000000"/>
                <w:szCs w:val="21"/>
                <w:highlight w:val="none"/>
              </w:rPr>
              <w:t>F6.2</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w:t>
            </w:r>
            <w:r>
              <w:rPr>
                <w:rFonts w:hint="eastAsia"/>
                <w:color w:val="000000"/>
                <w:szCs w:val="21"/>
                <w:highlight w:val="none"/>
                <w:lang w:val="en-US" w:eastAsia="zh-CN"/>
              </w:rPr>
              <w:t>食品安全目标及考核结果统计</w:t>
            </w:r>
            <w:r>
              <w:rPr>
                <w:rFonts w:hint="eastAsia"/>
                <w:highlight w:val="none"/>
              </w:rPr>
              <w:t>》</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highlight w:val="none"/>
              </w:rPr>
            </w:pPr>
            <w:r>
              <w:rPr>
                <w:rFonts w:hint="eastAsia"/>
                <w:highlight w:val="none"/>
              </w:rPr>
              <w:t>组织建立了与方针一致的文件化的管理目标。为实现总的质量</w:t>
            </w:r>
            <w:r>
              <w:rPr>
                <w:rFonts w:hint="eastAsia" w:ascii="宋体" w:hAnsi="宋体"/>
                <w:szCs w:val="21"/>
                <w:highlight w:val="none"/>
              </w:rPr>
              <w:t>/食品安全</w:t>
            </w:r>
            <w:r>
              <w:rPr>
                <w:rFonts w:hint="eastAsia"/>
                <w:highlight w:val="none"/>
              </w:rPr>
              <w:t>目标而建立的各层级质量</w:t>
            </w:r>
            <w:r>
              <w:rPr>
                <w:rFonts w:hint="eastAsia" w:ascii="宋体" w:hAnsi="宋体"/>
                <w:szCs w:val="21"/>
                <w:highlight w:val="none"/>
              </w:rPr>
              <w:t>/食品安全</w:t>
            </w:r>
            <w:r>
              <w:rPr>
                <w:rFonts w:hint="eastAsia"/>
                <w:highlight w:val="none"/>
              </w:rPr>
              <w:t>目标具体、有针对性、可测量并且可实现。</w:t>
            </w:r>
          </w:p>
          <w:p>
            <w:pPr>
              <w:shd w:val="clear"/>
              <w:rPr>
                <w:rFonts w:hint="eastAsia"/>
                <w:highlight w:val="none"/>
              </w:rPr>
            </w:pPr>
            <w:r>
              <w:rPr>
                <w:rFonts w:hint="eastAsia"/>
                <w:highlight w:val="none"/>
              </w:rPr>
              <w:t>总质量</w:t>
            </w:r>
            <w:r>
              <w:rPr>
                <w:rFonts w:hint="eastAsia" w:ascii="宋体" w:hAnsi="宋体"/>
                <w:szCs w:val="21"/>
                <w:highlight w:val="none"/>
              </w:rPr>
              <w:t>/食品安全</w:t>
            </w:r>
            <w:r>
              <w:rPr>
                <w:rFonts w:hint="eastAsia"/>
                <w:highlight w:val="none"/>
              </w:rPr>
              <w:t>目标实现情况的评价，及其测量方法是：</w:t>
            </w:r>
          </w:p>
          <w:tbl>
            <w:tblPr>
              <w:tblStyle w:val="10"/>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1432"/>
              <w:gridCol w:w="1467"/>
              <w:gridCol w:w="1098"/>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40" w:type="dxa"/>
                  <w:shd w:val="clear" w:color="auto" w:fill="auto"/>
                </w:tcPr>
                <w:p>
                  <w:pPr>
                    <w:shd w:val="clear"/>
                    <w:rPr>
                      <w:szCs w:val="22"/>
                    </w:rPr>
                  </w:pPr>
                  <w:r>
                    <w:rPr>
                      <w:rFonts w:hint="default"/>
                      <w:szCs w:val="22"/>
                    </w:rPr>
                    <w:t>质量/</w:t>
                  </w:r>
                  <w:r>
                    <w:rPr>
                      <w:rFonts w:hint="eastAsia"/>
                      <w:szCs w:val="22"/>
                    </w:rPr>
                    <w:t>食品安全目标</w:t>
                  </w:r>
                </w:p>
              </w:tc>
              <w:tc>
                <w:tcPr>
                  <w:tcW w:w="1432" w:type="dxa"/>
                  <w:shd w:val="clear" w:color="auto" w:fill="auto"/>
                </w:tcPr>
                <w:p>
                  <w:pPr>
                    <w:shd w:val="clear"/>
                    <w:rPr>
                      <w:szCs w:val="22"/>
                    </w:rPr>
                  </w:pPr>
                  <w:r>
                    <w:rPr>
                      <w:rFonts w:hint="eastAsia"/>
                      <w:szCs w:val="22"/>
                    </w:rPr>
                    <w:t>考核频率</w:t>
                  </w:r>
                </w:p>
              </w:tc>
              <w:tc>
                <w:tcPr>
                  <w:tcW w:w="1467" w:type="dxa"/>
                  <w:shd w:val="clear" w:color="auto" w:fill="auto"/>
                </w:tcPr>
                <w:p>
                  <w:pPr>
                    <w:shd w:val="clear"/>
                    <w:rPr>
                      <w:szCs w:val="22"/>
                    </w:rPr>
                  </w:pPr>
                  <w:r>
                    <w:rPr>
                      <w:rFonts w:hint="eastAsia"/>
                      <w:szCs w:val="22"/>
                    </w:rPr>
                    <w:t>计算方法</w:t>
                  </w:r>
                </w:p>
              </w:tc>
              <w:tc>
                <w:tcPr>
                  <w:tcW w:w="1098" w:type="dxa"/>
                  <w:shd w:val="clear" w:color="auto" w:fill="auto"/>
                </w:tcPr>
                <w:p>
                  <w:pPr>
                    <w:shd w:val="clear"/>
                    <w:rPr>
                      <w:szCs w:val="22"/>
                    </w:rPr>
                  </w:pPr>
                  <w:r>
                    <w:rPr>
                      <w:rFonts w:hint="eastAsia"/>
                      <w:szCs w:val="22"/>
                    </w:rPr>
                    <w:t>责任部门</w:t>
                  </w:r>
                </w:p>
              </w:tc>
              <w:tc>
                <w:tcPr>
                  <w:tcW w:w="2745" w:type="dxa"/>
                  <w:shd w:val="clear" w:color="auto" w:fill="auto"/>
                </w:tcPr>
                <w:p>
                  <w:pPr>
                    <w:widowControl/>
                    <w:spacing w:before="40"/>
                    <w:jc w:val="left"/>
                    <w:rPr>
                      <w:rFonts w:hint="eastAsia"/>
                      <w:color w:val="000000"/>
                      <w:szCs w:val="18"/>
                    </w:rPr>
                  </w:pPr>
                  <w:r>
                    <w:rPr>
                      <w:rFonts w:hint="eastAsia"/>
                      <w:color w:val="000000"/>
                      <w:szCs w:val="18"/>
                    </w:rPr>
                    <w:t>完成情况</w:t>
                  </w:r>
                </w:p>
                <w:p>
                  <w:pPr>
                    <w:shd w:val="clear"/>
                    <w:rPr>
                      <w:szCs w:val="22"/>
                    </w:rPr>
                  </w:pPr>
                  <w:r>
                    <w:rPr>
                      <w:rFonts w:hint="eastAsia"/>
                      <w:color w:val="000000"/>
                      <w:szCs w:val="18"/>
                    </w:rPr>
                    <w:t>（审核周期</w:t>
                  </w:r>
                  <w:r>
                    <w:rPr>
                      <w:rFonts w:hint="eastAsia"/>
                      <w:color w:val="000000"/>
                      <w:szCs w:val="18"/>
                      <w:lang w:val="en-US" w:eastAsia="zh-CN"/>
                    </w:rPr>
                    <w:t>2022年度-2023年2月</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4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食品安全事故为0</w:t>
                  </w:r>
                </w:p>
              </w:tc>
              <w:tc>
                <w:tcPr>
                  <w:tcW w:w="1432"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月度</w:t>
                  </w:r>
                </w:p>
              </w:tc>
              <w:tc>
                <w:tcPr>
                  <w:tcW w:w="146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实际发生次数</w:t>
                  </w:r>
                </w:p>
              </w:tc>
              <w:tc>
                <w:tcPr>
                  <w:tcW w:w="1098"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eastAsia="宋体" w:cs="Times New Roman"/>
                      <w:color w:val="000000"/>
                      <w:kern w:val="2"/>
                      <w:sz w:val="21"/>
                      <w:szCs w:val="18"/>
                      <w:highlight w:val="none"/>
                      <w:lang w:val="en-US" w:eastAsia="zh-CN" w:bidi="ar-SA"/>
                    </w:rPr>
                    <w:t>各部门</w:t>
                  </w:r>
                </w:p>
              </w:tc>
              <w:tc>
                <w:tcPr>
                  <w:tcW w:w="2745" w:type="dxa"/>
                  <w:vAlign w:val="top"/>
                </w:tcPr>
                <w:p>
                  <w:pPr>
                    <w:widowControl/>
                    <w:spacing w:before="40"/>
                    <w:jc w:val="left"/>
                    <w:rPr>
                      <w:rFonts w:hint="eastAsia"/>
                      <w:lang w:val="en-US" w:eastAsia="zh-CN"/>
                    </w:rPr>
                  </w:pPr>
                  <w:r>
                    <w:rPr>
                      <w:rFonts w:hint="eastAsia"/>
                      <w:lang w:val="en-US" w:eastAsia="zh-CN"/>
                    </w:rPr>
                    <w:t>2022年度：0；</w:t>
                  </w:r>
                </w:p>
                <w:p>
                  <w:pPr>
                    <w:pStyle w:val="2"/>
                    <w:rPr>
                      <w:rFonts w:hint="default"/>
                      <w:lang w:val="en-US" w:eastAsia="zh-CN"/>
                    </w:rPr>
                  </w:pPr>
                  <w:r>
                    <w:rPr>
                      <w:rFonts w:hint="eastAsia"/>
                      <w:color w:val="000000"/>
                      <w:szCs w:val="18"/>
                      <w:highlight w:val="none"/>
                      <w:lang w:val="en-US" w:eastAsia="zh-CN"/>
                    </w:rPr>
                    <w:t>2023.01-2023.02:0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4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顾客满意度≥85%</w:t>
                  </w:r>
                </w:p>
              </w:tc>
              <w:tc>
                <w:tcPr>
                  <w:tcW w:w="1432"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年度</w:t>
                  </w:r>
                </w:p>
              </w:tc>
              <w:tc>
                <w:tcPr>
                  <w:tcW w:w="146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顾客满意度调查统计</w:t>
                  </w:r>
                </w:p>
              </w:tc>
              <w:tc>
                <w:tcPr>
                  <w:tcW w:w="1098"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eastAsia="宋体" w:cs="Times New Roman"/>
                      <w:color w:val="000000"/>
                      <w:kern w:val="2"/>
                      <w:sz w:val="21"/>
                      <w:szCs w:val="18"/>
                      <w:highlight w:val="none"/>
                      <w:lang w:val="en-US" w:eastAsia="zh-CN" w:bidi="ar-SA"/>
                    </w:rPr>
                    <w:t>运营部</w:t>
                  </w:r>
                </w:p>
              </w:tc>
              <w:tc>
                <w:tcPr>
                  <w:tcW w:w="2745" w:type="dxa"/>
                  <w:vAlign w:val="top"/>
                </w:tcPr>
                <w:p>
                  <w:pPr>
                    <w:widowControl/>
                    <w:spacing w:before="40"/>
                    <w:jc w:val="left"/>
                    <w:rPr>
                      <w:rFonts w:hint="eastAsia"/>
                      <w:lang w:val="en-US" w:eastAsia="zh-CN"/>
                    </w:rPr>
                  </w:pPr>
                  <w:r>
                    <w:rPr>
                      <w:rFonts w:hint="eastAsia"/>
                      <w:lang w:val="en-US" w:eastAsia="zh-CN"/>
                    </w:rPr>
                    <w:t>2022年度：95%；</w:t>
                  </w:r>
                </w:p>
                <w:p>
                  <w:pPr>
                    <w:pStyle w:val="2"/>
                    <w:rPr>
                      <w:rFonts w:hint="default"/>
                      <w:lang w:val="en-US" w:eastAsia="zh-CN"/>
                    </w:rPr>
                  </w:pPr>
                  <w:r>
                    <w:rPr>
                      <w:rFonts w:hint="eastAsia"/>
                      <w:color w:val="000000"/>
                      <w:szCs w:val="18"/>
                      <w:highlight w:val="none"/>
                      <w:lang w:val="en-US" w:eastAsia="zh-CN"/>
                    </w:rPr>
                    <w:t>2023.01-2023.02:94.7%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4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产品合格率100%</w:t>
                  </w:r>
                </w:p>
              </w:tc>
              <w:tc>
                <w:tcPr>
                  <w:tcW w:w="1432"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月度</w:t>
                  </w:r>
                </w:p>
              </w:tc>
              <w:tc>
                <w:tcPr>
                  <w:tcW w:w="146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实际发生次数</w:t>
                  </w:r>
                </w:p>
              </w:tc>
              <w:tc>
                <w:tcPr>
                  <w:tcW w:w="1098"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eastAsia="宋体" w:cs="Times New Roman"/>
                      <w:color w:val="000000"/>
                      <w:kern w:val="2"/>
                      <w:sz w:val="21"/>
                      <w:szCs w:val="18"/>
                      <w:highlight w:val="none"/>
                      <w:lang w:val="en-US" w:eastAsia="zh-CN" w:bidi="ar-SA"/>
                    </w:rPr>
                    <w:t>运营部</w:t>
                  </w:r>
                </w:p>
              </w:tc>
              <w:tc>
                <w:tcPr>
                  <w:tcW w:w="2745" w:type="dxa"/>
                  <w:vAlign w:val="top"/>
                </w:tcPr>
                <w:p>
                  <w:pPr>
                    <w:widowControl/>
                    <w:spacing w:before="40"/>
                    <w:jc w:val="left"/>
                    <w:rPr>
                      <w:rFonts w:hint="eastAsia"/>
                      <w:lang w:val="en-US" w:eastAsia="zh-CN"/>
                    </w:rPr>
                  </w:pPr>
                  <w:r>
                    <w:rPr>
                      <w:rFonts w:hint="eastAsia"/>
                      <w:lang w:val="en-US" w:eastAsia="zh-CN"/>
                    </w:rPr>
                    <w:t>2022年度：100%；</w:t>
                  </w:r>
                </w:p>
                <w:p>
                  <w:pPr>
                    <w:pStyle w:val="2"/>
                    <w:rPr>
                      <w:rFonts w:hint="default"/>
                      <w:lang w:val="en-US" w:eastAsia="zh-CN"/>
                    </w:rPr>
                  </w:pPr>
                  <w:r>
                    <w:rPr>
                      <w:rFonts w:hint="eastAsia"/>
                      <w:color w:val="000000"/>
                      <w:szCs w:val="18"/>
                      <w:highlight w:val="none"/>
                      <w:lang w:val="en-US" w:eastAsia="zh-CN"/>
                    </w:rPr>
                    <w:t>2023.01-2023.02:100%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0" w:type="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p>
              </w:tc>
              <w:tc>
                <w:tcPr>
                  <w:tcW w:w="1432" w:type="dxa"/>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p>
              </w:tc>
              <w:tc>
                <w:tcPr>
                  <w:tcW w:w="1467" w:type="dxa"/>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p>
              </w:tc>
              <w:tc>
                <w:tcPr>
                  <w:tcW w:w="1098" w:type="dxa"/>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p>
              </w:tc>
              <w:tc>
                <w:tcPr>
                  <w:tcW w:w="2745" w:type="dxa"/>
                </w:tcPr>
                <w:p>
                  <w:pPr>
                    <w:shd w:val="clear"/>
                    <w:jc w:val="center"/>
                    <w:rPr>
                      <w:rFonts w:hint="default" w:ascii="Times New Roman" w:hAnsi="Times New Roman" w:eastAsia="宋体" w:cs="Times New Roman"/>
                      <w:b w:val="0"/>
                      <w:bCs/>
                      <w:kern w:val="2"/>
                      <w:sz w:val="21"/>
                      <w:szCs w:val="21"/>
                      <w:lang w:val="en-US" w:eastAsia="zh-CN" w:bidi="ar-SA"/>
                    </w:rPr>
                  </w:pPr>
                </w:p>
              </w:tc>
            </w:tr>
          </w:tbl>
          <w:p>
            <w:pPr>
              <w:pStyle w:val="2"/>
              <w:shd w:val="clear"/>
              <w:rPr>
                <w:rFonts w:hint="eastAsia"/>
                <w:highlight w:val="none"/>
              </w:rPr>
            </w:pPr>
          </w:p>
          <w:p>
            <w:pPr>
              <w:shd w:val="clea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p>
          <w:p>
            <w:pPr>
              <w:shd w:val="clea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rPr>
                <w:color w:val="000000"/>
                <w:szCs w:val="21"/>
              </w:rPr>
            </w:pPr>
            <w:r>
              <w:rPr>
                <w:rFonts w:hint="eastAsia"/>
                <w:color w:val="000000"/>
                <w:szCs w:val="21"/>
              </w:rPr>
              <w:t>变更的策划</w:t>
            </w:r>
          </w:p>
          <w:p>
            <w:pPr>
              <w:shd w:val="clear"/>
            </w:pPr>
          </w:p>
        </w:tc>
        <w:tc>
          <w:tcPr>
            <w:tcW w:w="1055" w:type="dxa"/>
            <w:vMerge w:val="restart"/>
            <w:shd w:val="clear" w:color="auto" w:fill="auto"/>
          </w:tcPr>
          <w:p>
            <w:pPr>
              <w:shd w:val="clear"/>
              <w:rPr>
                <w:color w:val="000000"/>
                <w:szCs w:val="21"/>
              </w:rPr>
            </w:pPr>
            <w:r>
              <w:rPr>
                <w:rFonts w:hint="eastAsia"/>
                <w:color w:val="000000"/>
                <w:szCs w:val="21"/>
              </w:rPr>
              <w:t>Q6.3</w:t>
            </w:r>
          </w:p>
          <w:p>
            <w:pPr>
              <w:shd w:val="clear"/>
            </w:pPr>
            <w:r>
              <w:rPr>
                <w:rFonts w:hint="eastAsia"/>
                <w:color w:val="000000"/>
                <w:szCs w:val="21"/>
              </w:rPr>
              <w:t>F6.3</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5"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color w:val="000000"/>
                <w:szCs w:val="21"/>
              </w:rPr>
              <w:t xml:space="preserve"> </w:t>
            </w:r>
            <w:r>
              <w:rPr>
                <w:rFonts w:hint="eastAsia"/>
              </w:rPr>
              <w:t>组织对相关管理体系进行变更时，变更应按所策划的方式实施；审核周期内的重大变更有：</w:t>
            </w:r>
          </w:p>
          <w:p>
            <w:pPr>
              <w:shd w:val="clear"/>
              <w:spacing w:before="40" w:after="40"/>
            </w:pPr>
            <w:r>
              <w:rPr>
                <w:rFonts w:hint="eastAsia"/>
              </w:rPr>
              <w:t xml:space="preserve">□组织结构变更 □部门职责变更 □主要原材料 </w:t>
            </w:r>
            <w:r>
              <w:rPr>
                <w:rFonts w:hint="eastAsia"/>
              </w:rPr>
              <w:sym w:font="Wingdings 2" w:char="0052"/>
            </w:r>
            <w:r>
              <w:rPr>
                <w:rFonts w:hint="eastAsia"/>
              </w:rPr>
              <w:t>关键人员</w:t>
            </w:r>
            <w:r>
              <w:rPr>
                <w:rFonts w:hint="eastAsia"/>
                <w:lang w:eastAsia="zh-CN"/>
              </w:rPr>
              <w:t>——</w:t>
            </w:r>
            <w:r>
              <w:rPr>
                <w:rFonts w:hint="eastAsia"/>
                <w:lang w:val="en-US" w:eastAsia="zh-CN"/>
              </w:rPr>
              <w:t xml:space="preserve">运营部配送主管发生变化，其余审核周期内未发生变更 </w:t>
            </w:r>
            <w:r>
              <w:rPr>
                <w:rFonts w:hint="eastAsia"/>
              </w:rPr>
              <w:t xml:space="preserve"> □生产工艺/服务流程 </w:t>
            </w:r>
          </w:p>
          <w:p>
            <w:pPr>
              <w:shd w:val="clear"/>
              <w:spacing w:before="40" w:after="40"/>
              <w:rPr>
                <w:rFonts w:hint="eastAsia" w:eastAsia="宋体"/>
                <w:lang w:val="en-US" w:eastAsia="zh-CN"/>
              </w:rPr>
            </w:pPr>
            <w:r>
              <w:rPr>
                <w:rFonts w:hint="eastAsia"/>
              </w:rPr>
              <w:sym w:font="Wingdings 2" w:char="00A3"/>
            </w:r>
            <w:r>
              <w:rPr>
                <w:rFonts w:hint="eastAsia"/>
              </w:rPr>
              <w:t xml:space="preserve">主要设备设施 □主要检测设备 </w:t>
            </w:r>
            <w:r>
              <w:rPr/>
              <w:sym w:font="Wingdings" w:char="00A8"/>
            </w:r>
            <w:r>
              <w:rPr>
                <w:rFonts w:hint="eastAsia"/>
              </w:rPr>
              <w:t>其他</w:t>
            </w:r>
            <w:r>
              <w:rPr>
                <w:rFonts w:hint="eastAsia"/>
                <w:lang w:val="en-US" w:eastAsia="zh-CN"/>
              </w:rPr>
              <w:t xml:space="preserve"> </w:t>
            </w:r>
          </w:p>
          <w:p>
            <w:pPr>
              <w:pStyle w:val="6"/>
              <w:shd w:val="clea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pPr>
                    <w:shd w:val="clear"/>
                  </w:pPr>
                  <w:r>
                    <w:rPr>
                      <w:rFonts w:hint="eastAsia"/>
                    </w:rPr>
                    <w:t>体系变更的内容说明</w:t>
                  </w:r>
                </w:p>
              </w:tc>
              <w:tc>
                <w:tcPr>
                  <w:tcW w:w="3632" w:type="dxa"/>
                </w:tcPr>
                <w:p>
                  <w:pPr>
                    <w:shd w:val="clear"/>
                  </w:pPr>
                </w:p>
              </w:tc>
              <w:tc>
                <w:tcPr>
                  <w:tcW w:w="3015"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评价内容</w:t>
                  </w:r>
                </w:p>
              </w:tc>
              <w:tc>
                <w:tcPr>
                  <w:tcW w:w="3632" w:type="dxa"/>
                </w:tcPr>
                <w:p>
                  <w:pPr>
                    <w:shd w:val="clear"/>
                  </w:pPr>
                  <w:r>
                    <w:rPr>
                      <w:rFonts w:hint="eastAsia"/>
                    </w:rPr>
                    <w:t>评价具体描述</w:t>
                  </w:r>
                </w:p>
              </w:tc>
              <w:tc>
                <w:tcPr>
                  <w:tcW w:w="3015" w:type="dxa"/>
                </w:tcPr>
                <w:p>
                  <w:pPr>
                    <w:shd w:val="clear"/>
                  </w:pPr>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变更目的</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其潜在后果</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6" w:type="dxa"/>
                </w:tcPr>
                <w:p>
                  <w:pPr>
                    <w:shd w:val="clear"/>
                  </w:pPr>
                  <w:r>
                    <w:rPr>
                      <w:rFonts w:hint="eastAsia"/>
                    </w:rPr>
                    <w:t>质量管理体系的完整性</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资源的可获得性</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职责和权限的分配或再分配</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shd w:val="clear"/>
              <w:rPr>
                <w:rFonts w:hint="default" w:eastAsia="宋体"/>
                <w:lang w:val="en-US" w:eastAsia="zh-CN"/>
              </w:rPr>
            </w:pPr>
            <w:r>
              <w:rPr>
                <w:rFonts w:hint="eastAsia"/>
                <w:lang w:val="en-US" w:eastAsia="zh-CN"/>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资源（总则）</w:t>
            </w:r>
          </w:p>
        </w:tc>
        <w:tc>
          <w:tcPr>
            <w:tcW w:w="1055" w:type="dxa"/>
            <w:vMerge w:val="restart"/>
            <w:shd w:val="clear" w:color="auto" w:fill="auto"/>
          </w:tcPr>
          <w:p>
            <w:pPr>
              <w:shd w:val="clear"/>
            </w:pPr>
            <w:r>
              <w:rPr>
                <w:rFonts w:hint="eastAsia"/>
              </w:rPr>
              <w:t>Q7.1</w:t>
            </w:r>
            <w:r>
              <w:rPr>
                <w:rFonts w:hint="eastAsia"/>
                <w:lang w:val="en-US" w:eastAsia="zh-CN"/>
              </w:rPr>
              <w:t>.1</w:t>
            </w:r>
          </w:p>
          <w:p>
            <w:pPr>
              <w:shd w:val="clear"/>
              <w:rPr>
                <w:rFonts w:hint="eastAsia"/>
                <w:lang w:val="en-US" w:eastAsia="zh-CN"/>
              </w:rPr>
            </w:pPr>
            <w:r>
              <w:rPr>
                <w:rFonts w:hint="eastAsia"/>
              </w:rPr>
              <w:t>F7.1</w:t>
            </w:r>
            <w:r>
              <w:rPr>
                <w:rFonts w:hint="eastAsia"/>
                <w:lang w:val="en-US" w:eastAsia="zh-CN"/>
              </w:rPr>
              <w:t>.1</w:t>
            </w:r>
          </w:p>
          <w:p>
            <w:pPr>
              <w:pStyle w:val="6"/>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sym w:font="Wingdings" w:char="00FE"/>
            </w:r>
            <w:r>
              <w:rPr>
                <w:rFonts w:hint="eastAsia"/>
              </w:rPr>
              <w:t>管理手册第7.1章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p>
            <w:pPr>
              <w:shd w:val="clear"/>
            </w:pPr>
          </w:p>
          <w:p>
            <w:pPr>
              <w:shd w:val="clear"/>
            </w:pPr>
          </w:p>
          <w:p>
            <w:pPr>
              <w:shd w:val="clear"/>
            </w:pPr>
          </w:p>
          <w:p>
            <w:pPr>
              <w:shd w:val="clear"/>
            </w:pPr>
          </w:p>
          <w:p>
            <w:pPr>
              <w:shd w:val="clear"/>
            </w:pPr>
          </w:p>
          <w:p>
            <w:pPr>
              <w:shd w:val="clear"/>
            </w:pP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4"/>
              </w:numPr>
              <w:shd w:val="clear"/>
              <w:rPr>
                <w:color w:val="000000"/>
                <w:szCs w:val="21"/>
              </w:rPr>
            </w:pPr>
            <w:r>
              <w:rPr>
                <w:rFonts w:hint="eastAsia"/>
                <w:color w:val="000000"/>
                <w:szCs w:val="21"/>
              </w:rPr>
              <w:t>现有内部资源的能力；</w:t>
            </w:r>
          </w:p>
          <w:p>
            <w:pPr>
              <w:shd w:val="clear"/>
              <w:rPr>
                <w:rFonts w:hint="eastAsia"/>
                <w:lang w:val="en-US" w:eastAsia="zh-CN"/>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1500 </w:t>
            </w:r>
            <w:r>
              <w:rPr>
                <w:rFonts w:hint="eastAsia"/>
                <w:highlight w:val="none"/>
              </w:rPr>
              <w:t>平方米</w:t>
            </w:r>
            <w:r>
              <w:rPr>
                <w:rFonts w:hint="eastAsia"/>
                <w:highlight w:val="none"/>
                <w:lang w:eastAsia="zh-CN"/>
              </w:rPr>
              <w:t>，</w:t>
            </w:r>
            <w:r>
              <w:rPr>
                <w:rFonts w:hint="eastAsia"/>
                <w:highlight w:val="none"/>
                <w:u w:val="single"/>
                <w:lang w:val="en-US" w:eastAsia="zh-CN"/>
              </w:rPr>
              <w:t>占地面积780平方米</w:t>
            </w:r>
            <w:r>
              <w:rPr>
                <w:rFonts w:hint="eastAsia"/>
              </w:rPr>
              <w:t>；</w:t>
            </w:r>
            <w:r>
              <w:rPr>
                <w:color w:val="000000"/>
              </w:rPr>
              <w:sym w:font="Wingdings" w:char="00FE"/>
            </w:r>
            <w:r>
              <w:rPr>
                <w:rFonts w:hint="eastAsia"/>
                <w:lang w:val="en-US" w:eastAsia="zh-CN"/>
              </w:rPr>
              <w:t>餐食加工</w:t>
            </w:r>
            <w:r>
              <w:rPr>
                <w:rFonts w:hint="eastAsia"/>
              </w:rPr>
              <w:t>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 xml:space="preserve">个； </w:t>
            </w:r>
            <w:r>
              <w:rPr>
                <w:rFonts w:hint="eastAsia"/>
                <w:u w:val="single"/>
              </w:rPr>
              <w:t xml:space="preserve"> </w:t>
            </w:r>
            <w:r>
              <w:rPr>
                <w:rFonts w:hint="eastAsia"/>
                <w:u w:val="single"/>
                <w:lang w:val="en-US" w:eastAsia="zh-CN"/>
              </w:rPr>
              <w:t xml:space="preserve">2 </w:t>
            </w:r>
            <w:r>
              <w:rPr>
                <w:rFonts w:hint="eastAsia"/>
              </w:rPr>
              <w:t>个</w:t>
            </w:r>
            <w:r>
              <w:rPr>
                <w:rFonts w:hint="eastAsia"/>
                <w:lang w:val="en-US" w:eastAsia="zh-CN"/>
              </w:rPr>
              <w:t>常温</w:t>
            </w:r>
            <w:r>
              <w:t>仓</w:t>
            </w:r>
            <w:r>
              <w:rPr>
                <w:rFonts w:hint="eastAsia"/>
                <w:lang w:val="en-US" w:eastAsia="zh-CN"/>
              </w:rPr>
              <w:t>；</w:t>
            </w:r>
            <w:r>
              <w:rPr>
                <w:rFonts w:hint="eastAsia"/>
                <w:u w:val="single"/>
                <w:lang w:val="en-US" w:eastAsia="zh-CN"/>
              </w:rPr>
              <w:t>冷冻柜冷藏柜各1个；</w:t>
            </w:r>
            <w:r>
              <w:rPr>
                <w:rFonts w:hint="eastAsia"/>
                <w:lang w:val="en-US" w:eastAsia="zh-CN"/>
              </w:rPr>
              <w:t>检验室</w:t>
            </w:r>
            <w:r>
              <w:rPr>
                <w:rFonts w:hint="eastAsia"/>
                <w:u w:val="single"/>
                <w:lang w:val="en-US" w:eastAsia="zh-CN"/>
              </w:rPr>
              <w:t>1个</w:t>
            </w:r>
            <w:r>
              <w:rPr>
                <w:rFonts w:hint="eastAsia"/>
                <w:lang w:val="en-US" w:eastAsia="zh-CN"/>
              </w:rPr>
              <w:t>；</w:t>
            </w:r>
            <w:r>
              <w:rPr>
                <w:rFonts w:hint="eastAsia"/>
                <w:u w:val="single"/>
                <w:lang w:val="en-US" w:eastAsia="zh-CN"/>
              </w:rPr>
              <w:t>冷藏库 1个</w:t>
            </w:r>
            <w:r>
              <w:rPr>
                <w:rFonts w:hint="eastAsia"/>
                <w:lang w:val="en-US" w:eastAsia="zh-CN"/>
              </w:rPr>
              <w:t>；</w:t>
            </w:r>
          </w:p>
          <w:p>
            <w:pPr>
              <w:shd w:val="clear"/>
              <w:rPr>
                <w:rFonts w:hint="eastAsia"/>
              </w:rPr>
            </w:pPr>
          </w:p>
          <w:p>
            <w:pPr>
              <w:shd w:val="clear"/>
              <w:rPr>
                <w:u w:val="single"/>
              </w:rPr>
            </w:pPr>
            <w:r>
              <w:rPr>
                <w:rFonts w:hint="eastAsia"/>
              </w:rPr>
              <w:t>主要生产设备有：</w:t>
            </w:r>
            <w:r>
              <w:rPr>
                <w:rFonts w:hint="eastAsia"/>
                <w:u w:val="single"/>
              </w:rPr>
              <w:t xml:space="preserve"> </w:t>
            </w:r>
            <w:r>
              <w:rPr>
                <w:rFonts w:hint="eastAsia"/>
                <w:color w:val="000000"/>
                <w:szCs w:val="21"/>
                <w:u w:val="single"/>
                <w:lang w:val="en-US" w:eastAsia="zh-CN"/>
              </w:rPr>
              <w:t>链传送式洗碗碟烘干一体机、热风循环消毒柜、冷冻柜冷藏柜、灶台等</w:t>
            </w:r>
            <w:r>
              <w:rPr>
                <w:rFonts w:hint="eastAsia"/>
                <w:u w:val="single"/>
              </w:rPr>
              <w:t xml:space="preserve">  （列举2~4种）</w:t>
            </w:r>
          </w:p>
          <w:p>
            <w:pPr>
              <w:shd w:val="clear"/>
              <w:rPr>
                <w:rFonts w:hint="default" w:eastAsia="宋体"/>
                <w:color w:val="0000FF"/>
                <w:u w:val="single"/>
                <w:lang w:val="en-US" w:eastAsia="zh-CN"/>
              </w:rPr>
            </w:pPr>
            <w:r>
              <w:rPr>
                <w:rFonts w:hint="eastAsia"/>
                <w:color w:val="0000FF"/>
                <w:u w:val="single"/>
                <w:lang w:eastAsia="zh-CN"/>
              </w:rPr>
              <w:t>——</w:t>
            </w:r>
            <w:r>
              <w:rPr>
                <w:rFonts w:hint="eastAsia"/>
                <w:color w:val="0000FF"/>
                <w:u w:val="single"/>
                <w:lang w:val="en-US" w:eastAsia="zh-CN"/>
              </w:rPr>
              <w:t>审核周期内未发生较大变化</w:t>
            </w:r>
          </w:p>
          <w:p>
            <w:pPr>
              <w:widowControl/>
              <w:shd w:val="clear"/>
              <w:spacing w:before="40"/>
              <w:jc w:val="left"/>
              <w:rPr>
                <w:rFonts w:hint="eastAsia"/>
                <w:color w:val="000000"/>
              </w:rPr>
            </w:pPr>
          </w:p>
          <w:p>
            <w:pPr>
              <w:widowControl/>
              <w:shd w:val="clear"/>
              <w:spacing w:before="40"/>
              <w:jc w:val="left"/>
              <w:rPr>
                <w:color w:val="000000"/>
              </w:rPr>
            </w:pPr>
            <w:r>
              <w:rPr>
                <w:rFonts w:hint="eastAsia"/>
                <w:color w:val="000000"/>
              </w:rPr>
              <w:t>动力设施和辅助设施的状况，存在下列的场所：</w:t>
            </w:r>
          </w:p>
          <w:p>
            <w:pPr>
              <w:widowControl/>
              <w:shd w:val="clear"/>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t>□</w:t>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hd w:val="clear"/>
              <w:spacing w:before="40"/>
              <w:ind w:left="210" w:leftChars="100"/>
              <w:jc w:val="left"/>
              <w:rPr>
                <w:color w:val="000000"/>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改建/扩建施工现场</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 xml:space="preserve">其他——不涉及 </w:t>
            </w:r>
          </w:p>
          <w:p>
            <w:pPr>
              <w:shd w:val="clear"/>
            </w:pPr>
          </w:p>
          <w:p>
            <w:pPr>
              <w:shd w:val="clear"/>
              <w:rPr>
                <w:rFonts w:hint="eastAsia"/>
              </w:rPr>
            </w:pPr>
            <w:r>
              <w:rPr>
                <w:rFonts w:hint="eastAsia"/>
              </w:rPr>
              <w:t>特种设备：</w:t>
            </w:r>
          </w:p>
          <w:p>
            <w:pPr>
              <w:shd w:val="clear"/>
              <w:ind w:firstLine="210" w:firstLineChars="100"/>
              <w:rPr>
                <w:rFonts w:hint="eastAsia"/>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A8"/>
            </w:r>
            <w:r>
              <w:rPr>
                <w:rFonts w:hint="eastAsia"/>
                <w:highlight w:val="none"/>
              </w:rPr>
              <w:t>电梯</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不适用</w:t>
            </w:r>
          </w:p>
          <w:p>
            <w:pPr>
              <w:shd w:val="clear"/>
              <w:ind w:firstLine="210" w:firstLineChars="100"/>
            </w:pPr>
          </w:p>
          <w:p>
            <w:pPr>
              <w:shd w:val="clear"/>
              <w:rPr>
                <w:color w:val="000000"/>
                <w:szCs w:val="21"/>
              </w:rPr>
            </w:pPr>
            <w:r>
              <w:rPr>
                <w:rFonts w:hint="eastAsia"/>
              </w:rPr>
              <w:t>特种设备管理：</w:t>
            </w:r>
            <w:r>
              <w:rPr>
                <w:rFonts w:hint="eastAsia"/>
              </w:rPr>
              <w:sym w:font="Wingdings" w:char="00A8"/>
            </w:r>
            <w:r>
              <w:rPr>
                <w:rFonts w:hint="eastAsia"/>
              </w:rPr>
              <w:t xml:space="preserve">进行了定期检验 </w:t>
            </w:r>
            <w:r>
              <w:rPr>
                <w:rFonts w:hint="eastAsia"/>
                <w:lang w:val="en-US" w:eastAsia="zh-CN"/>
              </w:rPr>
              <w:t xml:space="preserve"> </w:t>
            </w:r>
            <w:r>
              <w:rPr>
                <w:rFonts w:hint="eastAsia"/>
              </w:rPr>
              <w:t xml:space="preserve"> </w:t>
            </w:r>
            <w:r>
              <w:rPr>
                <w:rFonts w:hint="eastAsia"/>
              </w:rPr>
              <w:sym w:font="Wingdings" w:char="00A8"/>
            </w:r>
            <w:r>
              <w:rPr>
                <w:rFonts w:hint="eastAsia"/>
              </w:rPr>
              <w:t xml:space="preserve">未进行定期检验的有： </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6"/>
              <w:shd w:val="clear"/>
              <w:rPr>
                <w:rFonts w:hint="default"/>
                <w:color w:val="000000"/>
                <w:szCs w:val="21"/>
                <w:highlight w:val="yellow"/>
                <w:lang w:val="en-US" w:eastAsia="zh-CN"/>
              </w:rPr>
            </w:pPr>
          </w:p>
          <w:p>
            <w:pPr>
              <w:numPr>
                <w:ilvl w:val="0"/>
                <w:numId w:val="5"/>
              </w:numPr>
              <w:shd w:val="clear"/>
              <w:rPr>
                <w:color w:val="000000"/>
                <w:szCs w:val="21"/>
                <w:u w:val="single"/>
              </w:rPr>
            </w:pPr>
            <w:r>
              <w:rPr>
                <w:rFonts w:hint="eastAsia"/>
                <w:color w:val="000000"/>
                <w:szCs w:val="21"/>
              </w:rPr>
              <w:t>还存在哪些局限和不足：</w:t>
            </w:r>
            <w:r>
              <w:rPr>
                <w:rFonts w:hint="eastAsia"/>
                <w:color w:val="000000"/>
                <w:szCs w:val="21"/>
                <w:u w:val="single"/>
              </w:rPr>
              <w:t xml:space="preserve">                         </w:t>
            </w:r>
          </w:p>
          <w:p>
            <w:pPr>
              <w:numPr>
                <w:ilvl w:val="0"/>
                <w:numId w:val="4"/>
              </w:numPr>
              <w:shd w:val="clea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lang w:val="en-US" w:eastAsia="zh-CN"/>
              </w:rPr>
              <w:t xml:space="preserve">   厂房租赁</w:t>
            </w:r>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rFonts w:hint="eastAsia"/>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18" w:type="dxa"/>
            <w:vMerge w:val="restart"/>
            <w:shd w:val="clear" w:color="auto" w:fill="auto"/>
          </w:tcPr>
          <w:p>
            <w:pPr>
              <w:shd w:val="clear"/>
            </w:pPr>
            <w:r>
              <w:rPr>
                <w:rFonts w:hint="eastAsia"/>
              </w:rPr>
              <w:t xml:space="preserve">沟通  </w:t>
            </w:r>
          </w:p>
        </w:tc>
        <w:tc>
          <w:tcPr>
            <w:tcW w:w="1055" w:type="dxa"/>
            <w:vMerge w:val="restart"/>
            <w:shd w:val="clear" w:color="auto" w:fill="auto"/>
          </w:tcPr>
          <w:p>
            <w:pPr>
              <w:shd w:val="clear"/>
            </w:pPr>
            <w:r>
              <w:rPr>
                <w:rFonts w:hint="eastAsia"/>
              </w:rPr>
              <w:t>Q7.4</w:t>
            </w:r>
          </w:p>
          <w:p>
            <w:pPr>
              <w:shd w:val="clear"/>
              <w:rPr>
                <w:rFonts w:hint="eastAsia"/>
              </w:rPr>
            </w:pPr>
            <w:r>
              <w:rPr>
                <w:rFonts w:hint="eastAsia"/>
              </w:rPr>
              <w:t>F7.4</w:t>
            </w:r>
          </w:p>
          <w:p>
            <w:pPr>
              <w:shd w:val="clear"/>
              <w:rPr>
                <w:rFonts w:hint="eastAsia"/>
                <w:lang w:val="en-US" w:eastAsia="zh-CN"/>
              </w:rPr>
            </w:pPr>
            <w:r>
              <w:rPr>
                <w:rFonts w:hint="eastAsia"/>
                <w:lang w:val="en-US" w:eastAsia="zh-CN"/>
              </w:rPr>
              <w:t>H(V1.0)</w:t>
            </w:r>
          </w:p>
          <w:p>
            <w:pPr>
              <w:pStyle w:val="6"/>
              <w:shd w:val="clear"/>
            </w:pPr>
            <w:r>
              <w:rPr>
                <w:rFonts w:hint="eastAsia"/>
                <w:lang w:val="en-US" w:eastAsia="zh-CN"/>
              </w:rPr>
              <w:t>2.5.2</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hint="eastAsia"/>
                <w:color w:val="000000"/>
                <w:szCs w:val="21"/>
              </w:rPr>
              <w:t>☑</w:t>
            </w:r>
            <w:r>
              <w:rPr>
                <w:rFonts w:hint="eastAsia"/>
              </w:rPr>
              <w:t>管理手册第7.4章、</w:t>
            </w:r>
            <w:r>
              <w:rPr>
                <w:rFonts w:hint="eastAsia"/>
                <w:color w:val="000000"/>
                <w:szCs w:val="21"/>
              </w:rPr>
              <w:t>☑</w:t>
            </w:r>
            <w:r>
              <w:rPr>
                <w:rFonts w:hint="eastAsia"/>
              </w:rPr>
              <w:t>《</w:t>
            </w:r>
            <w:r>
              <w:rPr>
                <w:rFonts w:hint="eastAsia"/>
                <w:lang w:val="en-US" w:eastAsia="zh-CN"/>
              </w:rPr>
              <w:t>信息</w:t>
            </w:r>
            <w:r>
              <w:rPr>
                <w:rFonts w:hint="eastAsia"/>
              </w:rPr>
              <w:t>沟通控制程序》</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组织考虑了合规义务，确保质量/食品安全信息与质量/食品安全管理体系形成的信息一致且真实可信。一般由</w:t>
            </w:r>
            <w:r>
              <w:rPr>
                <w:rFonts w:hint="eastAsia"/>
                <w:lang w:eastAsia="zh-CN"/>
              </w:rPr>
              <w:t>综合部</w:t>
            </w:r>
            <w:r>
              <w:rPr>
                <w:rFonts w:hint="eastAsia"/>
              </w:rPr>
              <w:t>负责。</w:t>
            </w:r>
          </w:p>
          <w:p>
            <w:pPr>
              <w:shd w:val="clear"/>
              <w:rPr>
                <w:rFonts w:hint="default" w:eastAsia="宋体"/>
                <w:lang w:val="en-US" w:eastAsia="zh-CN"/>
              </w:rPr>
            </w:pPr>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外包方 □网站</w:t>
            </w:r>
            <w:r>
              <w:rPr>
                <w:rFonts w:hint="eastAsia"/>
                <w:color w:val="000000"/>
                <w:szCs w:val="21"/>
                <w:lang w:val="en-US" w:eastAsia="zh-CN"/>
              </w:rPr>
              <w:t xml:space="preserve"> </w:t>
            </w:r>
            <w:r>
              <w:rPr>
                <w:rFonts w:hint="eastAsia"/>
                <w:color w:val="000000"/>
                <w:szCs w:val="21"/>
              </w:rPr>
              <w:t xml:space="preserve"> </w:t>
            </w:r>
            <w:r>
              <w:rPr>
                <w:rFonts w:hint="eastAsia"/>
                <w:color w:val="000000"/>
                <w:szCs w:val="21"/>
              </w:rPr>
              <w:sym w:font="Wingdings 2" w:char="0052"/>
            </w:r>
            <w:r>
              <w:rPr>
                <w:rFonts w:hint="eastAsia"/>
                <w:color w:val="000000"/>
                <w:szCs w:val="21"/>
                <w:lang w:val="en-US" w:eastAsia="zh-CN"/>
              </w:rPr>
              <w:t>外部服务方</w:t>
            </w:r>
          </w:p>
          <w:p>
            <w:pPr>
              <w:shd w:val="clear"/>
            </w:pPr>
            <w:r>
              <w:rPr>
                <w:rFonts w:hint="eastAsia"/>
              </w:rPr>
              <w:t>内部沟通的控制方式：</w:t>
            </w:r>
            <w:r>
              <w:rPr>
                <w:rFonts w:hint="eastAsia"/>
                <w:color w:val="000000"/>
                <w:szCs w:val="21"/>
              </w:rPr>
              <w:t xml:space="preserve">☑会议 </w:t>
            </w:r>
            <w:r>
              <w:rPr>
                <w:rFonts w:hint="eastAsia"/>
                <w:color w:val="000000"/>
                <w:szCs w:val="21"/>
                <w:lang w:eastAsia="zh-CN"/>
              </w:rPr>
              <w:t>□</w:t>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518" w:type="dxa"/>
            <w:vMerge w:val="restart"/>
            <w:shd w:val="clear" w:color="auto" w:fill="auto"/>
          </w:tcPr>
          <w:p>
            <w:pPr>
              <w:shd w:val="clear"/>
            </w:pPr>
            <w:r>
              <w:rPr>
                <w:rFonts w:hint="eastAsia"/>
              </w:rPr>
              <w:t>文件要求</w:t>
            </w:r>
          </w:p>
        </w:tc>
        <w:tc>
          <w:tcPr>
            <w:tcW w:w="1055" w:type="dxa"/>
            <w:vMerge w:val="restart"/>
            <w:shd w:val="clear" w:color="auto" w:fill="auto"/>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w:t>
            </w:r>
          </w:p>
          <w:p>
            <w:pPr>
              <w:shd w:val="clear"/>
              <w:rPr>
                <w:rFonts w:hint="eastAsia"/>
                <w:lang w:val="en-US" w:eastAsia="zh-CN"/>
              </w:rPr>
            </w:pPr>
            <w:r>
              <w:rPr>
                <w:rFonts w:hint="eastAsia"/>
                <w:lang w:val="en-US" w:eastAsia="zh-CN"/>
              </w:rPr>
              <w:t>H(V1.0)</w:t>
            </w:r>
          </w:p>
          <w:p>
            <w:pPr>
              <w:shd w:val="clear"/>
            </w:pPr>
            <w:r>
              <w:rPr>
                <w:rFonts w:hint="eastAsia"/>
              </w:rPr>
              <w:t>1.2.1  HACCP体系文件</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pStyle w:val="2"/>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组织的</w:t>
            </w:r>
            <w:r>
              <w:rPr>
                <w:rFonts w:hint="eastAsia"/>
                <w:lang w:val="en-US" w:eastAsia="zh-CN"/>
              </w:rPr>
              <w:t>QMS/FSMS/</w:t>
            </w:r>
            <w:r>
              <w:rPr>
                <w:rFonts w:hint="eastAsia"/>
              </w:rPr>
              <w:t>HACCP体系文件包括：</w:t>
            </w:r>
          </w:p>
          <w:p>
            <w:pPr>
              <w:shd w:val="clear"/>
              <w:rPr>
                <w:color w:val="0000FF"/>
              </w:rPr>
            </w:pPr>
            <w:r>
              <w:rPr>
                <w:rFonts w:hint="eastAsia" w:ascii="宋体" w:hAnsi="宋体"/>
              </w:rPr>
              <w:sym w:font="Wingdings 2" w:char="0052"/>
            </w:r>
            <w:r>
              <w:rPr>
                <w:rFonts w:hint="eastAsia" w:ascii="宋体" w:hAnsi="宋体"/>
              </w:rPr>
              <w:t xml:space="preserve"> </w:t>
            </w:r>
            <w:r>
              <w:rPr>
                <w:rFonts w:hint="eastAsia"/>
              </w:rPr>
              <w:t>形成文件的</w:t>
            </w:r>
            <w:r>
              <w:rPr>
                <w:rFonts w:hint="eastAsia"/>
                <w:lang w:val="en-US" w:eastAsia="zh-CN"/>
              </w:rPr>
              <w:t>质量和</w:t>
            </w:r>
            <w:r>
              <w:rPr>
                <w:rFonts w:hint="eastAsia"/>
              </w:rPr>
              <w:t>食品安全方针；</w:t>
            </w:r>
            <w:r>
              <w:rPr>
                <w:rFonts w:hint="eastAsia"/>
                <w:color w:val="0000FF"/>
                <w:lang w:eastAsia="zh-CN"/>
              </w:rPr>
              <w:t>——</w:t>
            </w:r>
            <w:r>
              <w:rPr>
                <w:rFonts w:hint="eastAsia"/>
                <w:color w:val="0000FF"/>
                <w:lang w:val="en-US" w:eastAsia="zh-CN"/>
              </w:rPr>
              <w:t>见</w:t>
            </w:r>
            <w:r>
              <w:rPr>
                <w:rFonts w:hint="eastAsia"/>
                <w:color w:val="0000FF"/>
                <w:u w:val="single"/>
              </w:rPr>
              <w:t>《质量和食品管理手册》</w:t>
            </w:r>
          </w:p>
          <w:p>
            <w:pPr>
              <w:shd w:val="clea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rPr>
              <w:t>HACCP手册；</w:t>
            </w:r>
            <w:r>
              <w:rPr>
                <w:rFonts w:hint="eastAsia"/>
                <w:lang w:eastAsia="zh-CN"/>
              </w:rPr>
              <w:t>——</w:t>
            </w:r>
            <w:r>
              <w:rPr>
                <w:rFonts w:hint="eastAsia"/>
                <w:lang w:val="en-US" w:eastAsia="zh-CN"/>
              </w:rPr>
              <w:t>见</w:t>
            </w:r>
            <w:r>
              <w:rPr>
                <w:rFonts w:hint="eastAsia"/>
                <w:u w:val="single"/>
              </w:rPr>
              <w:t>《质量和食品管理手册》</w:t>
            </w:r>
          </w:p>
          <w:p>
            <w:pPr>
              <w:shd w:val="clear"/>
            </w:pPr>
            <w:r>
              <w:rPr>
                <w:rFonts w:hint="eastAsia" w:ascii="宋体" w:hAnsi="宋体"/>
              </w:rPr>
              <w:sym w:font="Wingdings 2" w:char="0052"/>
            </w:r>
            <w:r>
              <w:rPr>
                <w:rFonts w:hint="eastAsia" w:ascii="宋体" w:hAnsi="宋体"/>
              </w:rPr>
              <w:t xml:space="preserve"> </w:t>
            </w:r>
            <w:r>
              <w:rPr>
                <w:rFonts w:hint="eastAsia"/>
              </w:rPr>
              <w:t>本文件所要求的形成文件的程序；</w:t>
            </w:r>
            <w:r>
              <w:rPr>
                <w:rFonts w:hint="eastAsia"/>
                <w:color w:val="0000FF"/>
                <w:lang w:eastAsia="zh-CN"/>
              </w:rPr>
              <w:t>——</w:t>
            </w:r>
            <w:r>
              <w:rPr>
                <w:rFonts w:hint="eastAsia"/>
                <w:color w:val="0000FF"/>
                <w:lang w:val="en-US" w:eastAsia="zh-CN"/>
              </w:rPr>
              <w:t>见</w:t>
            </w:r>
            <w:r>
              <w:rPr>
                <w:rFonts w:hint="eastAsia"/>
                <w:color w:val="0000FF"/>
                <w:u w:val="single"/>
              </w:rPr>
              <w:t>《</w:t>
            </w:r>
            <w:r>
              <w:rPr>
                <w:rFonts w:hint="eastAsia"/>
                <w:color w:val="0000FF"/>
                <w:u w:val="single"/>
                <w:lang w:val="en-US" w:eastAsia="zh-CN"/>
              </w:rPr>
              <w:t>程序文件</w:t>
            </w:r>
            <w:r>
              <w:rPr>
                <w:rFonts w:hint="eastAsia"/>
                <w:color w:val="0000FF"/>
                <w:u w:val="single"/>
              </w:rPr>
              <w:t>》</w:t>
            </w:r>
          </w:p>
          <w:p>
            <w:pPr>
              <w:shd w:val="clear"/>
            </w:pPr>
            <w:r>
              <w:rPr>
                <w:rFonts w:hint="eastAsia" w:ascii="宋体" w:hAnsi="宋体"/>
              </w:rPr>
              <w:sym w:font="Wingdings 2" w:char="0052"/>
            </w:r>
            <w:r>
              <w:rPr>
                <w:rFonts w:hint="eastAsia" w:ascii="宋体" w:hAnsi="宋体"/>
              </w:rPr>
              <w:t xml:space="preserve"> </w:t>
            </w:r>
            <w:r>
              <w:rPr>
                <w:rFonts w:hint="eastAsia"/>
              </w:rPr>
              <w:t>企业为确保</w:t>
            </w:r>
            <w:r>
              <w:rPr>
                <w:rFonts w:hint="eastAsia"/>
                <w:lang w:val="en-US" w:eastAsia="zh-CN"/>
              </w:rPr>
              <w:t>QMS/FSMS/</w:t>
            </w:r>
            <w:r>
              <w:rPr>
                <w:rFonts w:hint="eastAsia"/>
              </w:rPr>
              <w:t>HACCP体系过程的有效策划、运行和控制所需的文件；（三层次文件）</w:t>
            </w:r>
          </w:p>
          <w:p>
            <w:pPr>
              <w:shd w:val="clear"/>
            </w:pPr>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auto"/>
          </w:tcPr>
          <w:p>
            <w:pPr>
              <w:shd w:val="clear"/>
            </w:pPr>
          </w:p>
        </w:tc>
        <w:tc>
          <w:tcPr>
            <w:tcW w:w="1055" w:type="dxa"/>
            <w:vMerge w:val="restart"/>
            <w:shd w:val="clear" w:color="auto" w:fill="auto"/>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F7.5.1H(V1.0)</w:t>
            </w:r>
          </w:p>
          <w:p>
            <w:pPr>
              <w:shd w:val="clear"/>
            </w:pPr>
            <w:r>
              <w:rPr>
                <w:rFonts w:hint="eastAsia"/>
              </w:rPr>
              <w:t>1.2.2  HACCP手册</w:t>
            </w:r>
          </w:p>
          <w:p>
            <w:pPr>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sym w:font="Wingdings 2" w:char="0052"/>
            </w:r>
            <w:r>
              <w:rPr>
                <w:rFonts w:hint="eastAsia"/>
              </w:rPr>
              <w:t>《</w:t>
            </w:r>
            <w:r>
              <w:rPr>
                <w:rFonts w:hint="eastAsia"/>
                <w:u w:val="none"/>
              </w:rPr>
              <w:t>质量和食品管理手册》</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企业应编制和保持</w:t>
            </w:r>
            <w:r>
              <w:rPr>
                <w:rFonts w:hint="eastAsia"/>
                <w:lang w:eastAsia="zh-CN"/>
              </w:rPr>
              <w:t>《</w:t>
            </w:r>
            <w:r>
              <w:rPr>
                <w:rFonts w:hint="eastAsia"/>
                <w:u w:val="none"/>
              </w:rPr>
              <w:t>质量和食品管理手册</w:t>
            </w:r>
            <w:r>
              <w:rPr>
                <w:rFonts w:hint="eastAsia"/>
                <w:lang w:eastAsia="zh-CN"/>
              </w:rPr>
              <w:t>》</w:t>
            </w:r>
            <w:r>
              <w:rPr>
                <w:rFonts w:hint="eastAsia"/>
              </w:rPr>
              <w:t>，内容包括：</w:t>
            </w:r>
          </w:p>
          <w:p>
            <w:pPr>
              <w:shd w:val="clear"/>
            </w:pPr>
            <w:r>
              <w:rPr>
                <w:rFonts w:hint="eastAsia"/>
              </w:rPr>
              <w:sym w:font="Wingdings 2" w:char="0052"/>
            </w:r>
            <w:r>
              <w:rPr>
                <w:rFonts w:hint="eastAsia"/>
                <w:lang w:val="en-US" w:eastAsia="zh-CN"/>
              </w:rPr>
              <w:t>管理</w:t>
            </w:r>
            <w:r>
              <w:rPr>
                <w:rFonts w:hint="eastAsia"/>
              </w:rPr>
              <w:t>体系的范围，包括所覆盖产品或产品类别、操作步骤和场所；</w:t>
            </w:r>
            <w:r>
              <w:rPr>
                <w:rFonts w:hint="eastAsia"/>
                <w:color w:val="0000FF"/>
                <w:lang w:eastAsia="zh-CN"/>
              </w:rPr>
              <w:t>——</w:t>
            </w:r>
            <w:r>
              <w:rPr>
                <w:rFonts w:hint="eastAsia"/>
                <w:color w:val="0000FF"/>
                <w:lang w:val="en-US" w:eastAsia="zh-CN"/>
              </w:rPr>
              <w:t>见</w:t>
            </w:r>
            <w:r>
              <w:rPr>
                <w:rFonts w:hint="eastAsia"/>
                <w:color w:val="0000FF"/>
                <w:u w:val="single"/>
              </w:rPr>
              <w:t>《质量和食品管理手册》</w:t>
            </w:r>
          </w:p>
          <w:p>
            <w:pPr>
              <w:shd w:val="clear"/>
            </w:pPr>
            <w:r>
              <w:rPr>
                <w:rFonts w:hint="eastAsia"/>
              </w:rPr>
              <w:sym w:font="Wingdings 2" w:char="0052"/>
            </w:r>
            <w:r>
              <w:rPr>
                <w:rFonts w:hint="eastAsia"/>
                <w:lang w:val="en-US" w:eastAsia="zh-CN"/>
              </w:rPr>
              <w:t>管理</w:t>
            </w:r>
            <w:r>
              <w:rPr>
                <w:rFonts w:hint="eastAsia"/>
              </w:rPr>
              <w:t>体系程序文件或对其的引用；</w:t>
            </w:r>
            <w:r>
              <w:rPr>
                <w:rFonts w:hint="eastAsia"/>
                <w:color w:val="0000FF"/>
                <w:lang w:eastAsia="zh-CN"/>
              </w:rPr>
              <w:t>——</w:t>
            </w:r>
            <w:r>
              <w:rPr>
                <w:rFonts w:hint="eastAsia"/>
                <w:color w:val="0000FF"/>
                <w:lang w:val="en-US" w:eastAsia="zh-CN"/>
              </w:rPr>
              <w:t>见</w:t>
            </w:r>
            <w:r>
              <w:rPr>
                <w:rFonts w:hint="eastAsia"/>
                <w:color w:val="0000FF"/>
                <w:u w:val="single"/>
              </w:rPr>
              <w:t>《</w:t>
            </w:r>
            <w:r>
              <w:rPr>
                <w:rFonts w:hint="eastAsia"/>
                <w:color w:val="0000FF"/>
                <w:u w:val="single"/>
                <w:lang w:val="en-US" w:eastAsia="zh-CN"/>
              </w:rPr>
              <w:t>程序文件</w:t>
            </w:r>
            <w:r>
              <w:rPr>
                <w:rFonts w:hint="eastAsia"/>
                <w:color w:val="0000FF"/>
                <w:u w:val="single"/>
              </w:rPr>
              <w:t>》</w:t>
            </w:r>
          </w:p>
          <w:p>
            <w:pPr>
              <w:shd w:val="clear"/>
            </w:pPr>
            <w:r>
              <w:rPr>
                <w:rFonts w:hint="eastAsia"/>
              </w:rPr>
              <w:sym w:font="Wingdings 2" w:char="0052"/>
            </w:r>
            <w:r>
              <w:rPr>
                <w:rFonts w:hint="eastAsia"/>
                <w:lang w:val="en-US" w:eastAsia="zh-CN"/>
              </w:rPr>
              <w:t>管理</w:t>
            </w:r>
            <w:r>
              <w:rPr>
                <w:rFonts w:hint="eastAsia"/>
              </w:rPr>
              <w:t>体系过程及其相互作用的表述。</w:t>
            </w:r>
            <w:r>
              <w:rPr>
                <w:rFonts w:hint="eastAsia"/>
                <w:color w:val="0000FF"/>
                <w:lang w:eastAsia="zh-CN"/>
              </w:rPr>
              <w:t>——</w:t>
            </w:r>
            <w:r>
              <w:rPr>
                <w:rFonts w:hint="eastAsia"/>
                <w:color w:val="0000FF"/>
                <w:lang w:val="en-US" w:eastAsia="zh-CN"/>
              </w:rPr>
              <w:t>见</w:t>
            </w:r>
            <w:r>
              <w:rPr>
                <w:rFonts w:hint="eastAsia"/>
                <w:color w:val="0000FF"/>
                <w:u w:val="single"/>
              </w:rPr>
              <w:t>《质量和食品管理手册》</w:t>
            </w:r>
            <w:r>
              <w:rPr>
                <w:rFonts w:hint="eastAsia"/>
                <w:color w:val="0000FF"/>
                <w:u w:val="single"/>
                <w:lang w:eastAsia="zh-CN"/>
              </w:rPr>
              <w:t>、</w:t>
            </w:r>
            <w:r>
              <w:rPr>
                <w:rFonts w:hint="eastAsia"/>
                <w:color w:val="0000FF"/>
                <w:u w:val="single"/>
              </w:rPr>
              <w:t>《</w:t>
            </w:r>
            <w:r>
              <w:rPr>
                <w:rFonts w:hint="eastAsia"/>
                <w:color w:val="0000FF"/>
                <w:u w:val="single"/>
                <w:lang w:val="en-US" w:eastAsia="zh-CN"/>
              </w:rPr>
              <w:t>程序文件</w:t>
            </w:r>
            <w:r>
              <w:rPr>
                <w:rFonts w:hint="eastAsia"/>
                <w:color w:val="0000FF"/>
                <w:u w:val="single"/>
              </w:rPr>
              <w:t>》</w:t>
            </w:r>
          </w:p>
          <w:p>
            <w:pPr>
              <w:shd w:val="clear"/>
              <w:rPr>
                <w:rFonts w:hint="eastAsia"/>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w:t>
            </w:r>
            <w:r>
              <w:rPr>
                <w:rFonts w:hint="eastAsia"/>
                <w:u w:val="single"/>
                <w:lang w:val="en-US" w:eastAsia="zh-CN"/>
              </w:rPr>
              <w:t>餐厨垃圾清运和菜品生物安全性验证，按照采购过程管理要求；</w:t>
            </w:r>
          </w:p>
          <w:p>
            <w:pPr>
              <w:pStyle w:val="2"/>
              <w:shd w:val="clear"/>
              <w:rPr>
                <w:rFonts w:hint="default" w:eastAsia="宋体"/>
                <w:lang w:val="en-US" w:eastAsia="zh-CN"/>
              </w:rPr>
            </w:pPr>
            <w:r>
              <w:rPr>
                <w:rFonts w:hint="eastAsia" w:ascii="宋体" w:hAnsi="宋体"/>
                <w:lang w:val="en-US" w:eastAsia="zh-CN"/>
              </w:rPr>
              <w:t>详见</w:t>
            </w:r>
            <w:r>
              <w:rPr>
                <w:rFonts w:hint="eastAsia"/>
                <w:u w:val="single"/>
              </w:rPr>
              <w:t>《质量和食品管理手册》</w:t>
            </w:r>
            <w:r>
              <w:rPr>
                <w:rFonts w:hint="eastAsia"/>
                <w:u w:val="single"/>
                <w:lang w:val="en-US" w:eastAsia="zh-CN"/>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trPr>
        <w:tc>
          <w:tcPr>
            <w:tcW w:w="1518" w:type="dxa"/>
            <w:vMerge w:val="restart"/>
            <w:shd w:val="clear" w:color="auto" w:fill="auto"/>
          </w:tcPr>
          <w:p>
            <w:pPr>
              <w:shd w:val="clear"/>
            </w:pPr>
            <w:r>
              <w:rPr>
                <w:rFonts w:hint="eastAsia"/>
              </w:rPr>
              <w:t>运行的策划和控制</w:t>
            </w:r>
          </w:p>
        </w:tc>
        <w:tc>
          <w:tcPr>
            <w:tcW w:w="1055" w:type="dxa"/>
            <w:vMerge w:val="restart"/>
            <w:shd w:val="clear" w:color="auto" w:fill="auto"/>
          </w:tcPr>
          <w:p>
            <w:pPr>
              <w:shd w:val="clear"/>
            </w:pPr>
            <w:r>
              <w:rPr>
                <w:rFonts w:hint="eastAsia"/>
              </w:rPr>
              <w:t xml:space="preserve">Q8.1 </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.1</w:t>
            </w:r>
            <w:r>
              <w:rPr>
                <w:rFonts w:hint="eastAsia"/>
              </w:rPr>
              <w:t>条款、</w:t>
            </w:r>
            <w:r>
              <w:rPr>
                <w:rFonts w:hint="eastAsia"/>
              </w:rPr>
              <w:sym w:font="Wingdings" w:char="00A8"/>
            </w:r>
            <w:r>
              <w:rPr>
                <w:rFonts w:hint="eastAsia"/>
              </w:rPr>
              <w:t>《运行的策划和控制程序》</w:t>
            </w:r>
          </w:p>
        </w:tc>
        <w:tc>
          <w:tcPr>
            <w:tcW w:w="1585" w:type="dxa"/>
            <w:vMerge w:val="restart"/>
            <w:shd w:val="clear" w:color="auto" w:fill="auto"/>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rPr>
                <w:rFonts w:hint="eastAsia"/>
              </w:rPr>
            </w:pPr>
            <w:r>
              <w:rPr>
                <w:rFonts w:hint="eastAsia"/>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为满足产品和服务提供的要求，所确定的措施，组织通过以下措施对所需的过程进行策划、实施和控制：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79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产品/服务的名称</w:t>
                  </w:r>
                </w:p>
              </w:tc>
              <w:tc>
                <w:tcPr>
                  <w:tcW w:w="4792" w:type="dxa"/>
                </w:tcPr>
                <w:p>
                  <w:pPr>
                    <w:shd w:val="clear"/>
                    <w:rPr>
                      <w:rFonts w:hint="default" w:eastAsia="宋体"/>
                      <w:lang w:val="en-US" w:eastAsia="zh-CN"/>
                    </w:rPr>
                  </w:pPr>
                  <w:r>
                    <w:rPr>
                      <w:rFonts w:hint="eastAsia"/>
                      <w:lang w:val="en-US" w:eastAsia="zh-CN"/>
                    </w:rPr>
                    <w:t>热食类食品制售【集体用餐制作、配送服务】</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产品和服务的要求</w:t>
                  </w:r>
                </w:p>
              </w:tc>
              <w:tc>
                <w:tcPr>
                  <w:tcW w:w="4792" w:type="dxa"/>
                </w:tcPr>
                <w:p>
                  <w:pPr>
                    <w:shd w:val="clear"/>
                    <w:rPr>
                      <w:rFonts w:hint="default" w:eastAsia="宋体"/>
                      <w:lang w:val="en-US" w:eastAsia="zh-CN"/>
                    </w:rPr>
                  </w:pPr>
                  <w:r>
                    <w:rPr>
                      <w:rFonts w:hint="eastAsia"/>
                    </w:rPr>
                    <w:sym w:font="Wingdings" w:char="00A8"/>
                  </w:r>
                  <w:r>
                    <w:rPr>
                      <w:rFonts w:hint="eastAsia"/>
                    </w:rPr>
                    <w:t xml:space="preserve">图纸 </w:t>
                  </w:r>
                  <w:r>
                    <w:rPr>
                      <w:rFonts w:hint="eastAsia"/>
                    </w:rPr>
                    <w:sym w:font="Wingdings" w:char="00FE"/>
                  </w:r>
                  <w:r>
                    <w:rPr>
                      <w:rFonts w:hint="eastAsia"/>
                    </w:rPr>
                    <w:t>工艺流程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操作规程 </w:t>
                  </w:r>
                  <w:r>
                    <w:rPr>
                      <w:rFonts w:hint="eastAsia"/>
                    </w:rPr>
                    <w:sym w:font="Wingdings" w:char="00FE"/>
                  </w:r>
                  <w:r>
                    <w:rPr>
                      <w:rFonts w:hint="eastAsia"/>
                    </w:rPr>
                    <w:t>其他</w:t>
                  </w:r>
                  <w:r>
                    <w:rPr>
                      <w:rFonts w:hint="eastAsia"/>
                      <w:lang w:eastAsia="zh-CN"/>
                    </w:rPr>
                    <w:t>——</w:t>
                  </w:r>
                  <w:r>
                    <w:rPr>
                      <w:rFonts w:hint="eastAsia"/>
                      <w:lang w:val="en-US" w:eastAsia="zh-CN"/>
                    </w:rPr>
                    <w:t>客户要求</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过程准则</w:t>
                  </w:r>
                </w:p>
              </w:tc>
              <w:tc>
                <w:tcPr>
                  <w:tcW w:w="4792" w:type="dxa"/>
                </w:tcPr>
                <w:p>
                  <w:pPr>
                    <w:shd w:val="clear"/>
                  </w:pPr>
                  <w:r>
                    <w:rPr>
                      <w:rFonts w:hint="eastAsia"/>
                    </w:rPr>
                    <w:sym w:font="Wingdings" w:char="00FE"/>
                  </w:r>
                  <w:r>
                    <w:rPr>
                      <w:rFonts w:hint="eastAsia"/>
                    </w:rPr>
                    <w:t xml:space="preserve">程序文件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作业指导书  </w:t>
                  </w:r>
                  <w:r>
                    <w:rPr>
                      <w:rFonts w:hint="eastAsia"/>
                    </w:rPr>
                    <w:sym w:font="Wingdings" w:char="00FE"/>
                  </w:r>
                  <w:r>
                    <w:rPr>
                      <w:rFonts w:hint="eastAsia"/>
                    </w:rPr>
                    <w:t xml:space="preserve">其他（验收标准）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pPr>
                    <w:shd w:val="clear"/>
                  </w:pPr>
                  <w:r>
                    <w:rPr>
                      <w:rFonts w:hint="eastAsia"/>
                    </w:rPr>
                    <w:t>产品和服务的接收准则</w:t>
                  </w:r>
                </w:p>
              </w:tc>
              <w:tc>
                <w:tcPr>
                  <w:tcW w:w="2087" w:type="dxa"/>
                </w:tcPr>
                <w:p>
                  <w:pPr>
                    <w:shd w:val="clear"/>
                  </w:pPr>
                  <w:r>
                    <w:rPr>
                      <w:rFonts w:hint="eastAsia"/>
                    </w:rPr>
                    <w:t>原材料接</w:t>
                  </w:r>
                  <w:r>
                    <w:rPr>
                      <w:rFonts w:hint="eastAsia"/>
                      <w:lang w:val="en-US" w:eastAsia="zh-CN"/>
                    </w:rPr>
                    <w:t>收</w:t>
                  </w:r>
                  <w:r>
                    <w:rPr>
                      <w:rFonts w:hint="eastAsia"/>
                    </w:rPr>
                    <w:t>标准</w:t>
                  </w:r>
                </w:p>
              </w:tc>
              <w:tc>
                <w:tcPr>
                  <w:tcW w:w="4792" w:type="dxa"/>
                </w:tcPr>
                <w:p>
                  <w:pPr>
                    <w:shd w:val="clear"/>
                  </w:pPr>
                  <w:r>
                    <w:rPr>
                      <w:rFonts w:hint="eastAsia"/>
                    </w:rPr>
                    <w:t>符合相关标准和客户合同订单要求</w:t>
                  </w:r>
                </w:p>
              </w:tc>
              <w:tc>
                <w:tcPr>
                  <w:tcW w:w="1237" w:type="dxa"/>
                  <w:vMerge w:val="restart"/>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过程产品放行标准</w:t>
                  </w:r>
                </w:p>
              </w:tc>
              <w:tc>
                <w:tcPr>
                  <w:tcW w:w="4792" w:type="dxa"/>
                </w:tcPr>
                <w:p>
                  <w:pPr>
                    <w:shd w:val="clear"/>
                  </w:pPr>
                  <w:r>
                    <w:rPr>
                      <w:rFonts w:hint="eastAsia"/>
                    </w:rPr>
                    <w:t>符合相关标准和客户合同订单要求</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成品执行标准</w:t>
                  </w:r>
                </w:p>
              </w:tc>
              <w:tc>
                <w:tcPr>
                  <w:tcW w:w="4792" w:type="dxa"/>
                </w:tcPr>
                <w:p>
                  <w:pPr>
                    <w:shd w:val="clear"/>
                    <w:rPr>
                      <w:rFonts w:hint="default" w:eastAsia="宋体"/>
                      <w:lang w:val="en-US" w:eastAsia="zh-CN"/>
                    </w:rPr>
                  </w:pPr>
                  <w:r>
                    <w:rPr>
                      <w:rFonts w:hint="eastAsia" w:eastAsia="宋体"/>
                      <w:lang w:val="en-US" w:eastAsia="zh-CN"/>
                    </w:rPr>
                    <w:t>——</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服务规范</w:t>
                  </w:r>
                </w:p>
              </w:tc>
              <w:tc>
                <w:tcPr>
                  <w:tcW w:w="4792" w:type="dxa"/>
                </w:tcPr>
                <w:p>
                  <w:pPr>
                    <w:shd w:val="clear"/>
                    <w:rPr>
                      <w:rFonts w:hint="eastAsia" w:eastAsia="宋体"/>
                      <w:lang w:val="en-US" w:eastAsia="zh-CN"/>
                    </w:rPr>
                  </w:pPr>
                  <w:r>
                    <w:rPr>
                      <w:rFonts w:hint="eastAsia"/>
                      <w:lang w:val="en-US" w:eastAsia="zh-CN"/>
                    </w:rPr>
                    <w:t>按照</w:t>
                  </w:r>
                  <w:r>
                    <w:rPr>
                      <w:rFonts w:hint="eastAsia"/>
                    </w:rPr>
                    <w:t>GB316</w:t>
                  </w:r>
                  <w:r>
                    <w:rPr>
                      <w:rFonts w:hint="eastAsia"/>
                      <w:lang w:val="en-US" w:eastAsia="zh-CN"/>
                    </w:rPr>
                    <w:t>54</w:t>
                  </w:r>
                  <w:r>
                    <w:rPr>
                      <w:rFonts w:hint="eastAsia"/>
                    </w:rPr>
                    <w:t>-20</w:t>
                  </w:r>
                  <w:r>
                    <w:rPr>
                      <w:rFonts w:hint="eastAsia"/>
                      <w:lang w:val="en-US" w:eastAsia="zh-CN"/>
                    </w:rPr>
                    <w:t>21</w:t>
                  </w:r>
                  <w:r>
                    <w:rPr>
                      <w:rFonts w:hint="eastAsia"/>
                    </w:rPr>
                    <w:t>、</w:t>
                  </w:r>
                  <w:r>
                    <w:rPr>
                      <w:rFonts w:hint="eastAsia"/>
                      <w:lang w:eastAsia="zh-CN"/>
                    </w:rPr>
                    <w:t>《</w:t>
                  </w:r>
                  <w:r>
                    <w:rPr>
                      <w:rFonts w:hint="eastAsia"/>
                      <w:lang w:val="en-US" w:eastAsia="zh-CN"/>
                    </w:rPr>
                    <w:t>餐饮服务操作规范</w:t>
                  </w:r>
                  <w:r>
                    <w:rPr>
                      <w:rFonts w:hint="eastAsia"/>
                      <w:lang w:eastAsia="zh-CN"/>
                    </w:rPr>
                    <w:t>》</w:t>
                  </w:r>
                  <w:r>
                    <w:rPr>
                      <w:rFonts w:hint="eastAsia"/>
                      <w:lang w:val="en-US" w:eastAsia="zh-CN"/>
                    </w:rPr>
                    <w:t>执行</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所需的资源</w:t>
                  </w:r>
                </w:p>
              </w:tc>
              <w:tc>
                <w:tcPr>
                  <w:tcW w:w="4792"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受过培训的人员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必要的生产设备和工具  </w:t>
                  </w:r>
                  <w:r>
                    <w:rPr>
                      <w:rFonts w:hint="eastAsia"/>
                    </w:rPr>
                    <w:sym w:font="Wingdings" w:char="00FE"/>
                  </w:r>
                  <w:r>
                    <w:rPr>
                      <w:rFonts w:hint="eastAsia"/>
                    </w:rPr>
                    <w:t>必要的检测设备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必要的生产和储存场所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充足的原材料供应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确定符合产品和服务要求</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按照准则实施过程控制</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过程已经按策划进行证据</w:t>
                  </w:r>
                </w:p>
              </w:tc>
              <w:tc>
                <w:tcPr>
                  <w:tcW w:w="4792" w:type="dxa"/>
                </w:tcPr>
                <w:p>
                  <w:pPr>
                    <w:shd w:val="clear"/>
                    <w:rPr>
                      <w:rFonts w:hint="default" w:eastAsia="宋体"/>
                      <w:lang w:val="en-US" w:eastAsia="zh-CN"/>
                    </w:rPr>
                  </w:pPr>
                  <w:r>
                    <w:rPr>
                      <w:rFonts w:hint="eastAsia"/>
                    </w:rPr>
                    <w:t>有流程图、管理制度</w:t>
                  </w:r>
                  <w:r>
                    <w:rPr>
                      <w:rFonts w:hint="eastAsia"/>
                      <w:lang w:eastAsia="zh-CN"/>
                    </w:rPr>
                    <w:t>、</w:t>
                  </w:r>
                  <w:r>
                    <w:rPr>
                      <w:rFonts w:hint="eastAsia"/>
                      <w:lang w:val="en-US" w:eastAsia="zh-CN"/>
                    </w:rPr>
                    <w:t>运行记录等</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产品和服务符合要求的证据</w:t>
                  </w:r>
                </w:p>
              </w:tc>
              <w:tc>
                <w:tcPr>
                  <w:tcW w:w="4792" w:type="dxa"/>
                </w:tcPr>
                <w:p>
                  <w:pPr>
                    <w:shd w:val="clear"/>
                    <w:rPr>
                      <w:rFonts w:hint="eastAsia"/>
                      <w:lang w:val="en-US" w:eastAsia="zh-CN"/>
                    </w:rPr>
                  </w:pPr>
                  <w:r>
                    <w:rPr>
                      <w:rFonts w:hint="eastAsia"/>
                    </w:rPr>
                    <w:t>索证、</w:t>
                  </w:r>
                  <w:r>
                    <w:rPr>
                      <w:rFonts w:hint="eastAsia"/>
                      <w:lang w:val="en-US" w:eastAsia="zh-CN"/>
                    </w:rPr>
                    <w:t>餐食中心温度测试、餐食烧熟煮透、餐具洗消、配送过程管理等；</w:t>
                  </w:r>
                </w:p>
                <w:p>
                  <w:pPr>
                    <w:shd w:val="clear"/>
                    <w:rPr>
                      <w:rFonts w:hint="default" w:eastAsia="宋体"/>
                      <w:lang w:val="en-US" w:eastAsia="zh-CN"/>
                    </w:rPr>
                  </w:pPr>
                  <w:r>
                    <w:rPr>
                      <w:rFonts w:hint="eastAsia"/>
                    </w:rPr>
                    <w:t>顾客满意度调查表</w:t>
                  </w:r>
                  <w:r>
                    <w:rPr>
                      <w:rFonts w:hint="eastAsia"/>
                      <w:lang w:eastAsia="zh-CN"/>
                    </w:rPr>
                    <w:t>、</w:t>
                  </w:r>
                  <w:r>
                    <w:rPr>
                      <w:rFonts w:hint="eastAsia"/>
                      <w:lang w:val="en-US" w:eastAsia="zh-CN"/>
                    </w:rPr>
                    <w:t>顾客投诉处理等</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策划的变更的控制</w:t>
                  </w:r>
                </w:p>
              </w:tc>
              <w:tc>
                <w:tcPr>
                  <w:tcW w:w="4792" w:type="dxa"/>
                </w:tcPr>
                <w:p>
                  <w:pPr>
                    <w:shd w:val="clear"/>
                  </w:pPr>
                  <w:r>
                    <w:rPr>
                      <w:rFonts w:hint="eastAsia"/>
                    </w:rPr>
                    <w:t>未发生</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识别外包过程及控制方法</w:t>
                  </w:r>
                </w:p>
              </w:tc>
              <w:tc>
                <w:tcPr>
                  <w:tcW w:w="4792" w:type="dxa"/>
                </w:tcPr>
                <w:p>
                  <w:pPr>
                    <w:shd w:val="clear"/>
                    <w:rPr>
                      <w:rFonts w:hint="default" w:eastAsia="宋体"/>
                      <w:lang w:val="en-US" w:eastAsia="zh-CN"/>
                    </w:rPr>
                  </w:pPr>
                  <w:r>
                    <w:rPr>
                      <w:rFonts w:hint="default" w:eastAsia="宋体"/>
                      <w:lang w:val="en-US" w:eastAsia="zh-CN"/>
                    </w:rPr>
                    <w:t>餐厨垃圾清运和菜品生物安全性验证，按照采购过程管理要求</w:t>
                  </w:r>
                  <w:r>
                    <w:rPr>
                      <w:rFonts w:hint="eastAsia"/>
                      <w:color w:val="0000FF"/>
                      <w:lang w:val="en-US" w:eastAsia="zh-CN"/>
                    </w:rPr>
                    <w:t>——见运营部审核记录</w:t>
                  </w:r>
                </w:p>
              </w:tc>
              <w:tc>
                <w:tcPr>
                  <w:tcW w:w="1237" w:type="dxa"/>
                </w:tcPr>
                <w:p>
                  <w:pPr>
                    <w:shd w:val="clear"/>
                  </w:pP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18" w:type="dxa"/>
            <w:vMerge w:val="restart"/>
            <w:shd w:val="clear" w:color="auto" w:fill="auto"/>
          </w:tcPr>
          <w:p>
            <w:pPr>
              <w:shd w:val="clear"/>
              <w:rPr>
                <w:highlight w:val="none"/>
              </w:rPr>
            </w:pPr>
            <w:r>
              <w:rPr>
                <w:rFonts w:hint="eastAsia"/>
                <w:highlight w:val="none"/>
              </w:rPr>
              <w:t>运行策划和控制</w:t>
            </w:r>
          </w:p>
        </w:tc>
        <w:tc>
          <w:tcPr>
            <w:tcW w:w="1055" w:type="dxa"/>
            <w:vMerge w:val="restart"/>
            <w:shd w:val="clear" w:color="auto" w:fill="auto"/>
          </w:tcPr>
          <w:p>
            <w:pPr>
              <w:shd w:val="clear"/>
              <w:rPr>
                <w:highlight w:val="none"/>
              </w:rPr>
            </w:pPr>
            <w:r>
              <w:rPr>
                <w:rFonts w:hint="eastAsia"/>
                <w:highlight w:val="none"/>
              </w:rPr>
              <w:t>F8.1</w:t>
            </w:r>
          </w:p>
          <w:p>
            <w:pPr>
              <w:shd w:val="clear"/>
              <w:rPr>
                <w:highlight w:val="none"/>
              </w:rPr>
            </w:pP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手册8.1条款、</w:t>
            </w:r>
            <w:r>
              <w:rPr>
                <w:highlight w:val="none"/>
              </w:rPr>
              <w:sym w:font="Wingdings" w:char="00FE"/>
            </w:r>
            <w:r>
              <w:rPr>
                <w:rFonts w:hint="eastAsia"/>
                <w:highlight w:val="none"/>
              </w:rPr>
              <w:t>《人力资源</w:t>
            </w:r>
            <w:r>
              <w:rPr>
                <w:rFonts w:hint="eastAsia"/>
                <w:highlight w:val="none"/>
                <w:lang w:val="en-US" w:eastAsia="zh-CN"/>
              </w:rPr>
              <w:t>控制程序</w:t>
            </w:r>
            <w:r>
              <w:rPr>
                <w:rFonts w:hint="eastAsia"/>
                <w:highlight w:val="none"/>
              </w:rPr>
              <w:t>》</w:t>
            </w:r>
          </w:p>
        </w:tc>
        <w:tc>
          <w:tcPr>
            <w:tcW w:w="1585" w:type="dxa"/>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highlight w:val="none"/>
              </w:rPr>
            </w:pPr>
            <w:r>
              <w:rPr>
                <w:rFonts w:hint="eastAsia"/>
                <w:highlight w:val="none"/>
              </w:rPr>
              <w:t>组织通过采取下列措施，策划、实施、控制和更新满足要求的安全产品所必需的过程，并实施风险和机遇分析所确定的措施：</w:t>
            </w:r>
          </w:p>
          <w:p>
            <w:pPr>
              <w:numPr>
                <w:ilvl w:val="0"/>
                <w:numId w:val="6"/>
              </w:numPr>
              <w:shd w:val="clear"/>
              <w:rPr>
                <w:highlight w:val="none"/>
              </w:rPr>
            </w:pPr>
            <w:r>
              <w:rPr>
                <w:rFonts w:hint="eastAsia"/>
                <w:highlight w:val="none"/>
              </w:rPr>
              <w:t>为过程建立评价准则：</w:t>
            </w:r>
          </w:p>
          <w:p>
            <w:pPr>
              <w:shd w:val="clear"/>
              <w:rPr>
                <w:rFonts w:hint="default" w:eastAsia="宋体"/>
                <w:highlight w:val="none"/>
                <w:lang w:val="en-US" w:eastAsia="zh-CN"/>
              </w:rPr>
            </w:pP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前提方案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US" w:eastAsia="zh-CN"/>
              </w:rPr>
              <w:t>危害控制计划</w:t>
            </w:r>
          </w:p>
          <w:p>
            <w:pPr>
              <w:shd w:val="clear"/>
              <w:ind w:firstLine="420" w:firstLineChars="200"/>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原材料和接触材料特性描述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终产品特性描述</w:t>
            </w:r>
          </w:p>
          <w:p>
            <w:pPr>
              <w:numPr>
                <w:ilvl w:val="0"/>
                <w:numId w:val="6"/>
              </w:numPr>
              <w:shd w:val="clear"/>
              <w:rPr>
                <w:highlight w:val="none"/>
              </w:rPr>
            </w:pPr>
            <w:r>
              <w:rPr>
                <w:rFonts w:hint="eastAsia"/>
                <w:highlight w:val="none"/>
              </w:rPr>
              <w:t>按照准则实施过程控制；</w:t>
            </w:r>
          </w:p>
          <w:p>
            <w:pPr>
              <w:shd w:val="clear"/>
              <w:rPr>
                <w:highlight w:val="none"/>
                <w:u w:val="single"/>
              </w:rPr>
            </w:pPr>
            <w:r>
              <w:rPr>
                <w:rFonts w:hint="eastAsia"/>
                <w:highlight w:val="none"/>
              </w:rPr>
              <w:t xml:space="preserve">  </w:t>
            </w:r>
            <w:r>
              <w:rPr>
                <w:rFonts w:hint="eastAsia"/>
                <w:highlight w:val="none"/>
                <w:u w:val="single"/>
              </w:rPr>
              <w:t xml:space="preserve"> 见</w:t>
            </w:r>
            <w:r>
              <w:rPr>
                <w:rFonts w:hint="eastAsia"/>
                <w:highlight w:val="none"/>
                <w:u w:val="single"/>
                <w:lang w:val="en-US" w:eastAsia="zh-CN"/>
              </w:rPr>
              <w:t>餐食制作、配送</w:t>
            </w:r>
            <w:r>
              <w:rPr>
                <w:rFonts w:hint="eastAsia"/>
                <w:highlight w:val="none"/>
                <w:u w:val="single"/>
              </w:rPr>
              <w:t>过程控制记录和检查记录</w:t>
            </w:r>
          </w:p>
          <w:p>
            <w:pPr>
              <w:shd w:val="clear"/>
              <w:rPr>
                <w:highlight w:val="none"/>
              </w:rPr>
            </w:pPr>
          </w:p>
          <w:p>
            <w:pPr>
              <w:shd w:val="clear"/>
              <w:rPr>
                <w:highlight w:val="none"/>
              </w:rPr>
            </w:pPr>
            <w:r>
              <w:rPr>
                <w:rFonts w:hint="eastAsia"/>
                <w:highlight w:val="none"/>
              </w:rPr>
              <w:t>组织应控制策划的更改，评审非预期变更的后果，必要时，采取措施消除不利影响。（见8.6）</w:t>
            </w:r>
          </w:p>
          <w:p>
            <w:pPr>
              <w:shd w:val="clear"/>
              <w:rPr>
                <w:highlight w:val="none"/>
              </w:rPr>
            </w:pPr>
          </w:p>
          <w:p>
            <w:pPr>
              <w:shd w:val="clear"/>
              <w:rPr>
                <w:highlight w:val="none"/>
              </w:rPr>
            </w:pPr>
            <w:r>
              <w:rPr>
                <w:rFonts w:hint="eastAsia"/>
                <w:highlight w:val="none"/>
              </w:rPr>
              <w:t>组织的外包过程：</w:t>
            </w:r>
            <w:r>
              <w:rPr>
                <w:rFonts w:hint="eastAsia"/>
                <w:highlight w:val="none"/>
                <w:u w:val="single"/>
              </w:rPr>
              <w:t xml:space="preserve">  </w:t>
            </w:r>
            <w:r>
              <w:rPr>
                <w:rFonts w:hint="eastAsia"/>
                <w:u w:val="single"/>
                <w:lang w:val="en-US" w:eastAsia="zh-CN"/>
              </w:rPr>
              <w:t>餐厨垃圾清运和菜品生物安全性验证，按照采购过程管理要求</w:t>
            </w:r>
            <w:r>
              <w:rPr>
                <w:rFonts w:hint="eastAsia"/>
                <w:color w:val="000000"/>
                <w:highlight w:val="none"/>
                <w:u w:val="single"/>
                <w:lang w:val="en-US" w:eastAsia="zh-CN"/>
              </w:rPr>
              <w:t xml:space="preserve">。 </w:t>
            </w:r>
            <w:r>
              <w:rPr>
                <w:rFonts w:hint="eastAsia"/>
                <w:color w:val="0000FF"/>
                <w:u w:val="single"/>
                <w:lang w:val="en-US" w:eastAsia="zh-CN"/>
              </w:rPr>
              <w:t>——见运营部审核记录</w:t>
            </w:r>
            <w:r>
              <w:rPr>
                <w:rFonts w:hint="eastAsia"/>
                <w:highlight w:val="none"/>
                <w:u w:val="single"/>
              </w:rPr>
              <w:t xml:space="preserve"> </w:t>
            </w:r>
            <w:r>
              <w:rPr>
                <w:rFonts w:hint="eastAsia"/>
                <w:highlight w:val="none"/>
              </w:rPr>
              <w:t>。</w:t>
            </w:r>
          </w:p>
          <w:p>
            <w:pPr>
              <w:shd w:val="clear"/>
              <w:rPr>
                <w:highlight w:val="none"/>
              </w:rPr>
            </w:pPr>
            <w:r>
              <w:rPr>
                <w:rFonts w:hint="eastAsia"/>
                <w:highlight w:val="none"/>
                <w:lang w:val="en-US" w:eastAsia="zh-CN"/>
              </w:rPr>
              <w:t>若后期有</w:t>
            </w:r>
            <w:r>
              <w:rPr>
                <w:rFonts w:hint="eastAsia"/>
                <w:highlight w:val="none"/>
              </w:rPr>
              <w:t>外包过程的控制（见7.1.6）。</w:t>
            </w:r>
          </w:p>
        </w:tc>
        <w:tc>
          <w:tcPr>
            <w:tcW w:w="1585" w:type="dxa"/>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restart"/>
            <w:shd w:val="clear" w:color="auto" w:fill="auto"/>
          </w:tcPr>
          <w:p>
            <w:pPr>
              <w:shd w:val="clear"/>
              <w:rPr>
                <w:rFonts w:hint="eastAsia"/>
                <w:highlight w:val="none"/>
              </w:rPr>
            </w:pPr>
            <w:r>
              <w:rPr>
                <w:rFonts w:hint="eastAsia"/>
                <w:highlight w:val="none"/>
              </w:rPr>
              <w:t>前提计划</w:t>
            </w:r>
          </w:p>
          <w:p>
            <w:pPr>
              <w:shd w:val="clear"/>
              <w:rPr>
                <w:highlight w:val="none"/>
              </w:rPr>
            </w:pPr>
            <w:r>
              <w:rPr>
                <w:rFonts w:hint="eastAsia"/>
                <w:highlight w:val="none"/>
              </w:rPr>
              <w:t>总则</w:t>
            </w:r>
          </w:p>
        </w:tc>
        <w:tc>
          <w:tcPr>
            <w:tcW w:w="1055" w:type="dxa"/>
            <w:vMerge w:val="restart"/>
            <w:shd w:val="clear" w:color="auto" w:fill="auto"/>
          </w:tcPr>
          <w:p>
            <w:pPr>
              <w:shd w:val="clear"/>
              <w:rPr>
                <w:rFonts w:hint="eastAsia"/>
                <w:lang w:val="en-US" w:eastAsia="zh-CN"/>
              </w:rPr>
            </w:pPr>
            <w:r>
              <w:rPr>
                <w:rFonts w:hint="eastAsia"/>
                <w:lang w:val="en-US" w:eastAsia="zh-CN"/>
              </w:rPr>
              <w:t>H(V1.0)</w:t>
            </w:r>
          </w:p>
          <w:p>
            <w:pPr>
              <w:shd w:val="clear"/>
              <w:rPr>
                <w:highlight w:val="none"/>
              </w:rPr>
            </w:pPr>
            <w:r>
              <w:rPr>
                <w:rFonts w:hint="eastAsia"/>
                <w:highlight w:val="none"/>
              </w:rPr>
              <w:t xml:space="preserve">3.1 </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手册第3章内容、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良好卫生规范</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shd w:val="clea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shd w:val="clea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2"/>
              <w:shd w:val="clear"/>
              <w:rPr>
                <w:rFonts w:hint="eastAsia"/>
                <w:highlight w:val="none"/>
                <w:u w:val="single"/>
                <w:lang w:val="en-US" w:eastAsia="zh-CN"/>
              </w:rPr>
            </w:pPr>
            <w:r>
              <w:rPr>
                <w:rFonts w:hint="eastAsia"/>
                <w:highlight w:val="none"/>
                <w:u w:val="single"/>
                <w:lang w:val="en-US" w:eastAsia="zh-CN"/>
              </w:rPr>
              <w:t>见1.2.3审核记录</w:t>
            </w:r>
          </w:p>
          <w:p>
            <w:pPr>
              <w:pStyle w:val="2"/>
              <w:shd w:val="clear"/>
              <w:rPr>
                <w:rFonts w:hint="default"/>
                <w:highlight w:val="none"/>
                <w:u w:val="single"/>
                <w:lang w:val="en-US" w:eastAsia="zh-CN"/>
              </w:rPr>
            </w:pPr>
            <w:r>
              <w:rPr>
                <w:rFonts w:hint="eastAsia"/>
                <w:highlight w:val="none"/>
                <w:u w:val="single"/>
                <w:lang w:val="en-US" w:eastAsia="zh-CN"/>
              </w:rPr>
              <w:t>策划形成了《良好卫生规范》/《前提方案》、《人力资源控制程序》、《致敏物质控制程序》、《预防和消除食品欺诈控制程序》等程序文件，基本满足标准中有关前提计划的要求，详见“3.2至3.13的审核记录”。——审核周期内未发生较大变化，后期关注</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restart"/>
            <w:shd w:val="clear" w:color="auto" w:fill="auto"/>
          </w:tcPr>
          <w:p>
            <w:pPr>
              <w:shd w:val="clear"/>
              <w:rPr>
                <w:rFonts w:hint="default" w:eastAsia="宋体"/>
                <w:highlight w:val="none"/>
                <w:lang w:val="en-US" w:eastAsia="zh-CN"/>
              </w:rPr>
            </w:pPr>
            <w:r>
              <w:rPr>
                <w:rFonts w:hint="eastAsia"/>
                <w:highlight w:val="none"/>
              </w:rPr>
              <w:t>应急准备和响应</w:t>
            </w:r>
            <w:r>
              <w:rPr>
                <w:rFonts w:hint="eastAsia"/>
                <w:highlight w:val="none"/>
                <w:lang w:val="en-US" w:eastAsia="zh-CN"/>
              </w:rPr>
              <w:t>/应急预案</w:t>
            </w:r>
          </w:p>
        </w:tc>
        <w:tc>
          <w:tcPr>
            <w:tcW w:w="1055" w:type="dxa"/>
            <w:vMerge w:val="restart"/>
            <w:shd w:val="clear" w:color="auto" w:fill="auto"/>
          </w:tcPr>
          <w:p>
            <w:pPr>
              <w:shd w:val="clear"/>
              <w:rPr>
                <w:rFonts w:hint="default"/>
                <w:highlight w:val="none"/>
                <w:lang w:val="en-US" w:eastAsia="zh-CN"/>
              </w:rPr>
            </w:pPr>
            <w:r>
              <w:rPr>
                <w:rFonts w:hint="eastAsia"/>
                <w:highlight w:val="none"/>
                <w:lang w:val="en-US" w:eastAsia="zh-CN"/>
              </w:rPr>
              <w:t>F8.4</w:t>
            </w:r>
          </w:p>
          <w:p>
            <w:pPr>
              <w:shd w:val="clear"/>
              <w:rPr>
                <w:rFonts w:hint="eastAsia"/>
                <w:highlight w:val="none"/>
                <w:lang w:val="en-US" w:eastAsia="zh-CN"/>
              </w:rPr>
            </w:pPr>
            <w:r>
              <w:rPr>
                <w:rFonts w:hint="eastAsia"/>
                <w:highlight w:val="none"/>
                <w:lang w:val="en-US" w:eastAsia="zh-CN"/>
              </w:rPr>
              <w:t>H(V1.0)</w:t>
            </w:r>
          </w:p>
          <w:p>
            <w:pPr>
              <w:shd w:val="clear"/>
              <w:rPr>
                <w:highlight w:val="none"/>
              </w:rPr>
            </w:pPr>
            <w:r>
              <w:rPr>
                <w:rFonts w:hint="eastAsia"/>
                <w:highlight w:val="none"/>
              </w:rPr>
              <w:t xml:space="preserve">3.13 </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highlight w:val="none"/>
              </w:rPr>
            </w:pPr>
            <w:r>
              <w:rPr>
                <w:rFonts w:hint="eastAsia"/>
                <w:highlight w:val="none"/>
                <w:lang w:val="en-US" w:eastAsia="zh-CN"/>
              </w:rPr>
              <w:t>经询问了解：审核周期内未发生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公司已建立</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lang w:val="en-US" w:eastAsia="zh-CN"/>
              </w:rPr>
              <w:t>并且由食品安全小组牵头组织进行演练，经过评审基本可以达到演练效果，</w:t>
            </w:r>
            <w:r>
              <w:rPr>
                <w:rFonts w:hint="eastAsia"/>
                <w:highlight w:val="none"/>
                <w:u w:val="single"/>
                <w:lang w:val="en-US" w:eastAsia="zh-CN"/>
              </w:rPr>
              <w:t>具体“见运营部审核记录”</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18" w:type="dxa"/>
            <w:vMerge w:val="restart"/>
            <w:shd w:val="clear" w:color="auto" w:fill="auto"/>
          </w:tcPr>
          <w:p>
            <w:pPr>
              <w:shd w:val="clear"/>
            </w:pPr>
            <w:r>
              <w:rPr>
                <w:rFonts w:hint="eastAsia"/>
              </w:rPr>
              <w:t>监视、测量、分析和评价</w:t>
            </w:r>
          </w:p>
          <w:p>
            <w:pPr>
              <w:shd w:val="clear"/>
            </w:pPr>
          </w:p>
        </w:tc>
        <w:tc>
          <w:tcPr>
            <w:tcW w:w="1055" w:type="dxa"/>
            <w:vMerge w:val="restart"/>
            <w:shd w:val="clear" w:color="auto" w:fill="auto"/>
          </w:tcPr>
          <w:p>
            <w:pPr>
              <w:shd w:val="clear"/>
            </w:pPr>
            <w:r>
              <w:rPr>
                <w:rFonts w:hint="eastAsia"/>
              </w:rPr>
              <w:t>Q9.1.1 F9.1.1</w:t>
            </w:r>
          </w:p>
          <w:p>
            <w:pPr>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rPr>
                <w:b/>
                <w:bCs/>
              </w:rPr>
            </w:pPr>
            <w:r>
              <w:rPr>
                <w:rFonts w:hint="eastAsia"/>
              </w:rPr>
              <w:t>如：</w:t>
            </w:r>
            <w:r>
              <w:rPr>
                <w:rFonts w:hint="eastAsia"/>
              </w:rPr>
              <w:sym w:font="Wingdings" w:char="00FE"/>
            </w:r>
            <w:r>
              <w:rPr>
                <w:rFonts w:hint="eastAsia"/>
              </w:rPr>
              <w:t>管理手册9.1.1条款</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7"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组织对监视和测量的质量食品安全绩效：</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867"/>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监视和测量的对象</w:t>
                  </w:r>
                </w:p>
              </w:tc>
              <w:tc>
                <w:tcPr>
                  <w:tcW w:w="2456" w:type="dxa"/>
                </w:tcPr>
                <w:p>
                  <w:pPr>
                    <w:shd w:val="clear"/>
                    <w:rPr>
                      <w:szCs w:val="21"/>
                    </w:rPr>
                  </w:pPr>
                  <w:r>
                    <w:rPr>
                      <w:rFonts w:hint="eastAsia"/>
                      <w:szCs w:val="21"/>
                    </w:rPr>
                    <w:t>监视、测量、分析和评价的方法</w:t>
                  </w:r>
                </w:p>
              </w:tc>
              <w:tc>
                <w:tcPr>
                  <w:tcW w:w="1867" w:type="dxa"/>
                </w:tcPr>
                <w:p>
                  <w:pPr>
                    <w:shd w:val="clear"/>
                    <w:rPr>
                      <w:szCs w:val="21"/>
                    </w:rPr>
                  </w:pPr>
                  <w:r>
                    <w:rPr>
                      <w:rFonts w:hint="eastAsia"/>
                      <w:szCs w:val="21"/>
                    </w:rPr>
                    <w:t>监视和测量的频次和时机</w:t>
                  </w:r>
                </w:p>
              </w:tc>
              <w:tc>
                <w:tcPr>
                  <w:tcW w:w="1809" w:type="dxa"/>
                </w:tcPr>
                <w:p>
                  <w:pPr>
                    <w:shd w:val="clear"/>
                    <w:rPr>
                      <w:szCs w:val="21"/>
                    </w:rPr>
                  </w:pPr>
                  <w:r>
                    <w:rPr>
                      <w:rFonts w:hint="eastAsia"/>
                      <w:szCs w:val="21"/>
                    </w:rPr>
                    <w:t>评价其质量/食品安全绩效所依据的准则和适当的参数</w:t>
                  </w:r>
                </w:p>
              </w:tc>
              <w:tc>
                <w:tcPr>
                  <w:tcW w:w="1738" w:type="dxa"/>
                </w:tcPr>
                <w:p>
                  <w:pPr>
                    <w:shd w:val="clea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水质和</w:t>
                  </w:r>
                  <w:r>
                    <w:rPr>
                      <w:rFonts w:hint="eastAsia"/>
                      <w:szCs w:val="21"/>
                      <w:lang w:val="en-US" w:eastAsia="zh-CN"/>
                    </w:rPr>
                    <w:t>产品</w:t>
                  </w:r>
                  <w:r>
                    <w:rPr>
                      <w:rFonts w:hint="eastAsia"/>
                      <w:szCs w:val="21"/>
                    </w:rPr>
                    <w:t>检测</w:t>
                  </w:r>
                </w:p>
              </w:tc>
              <w:tc>
                <w:tcPr>
                  <w:tcW w:w="2456" w:type="dxa"/>
                </w:tcPr>
                <w:p>
                  <w:pPr>
                    <w:shd w:val="clear"/>
                    <w:rPr>
                      <w:rFonts w:hint="eastAsia"/>
                      <w:lang w:val="en-US" w:eastAsia="zh-CN"/>
                    </w:rPr>
                  </w:pPr>
                  <w:r>
                    <w:rPr>
                      <w:rFonts w:hint="eastAsia"/>
                      <w:lang w:val="en-US" w:eastAsia="zh-CN"/>
                    </w:rPr>
                    <w:t>水质：每年委托第三方检测1次；</w:t>
                  </w:r>
                </w:p>
                <w:p>
                  <w:pPr>
                    <w:shd w:val="clear"/>
                    <w:rPr>
                      <w:rFonts w:hint="eastAsia"/>
                      <w:lang w:val="en-US" w:eastAsia="zh-CN"/>
                    </w:rPr>
                  </w:pPr>
                  <w:r>
                    <w:rPr>
                      <w:rFonts w:hint="eastAsia"/>
                      <w:lang w:val="en-US" w:eastAsia="zh-CN"/>
                    </w:rPr>
                    <w:t>餐食餐具：每年委托第三方检测1次；</w:t>
                  </w:r>
                </w:p>
                <w:p>
                  <w:pPr>
                    <w:pStyle w:val="2"/>
                    <w:rPr>
                      <w:rFonts w:hint="default"/>
                      <w:lang w:val="en-US"/>
                    </w:rPr>
                  </w:pPr>
                  <w:r>
                    <w:rPr>
                      <w:rFonts w:hint="eastAsia"/>
                      <w:szCs w:val="21"/>
                      <w:lang w:val="en-US" w:eastAsia="zh-CN"/>
                    </w:rPr>
                    <w:t>计量器具：按照策划要求实施</w:t>
                  </w:r>
                </w:p>
              </w:tc>
              <w:tc>
                <w:tcPr>
                  <w:tcW w:w="1867" w:type="dxa"/>
                </w:tcPr>
                <w:p>
                  <w:pPr>
                    <w:widowControl/>
                    <w:shd w:val="clear"/>
                    <w:spacing w:before="40"/>
                    <w:jc w:val="left"/>
                    <w:rPr>
                      <w:rFonts w:hint="default" w:eastAsia="宋体"/>
                      <w:color w:val="000000"/>
                      <w:szCs w:val="21"/>
                      <w:lang w:val="en-US" w:eastAsia="zh-CN"/>
                    </w:rPr>
                  </w:pPr>
                  <w:r>
                    <w:rPr>
                      <w:rFonts w:hint="eastAsia"/>
                      <w:color w:val="000000"/>
                      <w:szCs w:val="21"/>
                    </w:rPr>
                    <w:sym w:font="Wingdings 2" w:char="0052"/>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A3"/>
                  </w:r>
                  <w:r>
                    <w:rPr>
                      <w:rFonts w:hint="eastAsia"/>
                      <w:szCs w:val="21"/>
                    </w:rPr>
                    <w:t>其他</w:t>
                  </w:r>
                </w:p>
              </w:tc>
              <w:tc>
                <w:tcPr>
                  <w:tcW w:w="1809" w:type="dxa"/>
                </w:tcPr>
                <w:p>
                  <w:pPr>
                    <w:shd w:val="clear"/>
                    <w:rPr>
                      <w:rFonts w:hint="default" w:ascii="Times New Roman" w:hAnsi="Times New Roman" w:cs="Times New Roman"/>
                      <w:szCs w:val="21"/>
                      <w:lang w:val="en-US" w:eastAsia="zh-CN"/>
                    </w:rPr>
                  </w:pPr>
                  <w:r>
                    <w:rPr>
                      <w:rFonts w:hint="eastAsia"/>
                      <w:lang w:val="en-US" w:eastAsia="zh-CN"/>
                    </w:rPr>
                    <w:t>产品的</w:t>
                  </w:r>
                  <w:r>
                    <w:rPr>
                      <w:rFonts w:hint="eastAsia"/>
                    </w:rPr>
                    <w:t>相关国家标准</w:t>
                  </w:r>
                  <w:r>
                    <w:rPr>
                      <w:rFonts w:hint="eastAsia"/>
                      <w:lang w:eastAsia="zh-CN"/>
                    </w:rPr>
                    <w:t>、《</w:t>
                  </w:r>
                  <w:r>
                    <w:rPr>
                      <w:rFonts w:hint="eastAsia"/>
                      <w:lang w:val="en-US" w:eastAsia="zh-CN"/>
                    </w:rPr>
                    <w:t>危害控制计划</w:t>
                  </w:r>
                  <w:r>
                    <w:rPr>
                      <w:rFonts w:hint="eastAsia"/>
                      <w:lang w:eastAsia="zh-CN"/>
                    </w:rPr>
                    <w:t>》、</w:t>
                  </w:r>
                  <w:r>
                    <w:rPr>
                      <w:rFonts w:hint="default" w:ascii="Times New Roman" w:hAnsi="Times New Roman" w:cs="Times New Roman"/>
                      <w:szCs w:val="21"/>
                      <w:lang w:val="en-US" w:eastAsia="zh-CN"/>
                    </w:rPr>
                    <w:t>GB5749</w:t>
                  </w:r>
                  <w:r>
                    <w:rPr>
                      <w:rFonts w:hint="eastAsia" w:cs="Times New Roman"/>
                      <w:szCs w:val="21"/>
                      <w:lang w:val="en-US" w:eastAsia="zh-CN"/>
                    </w:rPr>
                    <w:t xml:space="preserve"> </w:t>
                  </w:r>
                </w:p>
                <w:p>
                  <w:pPr>
                    <w:pStyle w:val="6"/>
                    <w:shd w:val="clear"/>
                    <w:rPr>
                      <w:rFonts w:hint="default"/>
                      <w:szCs w:val="21"/>
                      <w:lang w:val="en-US" w:eastAsia="zh-CN"/>
                    </w:rPr>
                  </w:pPr>
                  <w:r>
                    <w:rPr>
                      <w:rFonts w:hint="default" w:ascii="Times New Roman" w:hAnsi="Times New Roman" w:eastAsia="宋体" w:cs="Times New Roman"/>
                      <w:kern w:val="2"/>
                      <w:sz w:val="21"/>
                      <w:szCs w:val="20"/>
                      <w:lang w:val="en-US" w:eastAsia="zh-CN" w:bidi="ar-SA"/>
                    </w:rPr>
                    <w:t>《餐饮服务食品安全操作规范》</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过程</w:t>
                  </w:r>
                </w:p>
              </w:tc>
              <w:tc>
                <w:tcPr>
                  <w:tcW w:w="2456" w:type="dxa"/>
                </w:tcPr>
                <w:p>
                  <w:pPr>
                    <w:shd w:val="clear"/>
                    <w:rPr>
                      <w:szCs w:val="21"/>
                    </w:rPr>
                  </w:pPr>
                  <w:r>
                    <w:rPr>
                      <w:rFonts w:hint="eastAsia"/>
                      <w:szCs w:val="21"/>
                    </w:rPr>
                    <w:t>现场巡视</w:t>
                  </w:r>
                </w:p>
                <w:p>
                  <w:pPr>
                    <w:shd w:val="clear"/>
                    <w:rPr>
                      <w:szCs w:val="21"/>
                    </w:rPr>
                  </w:pPr>
                  <w:r>
                    <w:rPr>
                      <w:rFonts w:hint="eastAsia"/>
                      <w:szCs w:val="21"/>
                    </w:rPr>
                    <w:t>抽查记录</w:t>
                  </w:r>
                </w:p>
                <w:p>
                  <w:pPr>
                    <w:shd w:val="clear"/>
                    <w:rPr>
                      <w:szCs w:val="21"/>
                    </w:rPr>
                  </w:pPr>
                  <w:r>
                    <w:rPr>
                      <w:rFonts w:hint="eastAsia"/>
                      <w:szCs w:val="21"/>
                    </w:rPr>
                    <w:t>对目标、供方业绩、过程业绩、满意度进行统计</w:t>
                  </w:r>
                </w:p>
              </w:tc>
              <w:tc>
                <w:tcPr>
                  <w:tcW w:w="1867" w:type="dxa"/>
                </w:tcPr>
                <w:p>
                  <w:pPr>
                    <w:shd w:val="clear"/>
                    <w:rPr>
                      <w:szCs w:val="21"/>
                    </w:rPr>
                  </w:pPr>
                  <w:r>
                    <w:rPr>
                      <w:rFonts w:ascii="Segoe UI Emoji" w:hAnsi="Segoe UI Emoji" w:cs="Segoe UI Emoji"/>
                      <w:color w:val="000000"/>
                      <w:sz w:val="15"/>
                      <w:szCs w:val="15"/>
                    </w:rPr>
                    <w:t>☑</w:t>
                  </w:r>
                  <w:r>
                    <w:rPr>
                      <w:rFonts w:hint="eastAsia"/>
                      <w:szCs w:val="21"/>
                    </w:rPr>
                    <w:t>定期检查</w:t>
                  </w:r>
                </w:p>
                <w:p>
                  <w:pPr>
                    <w:shd w:val="clear"/>
                    <w:rPr>
                      <w:szCs w:val="21"/>
                    </w:rPr>
                  </w:pPr>
                  <w:r>
                    <w:rPr>
                      <w:rFonts w:ascii="Segoe UI Emoji" w:hAnsi="Segoe UI Emoji" w:cs="Segoe UI Emoji"/>
                      <w:color w:val="000000"/>
                      <w:sz w:val="15"/>
                      <w:szCs w:val="15"/>
                    </w:rPr>
                    <w:t>☑</w:t>
                  </w:r>
                  <w:r>
                    <w:rPr>
                      <w:rFonts w:hint="eastAsia"/>
                      <w:szCs w:val="21"/>
                    </w:rPr>
                    <w:t>抽查</w:t>
                  </w:r>
                </w:p>
                <w:p>
                  <w:pPr>
                    <w:shd w:val="clea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shd w:val="clear"/>
                    <w:rPr>
                      <w:rFonts w:hint="default" w:eastAsia="宋体"/>
                      <w:szCs w:val="21"/>
                      <w:lang w:val="en-US" w:eastAsia="zh-CN"/>
                    </w:rPr>
                  </w:pPr>
                  <w:r>
                    <w:rPr>
                      <w:rFonts w:hint="eastAsia"/>
                      <w:szCs w:val="21"/>
                      <w:lang w:val="en-US" w:eastAsia="zh-CN"/>
                    </w:rPr>
                    <w:t>良好卫生规范、危害控制计划、操作规程、公司的规章制度等</w:t>
                  </w:r>
                </w:p>
              </w:tc>
              <w:tc>
                <w:tcPr>
                  <w:tcW w:w="1738" w:type="dxa"/>
                </w:tcPr>
                <w:p>
                  <w:pPr>
                    <w:widowControl/>
                    <w:shd w:val="clear"/>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体系</w:t>
                  </w:r>
                </w:p>
              </w:tc>
              <w:tc>
                <w:tcPr>
                  <w:tcW w:w="2456" w:type="dxa"/>
                </w:tcPr>
                <w:p>
                  <w:pPr>
                    <w:shd w:val="clear"/>
                    <w:rPr>
                      <w:szCs w:val="21"/>
                    </w:rPr>
                  </w:pPr>
                  <w:r>
                    <w:rPr>
                      <w:rFonts w:hint="eastAsia"/>
                      <w:szCs w:val="21"/>
                    </w:rPr>
                    <w:t>内部审核；对内审不符合项进行分析</w:t>
                  </w:r>
                </w:p>
              </w:tc>
              <w:tc>
                <w:tcPr>
                  <w:tcW w:w="1867" w:type="dxa"/>
                </w:tcPr>
                <w:p>
                  <w:pPr>
                    <w:shd w:val="clear"/>
                    <w:rPr>
                      <w:szCs w:val="21"/>
                    </w:rPr>
                  </w:pPr>
                  <w:r>
                    <w:rPr>
                      <w:rFonts w:ascii="Segoe UI Emoji" w:hAnsi="Segoe UI Emoji" w:cs="Segoe UI Emoji"/>
                      <w:color w:val="000000"/>
                      <w:sz w:val="15"/>
                      <w:szCs w:val="15"/>
                    </w:rPr>
                    <w:t>☑</w:t>
                  </w:r>
                  <w:r>
                    <w:rPr>
                      <w:rFonts w:hint="eastAsia"/>
                      <w:szCs w:val="21"/>
                    </w:rPr>
                    <w:t>按年度内审计划</w:t>
                  </w:r>
                </w:p>
                <w:p>
                  <w:pPr>
                    <w:shd w:val="clear"/>
                    <w:rPr>
                      <w:szCs w:val="21"/>
                    </w:rPr>
                  </w:pPr>
                  <w:r>
                    <w:rPr>
                      <w:rFonts w:hint="eastAsia"/>
                      <w:color w:val="000000"/>
                      <w:szCs w:val="21"/>
                    </w:rPr>
                    <w:sym w:font="Wingdings 2" w:char="0052"/>
                  </w:r>
                  <w:r>
                    <w:rPr>
                      <w:rFonts w:hint="eastAsia"/>
                      <w:szCs w:val="21"/>
                    </w:rPr>
                    <w:t>每年一次</w:t>
                  </w:r>
                </w:p>
                <w:p>
                  <w:pPr>
                    <w:shd w:val="clear"/>
                    <w:rPr>
                      <w:szCs w:val="21"/>
                    </w:rPr>
                  </w:pPr>
                  <w:r>
                    <w:rPr>
                      <w:rFonts w:hint="eastAsia"/>
                      <w:color w:val="000000"/>
                      <w:szCs w:val="21"/>
                    </w:rPr>
                    <w:sym w:font="Wingdings 2" w:char="0052"/>
                  </w:r>
                  <w:r>
                    <w:rPr>
                      <w:rFonts w:hint="eastAsia"/>
                      <w:color w:val="000000"/>
                      <w:szCs w:val="21"/>
                    </w:rPr>
                    <w:t>特殊情况增加</w:t>
                  </w:r>
                </w:p>
              </w:tc>
              <w:tc>
                <w:tcPr>
                  <w:tcW w:w="1809" w:type="dxa"/>
                </w:tcPr>
                <w:p>
                  <w:pPr>
                    <w:shd w:val="clear"/>
                  </w:pPr>
                  <w:r>
                    <w:rPr>
                      <w:rFonts w:hint="eastAsia"/>
                    </w:rPr>
                    <w:t>GB/T19001-2016</w:t>
                  </w:r>
                </w:p>
                <w:p>
                  <w:pPr>
                    <w:shd w:val="clear"/>
                    <w:rPr>
                      <w:rFonts w:hint="eastAsia"/>
                    </w:rPr>
                  </w:pPr>
                  <w:r>
                    <w:rPr>
                      <w:rFonts w:hint="eastAsia"/>
                    </w:rPr>
                    <w:t>ISO22000：2018</w:t>
                  </w:r>
                </w:p>
                <w:p>
                  <w:pPr>
                    <w:pStyle w:val="6"/>
                    <w:shd w:val="clear"/>
                    <w:rPr>
                      <w:rFonts w:hint="default" w:eastAsia="宋体"/>
                      <w:lang w:val="en-US" w:eastAsia="zh-CN"/>
                    </w:rPr>
                  </w:pPr>
                  <w:r>
                    <w:rPr>
                      <w:rFonts w:hint="eastAsia"/>
                      <w:szCs w:val="21"/>
                      <w:lang w:val="en-US" w:eastAsia="zh-CN"/>
                    </w:rPr>
                    <w:t>HACCP体系认证要求V1.0《内审控制程序》</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体系有效性</w:t>
                  </w:r>
                </w:p>
              </w:tc>
              <w:tc>
                <w:tcPr>
                  <w:tcW w:w="2456" w:type="dxa"/>
                </w:tcPr>
                <w:p>
                  <w:pPr>
                    <w:shd w:val="clear"/>
                    <w:rPr>
                      <w:szCs w:val="21"/>
                    </w:rPr>
                  </w:pPr>
                  <w:r>
                    <w:rPr>
                      <w:rFonts w:hint="eastAsia"/>
                      <w:szCs w:val="21"/>
                    </w:rPr>
                    <w:t>管理评审，对QMS/FSMS存在的需要问题进行分析</w:t>
                  </w:r>
                </w:p>
              </w:tc>
              <w:tc>
                <w:tcPr>
                  <w:tcW w:w="1867" w:type="dxa"/>
                </w:tcPr>
                <w:p>
                  <w:pPr>
                    <w:shd w:val="clear"/>
                    <w:rPr>
                      <w:szCs w:val="21"/>
                    </w:rPr>
                  </w:pPr>
                  <w:r>
                    <w:rPr>
                      <w:rFonts w:ascii="Segoe UI Emoji" w:hAnsi="Segoe UI Emoji" w:cs="Segoe UI Emoji"/>
                      <w:color w:val="000000"/>
                      <w:sz w:val="15"/>
                      <w:szCs w:val="15"/>
                    </w:rPr>
                    <w:t>☑</w:t>
                  </w:r>
                  <w:r>
                    <w:rPr>
                      <w:rFonts w:hint="eastAsia"/>
                      <w:szCs w:val="21"/>
                    </w:rPr>
                    <w:t>每年一次</w:t>
                  </w:r>
                </w:p>
                <w:p>
                  <w:pPr>
                    <w:shd w:val="clear"/>
                    <w:rPr>
                      <w:szCs w:val="21"/>
                    </w:rPr>
                  </w:pPr>
                  <w:r>
                    <w:rPr>
                      <w:rFonts w:hint="eastAsia"/>
                      <w:color w:val="000000"/>
                      <w:szCs w:val="21"/>
                    </w:rPr>
                    <w:sym w:font="Wingdings 2" w:char="0052"/>
                  </w:r>
                  <w:r>
                    <w:rPr>
                      <w:rFonts w:hint="eastAsia"/>
                      <w:color w:val="000000"/>
                      <w:szCs w:val="21"/>
                    </w:rPr>
                    <w:t>特殊情况增加</w:t>
                  </w:r>
                </w:p>
              </w:tc>
              <w:tc>
                <w:tcPr>
                  <w:tcW w:w="1809" w:type="dxa"/>
                </w:tcPr>
                <w:p>
                  <w:pPr>
                    <w:shd w:val="clear"/>
                    <w:rPr>
                      <w:szCs w:val="21"/>
                    </w:rPr>
                  </w:pPr>
                  <w:r>
                    <w:rPr>
                      <w:rFonts w:hint="eastAsia"/>
                      <w:szCs w:val="21"/>
                    </w:rPr>
                    <w:t>GB/T19001-2016</w:t>
                  </w:r>
                </w:p>
                <w:p>
                  <w:pPr>
                    <w:shd w:val="clear"/>
                    <w:rPr>
                      <w:rFonts w:hint="eastAsia"/>
                      <w:szCs w:val="21"/>
                    </w:rPr>
                  </w:pPr>
                  <w:r>
                    <w:rPr>
                      <w:rFonts w:hint="eastAsia"/>
                      <w:szCs w:val="21"/>
                    </w:rPr>
                    <w:t>ISO22000：2018</w:t>
                  </w:r>
                </w:p>
                <w:p>
                  <w:pPr>
                    <w:shd w:val="clear"/>
                    <w:rPr>
                      <w:szCs w:val="21"/>
                    </w:rPr>
                  </w:pPr>
                  <w:r>
                    <w:rPr>
                      <w:rFonts w:hint="eastAsia"/>
                      <w:szCs w:val="21"/>
                      <w:lang w:val="en-US" w:eastAsia="zh-CN"/>
                    </w:rPr>
                    <w:t>HACCP体系认证要求V1.0《管理评审控制程序》</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相关方反馈</w:t>
                  </w:r>
                </w:p>
              </w:tc>
              <w:tc>
                <w:tcPr>
                  <w:tcW w:w="2456" w:type="dxa"/>
                </w:tcPr>
                <w:p>
                  <w:pPr>
                    <w:shd w:val="clear"/>
                    <w:rPr>
                      <w:szCs w:val="21"/>
                    </w:rPr>
                  </w:pPr>
                  <w:r>
                    <w:rPr>
                      <w:rFonts w:hint="eastAsia"/>
                      <w:szCs w:val="21"/>
                    </w:rPr>
                    <w:t>反馈处理，对问题进行统计</w:t>
                  </w:r>
                </w:p>
              </w:tc>
              <w:tc>
                <w:tcPr>
                  <w:tcW w:w="1867" w:type="dxa"/>
                </w:tcPr>
                <w:p>
                  <w:pPr>
                    <w:shd w:val="clear"/>
                    <w:rPr>
                      <w:rFonts w:hint="eastAsia" w:ascii="Segoe UI Emoji" w:hAnsi="Segoe UI Emoji" w:cs="Segoe UI Emoji"/>
                      <w:color w:val="000000"/>
                      <w:sz w:val="15"/>
                      <w:szCs w:val="15"/>
                      <w:lang w:val="en-US" w:eastAsia="zh-CN"/>
                    </w:rPr>
                  </w:pPr>
                  <w:r>
                    <w:rPr>
                      <w:rFonts w:ascii="Segoe UI Emoji" w:hAnsi="Segoe UI Emoji" w:cs="Segoe UI Emoji"/>
                      <w:color w:val="000000"/>
                      <w:sz w:val="15"/>
                      <w:szCs w:val="15"/>
                    </w:rPr>
                    <w:t>☑</w:t>
                  </w:r>
                  <w:r>
                    <w:rPr>
                      <w:rFonts w:hint="eastAsia" w:ascii="Segoe UI Emoji" w:hAnsi="Segoe UI Emoji" w:cs="Segoe UI Emoji"/>
                      <w:color w:val="000000"/>
                      <w:sz w:val="15"/>
                      <w:szCs w:val="15"/>
                      <w:lang w:val="en-US" w:eastAsia="zh-CN"/>
                    </w:rPr>
                    <w:t>发生时进行处理</w:t>
                  </w:r>
                </w:p>
                <w:p>
                  <w:pPr>
                    <w:shd w:val="clear"/>
                    <w:rPr>
                      <w:szCs w:val="21"/>
                    </w:rPr>
                  </w:pPr>
                  <w:r>
                    <w:rPr>
                      <w:rFonts w:hint="eastAsia" w:ascii="Segoe UI Emoji" w:hAnsi="Segoe UI Emoji" w:cs="Segoe UI Emoji"/>
                      <w:color w:val="000000"/>
                      <w:sz w:val="15"/>
                      <w:szCs w:val="15"/>
                      <w:lang w:eastAsia="zh-CN"/>
                    </w:rPr>
                    <w:t>□</w:t>
                  </w:r>
                  <w:r>
                    <w:rPr>
                      <w:rFonts w:hint="eastAsia"/>
                      <w:szCs w:val="21"/>
                    </w:rPr>
                    <w:t>每年一次</w:t>
                  </w:r>
                </w:p>
              </w:tc>
              <w:tc>
                <w:tcPr>
                  <w:tcW w:w="1809" w:type="dxa"/>
                </w:tcPr>
                <w:p>
                  <w:pPr>
                    <w:shd w:val="clear"/>
                    <w:rPr>
                      <w:rFonts w:hint="default" w:eastAsia="宋体"/>
                      <w:szCs w:val="21"/>
                      <w:lang w:val="en-US" w:eastAsia="zh-CN"/>
                    </w:rPr>
                  </w:pPr>
                  <w:r>
                    <w:rPr>
                      <w:rFonts w:hint="eastAsia"/>
                      <w:szCs w:val="21"/>
                      <w:lang w:val="en-US" w:eastAsia="zh-CN"/>
                    </w:rPr>
                    <w:t>按照顾客投诉处理程序等进行，发生时及时沟通</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pPr>
              <w:shd w:val="clear"/>
              <w:rPr>
                <w:rFonts w:hint="default" w:eastAsia="宋体"/>
                <w:lang w:val="en-US" w:eastAsia="zh-CN"/>
              </w:rPr>
            </w:pPr>
            <w:r>
              <w:rPr>
                <w:rFonts w:hint="eastAsia"/>
                <w:lang w:eastAsia="zh-CN"/>
              </w:rPr>
              <w:t>——</w:t>
            </w:r>
            <w:r>
              <w:rPr>
                <w:rFonts w:hint="eastAsia"/>
                <w:lang w:val="en-US" w:eastAsia="zh-CN"/>
              </w:rPr>
              <w:t>日常的食品安全检查、通过众食安进行管理；</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 w:hRule="atLeast"/>
        </w:trPr>
        <w:tc>
          <w:tcPr>
            <w:tcW w:w="1518" w:type="dxa"/>
            <w:vMerge w:val="restart"/>
            <w:shd w:val="clear" w:color="auto" w:fill="auto"/>
          </w:tcPr>
          <w:p>
            <w:pPr>
              <w:shd w:val="clear"/>
            </w:pPr>
            <w:r>
              <w:rPr>
                <w:rFonts w:hint="eastAsia"/>
              </w:rPr>
              <w:t>内部审核</w:t>
            </w:r>
          </w:p>
        </w:tc>
        <w:tc>
          <w:tcPr>
            <w:tcW w:w="1055" w:type="dxa"/>
            <w:vMerge w:val="restart"/>
            <w:shd w:val="clear" w:color="auto" w:fill="auto"/>
          </w:tcPr>
          <w:p>
            <w:pPr>
              <w:shd w:val="clear"/>
              <w:rPr>
                <w:rFonts w:hint="eastAsia"/>
              </w:rPr>
            </w:pPr>
            <w:r>
              <w:rPr>
                <w:rFonts w:hint="eastAsia"/>
                <w:lang w:val="en-US" w:eastAsia="zh-CN"/>
              </w:rPr>
              <w:t>Q</w:t>
            </w:r>
            <w:r>
              <w:rPr>
                <w:rFonts w:hint="eastAsia"/>
              </w:rPr>
              <w:t>9.2</w:t>
            </w:r>
          </w:p>
          <w:p>
            <w:pPr>
              <w:shd w:val="clear"/>
              <w:rPr>
                <w:rFonts w:hint="eastAsia"/>
              </w:rPr>
            </w:pPr>
            <w:r>
              <w:rPr>
                <w:rFonts w:hint="eastAsia"/>
              </w:rPr>
              <w:t>F9.2</w:t>
            </w:r>
          </w:p>
          <w:p>
            <w:pPr>
              <w:shd w:val="clear"/>
              <w:rPr>
                <w:rFonts w:hint="eastAsia"/>
                <w:lang w:val="en-US" w:eastAsia="zh-CN"/>
              </w:rPr>
            </w:pPr>
            <w:r>
              <w:rPr>
                <w:rFonts w:hint="eastAsia"/>
                <w:lang w:val="en-US" w:eastAsia="zh-CN"/>
              </w:rPr>
              <w:t>H(V1.0)</w:t>
            </w:r>
          </w:p>
          <w:p>
            <w:pPr>
              <w:shd w:val="clear"/>
              <w:rPr>
                <w:rFonts w:hint="eastAsia" w:eastAsia="宋体"/>
                <w:lang w:val="en-US" w:eastAsia="zh-CN"/>
              </w:rPr>
            </w:pPr>
            <w:r>
              <w:rPr>
                <w:rFonts w:hint="eastAsia"/>
              </w:rPr>
              <w:t>5.</w:t>
            </w:r>
            <w:r>
              <w:rPr>
                <w:rFonts w:hint="eastAsia"/>
                <w:lang w:val="en-US" w:eastAsia="zh-CN"/>
              </w:rPr>
              <w:t>3</w:t>
            </w:r>
          </w:p>
          <w:p>
            <w:pPr>
              <w:pStyle w:val="3"/>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sym w:font="Wingdings" w:char="00FE"/>
            </w:r>
            <w:r>
              <w:rPr>
                <w:rFonts w:hint="eastAsia"/>
              </w:rPr>
              <w:t>《内审控制程序》</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widowControl/>
              <w:shd w:val="clear"/>
              <w:spacing w:before="40"/>
              <w:jc w:val="left"/>
              <w:rPr>
                <w:color w:val="000000"/>
                <w:szCs w:val="18"/>
              </w:rPr>
            </w:pPr>
            <w:r>
              <w:rPr>
                <w:rFonts w:hint="eastAsia"/>
                <w:color w:val="000000"/>
                <w:szCs w:val="21"/>
                <w:lang w:eastAsia="zh-CN"/>
              </w:rPr>
              <w:t>□</w:t>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202</w:t>
            </w:r>
            <w:r>
              <w:rPr>
                <w:rFonts w:hint="eastAsia"/>
                <w:color w:val="000000"/>
                <w:szCs w:val="18"/>
                <w:u w:val="single"/>
                <w:lang w:val="en-US" w:eastAsia="zh-CN"/>
              </w:rPr>
              <w:t>3</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25-26</w:t>
            </w:r>
            <w:r>
              <w:rPr>
                <w:color w:val="000000"/>
                <w:szCs w:val="18"/>
                <w:u w:val="single"/>
              </w:rPr>
              <w:t xml:space="preserve"> </w:t>
            </w:r>
            <w:r>
              <w:rPr>
                <w:rFonts w:hint="eastAsia"/>
                <w:color w:val="000000"/>
                <w:szCs w:val="18"/>
              </w:rPr>
              <w:t>日实施了FSMS</w:t>
            </w:r>
            <w:r>
              <w:rPr>
                <w:rFonts w:hint="eastAsia"/>
                <w:color w:val="000000"/>
                <w:szCs w:val="18"/>
                <w:lang w:val="en-US" w:eastAsia="zh-CN"/>
              </w:rPr>
              <w:t>/HACCP/QMS</w:t>
            </w:r>
            <w:r>
              <w:rPr>
                <w:rFonts w:hint="eastAsia"/>
                <w:color w:val="000000"/>
                <w:szCs w:val="18"/>
              </w:rPr>
              <w:t>内部审核；</w:t>
            </w:r>
          </w:p>
          <w:p>
            <w:pPr>
              <w:widowControl/>
              <w:shd w:val="clear"/>
              <w:spacing w:before="40"/>
              <w:jc w:val="left"/>
              <w:rPr>
                <w:color w:val="000000"/>
                <w:szCs w:val="18"/>
              </w:rPr>
            </w:pPr>
            <w:r>
              <w:rPr>
                <w:rFonts w:hint="eastAsia"/>
                <w:color w:val="000000"/>
                <w:szCs w:val="18"/>
              </w:rPr>
              <w:t>记录包括：</w:t>
            </w:r>
          </w:p>
          <w:p>
            <w:pPr>
              <w:widowControl/>
              <w:shd w:val="clear"/>
              <w:spacing w:before="40"/>
              <w:jc w:val="left"/>
              <w:rPr>
                <w:color w:val="000000"/>
                <w:szCs w:val="18"/>
              </w:rPr>
            </w:pPr>
            <w:r>
              <w:rPr>
                <w:rFonts w:hint="eastAsia"/>
                <w:color w:val="000000"/>
                <w:szCs w:val="18"/>
              </w:rPr>
              <w:t>《内审计划》：有</w:t>
            </w:r>
            <w:r>
              <w:rPr>
                <w:rFonts w:hint="eastAsia"/>
                <w:color w:val="000000"/>
                <w:szCs w:val="18"/>
                <w:u w:val="single"/>
                <w:lang w:val="en-US" w:eastAsia="zh-CN"/>
              </w:rPr>
              <w:t xml:space="preserve"> 3</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ascii="Segoe UI Symbol" w:hAnsi="Segoe UI Symbol" w:cs="Segoe UI Symbol"/>
              </w:rPr>
              <w:t>☑</w:t>
            </w:r>
            <w:r>
              <w:rPr>
                <w:rFonts w:hint="eastAsia"/>
                <w:color w:val="000000"/>
                <w:szCs w:val="21"/>
              </w:rPr>
              <w:t>有内审员培训记录</w:t>
            </w:r>
          </w:p>
          <w:p>
            <w:pPr>
              <w:widowControl/>
              <w:shd w:val="clear"/>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hd w:val="clear"/>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hd w:val="clear"/>
              <w:spacing w:before="40"/>
              <w:ind w:firstLine="420" w:firstLineChars="200"/>
              <w:jc w:val="left"/>
              <w:rPr>
                <w:color w:val="000000"/>
                <w:szCs w:val="18"/>
              </w:rPr>
            </w:pPr>
            <w:r>
              <w:rPr>
                <w:rFonts w:hint="eastAsia"/>
                <w:color w:val="000000"/>
                <w:szCs w:val="21"/>
              </w:rPr>
              <w:sym w:font="Wingdings 2" w:char="0052"/>
            </w:r>
            <w:r>
              <w:rPr>
                <w:rFonts w:hint="eastAsia"/>
                <w:color w:val="000000"/>
                <w:szCs w:val="21"/>
              </w:rPr>
              <w:t>覆盖了全部过程和条款</w:t>
            </w:r>
            <w:r>
              <w:rPr>
                <w:rFonts w:hint="eastAsia"/>
                <w:color w:val="000000"/>
                <w:szCs w:val="21"/>
                <w:lang w:eastAsia="zh-CN"/>
              </w:rPr>
              <w:t>，</w:t>
            </w: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lang w:eastAsia="zh-CN"/>
              </w:rPr>
              <w:t>：</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rPr>
              <w:t xml:space="preserve">  </w:t>
            </w:r>
          </w:p>
          <w:p>
            <w:pPr>
              <w:widowControl/>
              <w:shd w:val="clear"/>
              <w:spacing w:before="40"/>
              <w:jc w:val="left"/>
              <w:rPr>
                <w:color w:val="000000"/>
                <w:szCs w:val="18"/>
              </w:rPr>
            </w:pPr>
            <w:r>
              <w:rPr>
                <w:rFonts w:hint="eastAsia"/>
                <w:color w:val="000000"/>
                <w:szCs w:val="18"/>
              </w:rPr>
              <w:t>《内审检查表》：</w:t>
            </w:r>
            <w:r>
              <w:rPr>
                <w:rFonts w:hint="eastAsia" w:ascii="Calibri" w:hAnsi="Calibri"/>
                <w:lang w:eastAsia="zh-CN"/>
              </w:rPr>
              <w:sym w:font="Wingdings 2" w:char="0052"/>
            </w:r>
            <w:r>
              <w:rPr>
                <w:rFonts w:hint="eastAsia"/>
                <w:color w:val="000000"/>
                <w:szCs w:val="18"/>
              </w:rPr>
              <w:t xml:space="preserve">与内审计划一致 </w:t>
            </w:r>
            <w:r>
              <w:rPr>
                <w:rFonts w:hint="eastAsia"/>
                <w:color w:val="000000"/>
                <w:szCs w:val="21"/>
              </w:rPr>
              <w:sym w:font="Wingdings 2" w:char="00A3"/>
            </w:r>
            <w:r>
              <w:rPr>
                <w:rFonts w:hint="eastAsia"/>
                <w:color w:val="000000"/>
                <w:szCs w:val="21"/>
              </w:rPr>
              <w:t>与内审计划不一致</w:t>
            </w:r>
            <w:r>
              <w:rPr>
                <w:rFonts w:hint="eastAsia"/>
                <w:strike w:val="0"/>
                <w:dstrike w:val="0"/>
                <w:color w:val="000000"/>
                <w:szCs w:val="21"/>
              </w:rPr>
              <w:t>缺少</w:t>
            </w:r>
            <w:r>
              <w:rPr>
                <w:rFonts w:hint="eastAsia"/>
                <w:strike w:val="0"/>
                <w:color w:val="000000"/>
                <w:szCs w:val="21"/>
                <w:u w:val="single"/>
              </w:rPr>
              <w:t xml:space="preserve"> </w:t>
            </w:r>
            <w:r>
              <w:rPr>
                <w:rFonts w:hint="eastAsia"/>
                <w:color w:val="000000"/>
                <w:szCs w:val="21"/>
                <w:u w:val="single"/>
              </w:rPr>
              <w:t xml:space="preserve">                              </w:t>
            </w:r>
          </w:p>
          <w:p>
            <w:pPr>
              <w:widowControl/>
              <w:shd w:val="clear"/>
              <w:spacing w:before="40"/>
              <w:jc w:val="left"/>
              <w:rPr>
                <w:color w:val="000000"/>
                <w:szCs w:val="18"/>
                <w:u w:val="single"/>
              </w:rPr>
            </w:pPr>
            <w:r>
              <w:rPr>
                <w:rFonts w:hint="eastAsia"/>
                <w:color w:val="000000"/>
                <w:szCs w:val="18"/>
              </w:rPr>
              <w:t>抽查的部门：如：</w:t>
            </w:r>
            <w:r>
              <w:rPr>
                <w:rFonts w:hint="eastAsia" w:asciiTheme="minorEastAsia" w:hAnsiTheme="minorEastAsia" w:eastAsiaTheme="minorEastAsia"/>
                <w:color w:val="000000"/>
                <w:szCs w:val="21"/>
                <w:u w:val="single"/>
              </w:rPr>
              <w:t>管理层</w:t>
            </w:r>
            <w:r>
              <w:rPr>
                <w:rFonts w:hint="eastAsia" w:asciiTheme="minorEastAsia" w:hAnsiTheme="minorEastAsia" w:eastAsiaTheme="minorEastAsia"/>
                <w:color w:val="000000"/>
                <w:szCs w:val="21"/>
                <w:u w:val="single"/>
                <w:lang w:val="en-US" w:eastAsia="zh-CN"/>
              </w:rPr>
              <w:t xml:space="preserve">/食品安全小组、综合部                 </w:t>
            </w:r>
            <w:r>
              <w:rPr>
                <w:rFonts w:hint="eastAsia"/>
                <w:color w:val="000000"/>
                <w:szCs w:val="18"/>
                <w:u w:val="single"/>
              </w:rPr>
              <w:t xml:space="preserve"> </w:t>
            </w:r>
          </w:p>
          <w:p>
            <w:pPr>
              <w:widowControl/>
              <w:shd w:val="clear"/>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hd w:val="clear"/>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hd w:val="clear"/>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hd w:val="clear"/>
              <w:spacing w:before="40"/>
              <w:ind w:firstLine="420" w:firstLineChars="20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hd w:val="clear"/>
              <w:spacing w:before="40"/>
              <w:jc w:val="left"/>
              <w:rPr>
                <w:color w:val="000000"/>
                <w:szCs w:val="18"/>
              </w:rPr>
            </w:pPr>
            <w:r>
              <w:rPr>
                <w:rFonts w:hint="eastAsia"/>
                <w:color w:val="000000"/>
                <w:szCs w:val="18"/>
              </w:rPr>
              <w:t>《不符合项报告》</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shd w:val="clear"/>
              <w:spacing w:line="360" w:lineRule="auto"/>
              <w:jc w:val="left"/>
              <w:rPr>
                <w:rFonts w:hint="eastAsia"/>
                <w:color w:val="000000"/>
                <w:szCs w:val="21"/>
                <w:highlight w:val="none"/>
                <w:u w:val="single"/>
                <w:lang w:val="en-US" w:eastAsia="zh-CN"/>
              </w:rPr>
            </w:pPr>
            <w:r>
              <w:rPr>
                <w:rFonts w:hint="eastAsia"/>
                <w:color w:val="000000"/>
                <w:szCs w:val="18"/>
              </w:rPr>
              <w:t>涉及的条款号或问题简述：</w:t>
            </w:r>
            <w:r>
              <w:rPr>
                <w:rFonts w:hint="eastAsia"/>
                <w:color w:val="000000"/>
                <w:szCs w:val="21"/>
                <w:highlight w:val="none"/>
                <w:u w:val="single"/>
              </w:rPr>
              <w:t xml:space="preserve"> </w:t>
            </w:r>
            <w:r>
              <w:rPr>
                <w:rFonts w:hint="eastAsia"/>
                <w:color w:val="000000"/>
                <w:szCs w:val="21"/>
                <w:highlight w:val="none"/>
                <w:u w:val="single"/>
                <w:lang w:val="en-US" w:eastAsia="zh-CN"/>
              </w:rPr>
              <w:t>1）抽查中发现缺少法律法规知识培训，GB/T19001-2016  7.2 条款</w:t>
            </w:r>
          </w:p>
          <w:p>
            <w:pPr>
              <w:shd w:val="clear"/>
              <w:spacing w:line="360" w:lineRule="auto"/>
              <w:jc w:val="left"/>
              <w:rPr>
                <w:color w:val="000000"/>
                <w:szCs w:val="21"/>
                <w:highlight w:val="none"/>
                <w:u w:val="single"/>
              </w:rPr>
            </w:pPr>
            <w:r>
              <w:rPr>
                <w:rFonts w:hint="eastAsia"/>
                <w:color w:val="000000"/>
                <w:szCs w:val="21"/>
                <w:highlight w:val="none"/>
                <w:u w:val="single"/>
                <w:lang w:val="en-US" w:eastAsia="zh-CN"/>
              </w:rPr>
              <w:t>ISO22000:2018   7.2 条款、危害分析与关点 (HACCP) 体系认证要求 (V1.0) 3.2 条款</w:t>
            </w:r>
            <w:r>
              <w:rPr>
                <w:rFonts w:hint="eastAsia"/>
                <w:color w:val="000000"/>
                <w:szCs w:val="21"/>
                <w:highlight w:val="none"/>
                <w:u w:val="single"/>
              </w:rPr>
              <w:t xml:space="preserve">   </w:t>
            </w:r>
          </w:p>
          <w:p>
            <w:pPr>
              <w:widowControl/>
              <w:shd w:val="clear"/>
              <w:spacing w:before="40"/>
              <w:ind w:firstLine="420" w:firstLineChars="200"/>
              <w:jc w:val="left"/>
            </w:pPr>
            <w:r>
              <w:rPr>
                <w:rFonts w:hint="eastAsia" w:ascii="Calibri" w:hAnsi="Calibri"/>
              </w:rPr>
              <w:t>☑</w:t>
            </w:r>
            <w:r>
              <w:rPr>
                <w:rFonts w:hint="eastAsia"/>
              </w:rPr>
              <w:t xml:space="preserve">不符合项已关闭  </w:t>
            </w:r>
            <w:r>
              <w:rPr>
                <w:rFonts w:hint="eastAsia"/>
              </w:rPr>
              <w:sym w:font="Wingdings" w:char="00A8"/>
            </w:r>
            <w:r>
              <w:rPr>
                <w:rFonts w:hint="eastAsia"/>
              </w:rPr>
              <w:t xml:space="preserve">不符合项部分关闭   </w:t>
            </w:r>
          </w:p>
          <w:p>
            <w:pPr>
              <w:widowControl/>
              <w:shd w:val="clear"/>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hd w:val="clear"/>
              <w:spacing w:before="40"/>
              <w:jc w:val="left"/>
              <w:rPr>
                <w:rFonts w:hint="eastAsia"/>
                <w:color w:val="000000"/>
                <w:szCs w:val="21"/>
              </w:rPr>
            </w:pPr>
          </w:p>
          <w:p>
            <w:pPr>
              <w:widowControl/>
              <w:shd w:val="clear"/>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hd w:val="clear"/>
              <w:spacing w:before="40"/>
              <w:jc w:val="left"/>
            </w:pPr>
            <w:r>
              <w:rPr>
                <w:rFonts w:hint="eastAsia" w:ascii="Calibri" w:hAnsi="Calibri"/>
                <w:lang w:eastAsia="zh-CN"/>
              </w:rPr>
              <w:t>□</w:t>
            </w:r>
            <w:r>
              <w:rPr>
                <w:rFonts w:hint="eastAsia"/>
              </w:rPr>
              <w:t xml:space="preserve">体系运行有效  </w:t>
            </w:r>
            <w:r>
              <w:rPr>
                <w:rFonts w:hint="eastAsia"/>
              </w:rPr>
              <w:sym w:font="Wingdings" w:char="00FE"/>
            </w:r>
            <w:r>
              <w:rPr>
                <w:rFonts w:hint="eastAsia"/>
              </w:rPr>
              <w:t xml:space="preserve">体系运行基本有效   </w:t>
            </w:r>
          </w:p>
          <w:p>
            <w:pPr>
              <w:widowControl/>
              <w:shd w:val="clear"/>
              <w:spacing w:before="40"/>
              <w:jc w:val="left"/>
              <w:rPr>
                <w:rFonts w:hint="eastAsia"/>
                <w:color w:val="000000"/>
                <w:szCs w:val="21"/>
                <w:u w:val="single"/>
              </w:rPr>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pStyle w:val="3"/>
              <w:shd w:val="clear"/>
            </w:pPr>
          </w:p>
          <w:p>
            <w:pPr>
              <w:widowControl/>
              <w:shd w:val="clear"/>
              <w:spacing w:before="40"/>
              <w:jc w:val="left"/>
              <w:rPr>
                <w:shd w:val="pct10" w:color="auto" w:fill="FFFFFF"/>
              </w:rPr>
            </w:pPr>
            <w:r>
              <w:rPr>
                <w:rFonts w:hint="eastAsia"/>
                <w:shd w:val="pct10" w:color="auto" w:fill="FFFFFF"/>
              </w:rPr>
              <w:t>本次现场审核时，上述不符合项的纠正措施的有效性</w:t>
            </w:r>
          </w:p>
          <w:p>
            <w:pPr>
              <w:shd w:val="clear"/>
            </w:pPr>
            <w:r>
              <w:rPr>
                <w:rFonts w:hint="eastAsia" w:ascii="Calibri" w:hAnsi="Calibri"/>
              </w:rPr>
              <w:t>☑</w:t>
            </w:r>
            <w:r>
              <w:rPr>
                <w:rFonts w:hint="eastAsia"/>
                <w:shd w:val="pct10" w:color="auto" w:fill="FFFFFF"/>
              </w:rPr>
              <w:t xml:space="preserve">不符合项未发生  </w:t>
            </w:r>
            <w:r>
              <w:rPr>
                <w:rFonts w:hint="eastAsia"/>
                <w:shd w:val="pct10" w:color="auto" w:fill="FFFFFF"/>
              </w:rPr>
              <w:sym w:font="Wingdings" w:char="00A8"/>
            </w:r>
            <w:r>
              <w:rPr>
                <w:rFonts w:hint="eastAsia"/>
                <w:shd w:val="pct10" w:color="auto" w:fill="FFFFFF"/>
              </w:rPr>
              <w:t>不符合项仍然存在</w:t>
            </w:r>
            <w:r>
              <w:rPr>
                <w:rFonts w:hint="eastAsia"/>
                <w:shd w:val="clear" w:color="FFFFFF" w:fill="D9D9D9"/>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518" w:type="dxa"/>
            <w:vMerge w:val="restart"/>
            <w:shd w:val="clear" w:color="auto" w:fill="auto"/>
          </w:tcPr>
          <w:p>
            <w:pPr>
              <w:shd w:val="clear"/>
            </w:pPr>
            <w:r>
              <w:rPr>
                <w:rFonts w:hint="eastAsia"/>
              </w:rPr>
              <w:t>管理评审</w:t>
            </w:r>
          </w:p>
        </w:tc>
        <w:tc>
          <w:tcPr>
            <w:tcW w:w="1055" w:type="dxa"/>
            <w:vMerge w:val="restart"/>
            <w:shd w:val="clear" w:color="auto" w:fill="auto"/>
          </w:tcPr>
          <w:p>
            <w:pPr>
              <w:shd w:val="clear"/>
            </w:pPr>
            <w:r>
              <w:rPr>
                <w:rFonts w:hint="eastAsia"/>
              </w:rPr>
              <w:t>Q9.3</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bookmarkStart w:id="3" w:name="_Hlk55987447"/>
            <w:r>
              <w:rPr>
                <w:rFonts w:hint="eastAsia" w:ascii="宋体" w:hAnsi="宋体"/>
                <w:lang w:val="en-US" w:eastAsia="zh-CN"/>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《管理评审控制程序》</w:t>
            </w:r>
            <w:bookmarkEnd w:id="3"/>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8"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widowControl/>
              <w:shd w:val="clear"/>
              <w:spacing w:before="40"/>
              <w:jc w:val="left"/>
              <w:rPr>
                <w:color w:val="000000"/>
                <w:szCs w:val="18"/>
              </w:rPr>
            </w:pPr>
          </w:p>
          <w:p>
            <w:pPr>
              <w:shd w:val="clear"/>
            </w:pPr>
            <w:r>
              <w:rPr>
                <w:rFonts w:hint="eastAsia"/>
              </w:rPr>
              <w:t>运行证据</w:t>
            </w:r>
          </w:p>
        </w:tc>
        <w:tc>
          <w:tcPr>
            <w:tcW w:w="9373" w:type="dxa"/>
            <w:shd w:val="clear" w:color="auto" w:fill="auto"/>
          </w:tcPr>
          <w:p>
            <w:pPr>
              <w:widowControl/>
              <w:shd w:val="clear"/>
              <w:spacing w:before="40"/>
              <w:jc w:val="left"/>
              <w:rPr>
                <w:color w:val="000000"/>
                <w:szCs w:val="18"/>
                <w:highlight w:val="none"/>
              </w:rPr>
            </w:pPr>
            <w:r>
              <w:rPr>
                <w:rFonts w:hint="eastAsia"/>
                <w:color w:val="000000"/>
                <w:szCs w:val="18"/>
                <w:highlight w:val="none"/>
              </w:rPr>
              <w:t>自</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18"/>
                <w:highlight w:val="none"/>
              </w:rPr>
              <w:t>管理体系建立后/</w:t>
            </w:r>
            <w:r>
              <w:rPr>
                <w:highlight w:val="none"/>
              </w:rPr>
              <w:sym w:font="Wingdings" w:char="00FE"/>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3</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10</w:t>
            </w:r>
            <w:r>
              <w:rPr>
                <w:color w:val="000000"/>
                <w:szCs w:val="18"/>
                <w:highlight w:val="none"/>
                <w:u w:val="single"/>
              </w:rPr>
              <w:t xml:space="preserve"> </w:t>
            </w:r>
            <w:r>
              <w:rPr>
                <w:rFonts w:hint="eastAsia"/>
                <w:color w:val="000000"/>
                <w:szCs w:val="18"/>
                <w:highlight w:val="none"/>
              </w:rPr>
              <w:t>日实施了管理评审；</w:t>
            </w:r>
          </w:p>
          <w:p>
            <w:pPr>
              <w:widowControl/>
              <w:shd w:val="clear"/>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 xml:space="preserve">管理评审记录（工作总结）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管理评审纪要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widowControl/>
              <w:shd w:val="clear"/>
              <w:spacing w:before="40"/>
              <w:jc w:val="left"/>
              <w:rPr>
                <w:color w:val="000000"/>
                <w:szCs w:val="21"/>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color w:val="000000"/>
                      <w:szCs w:val="21"/>
                    </w:rPr>
                    <w:t>管理评审输入信息</w:t>
                  </w:r>
                </w:p>
              </w:tc>
              <w:tc>
                <w:tcPr>
                  <w:tcW w:w="1990" w:type="dxa"/>
                </w:tcPr>
                <w:p>
                  <w:pPr>
                    <w:widowControl/>
                    <w:shd w:val="clear"/>
                    <w:spacing w:before="40"/>
                    <w:jc w:val="left"/>
                    <w:rPr>
                      <w:color w:val="000000"/>
                      <w:szCs w:val="21"/>
                    </w:rPr>
                  </w:pPr>
                  <w:r>
                    <w:rPr>
                      <w:rFonts w:hint="eastAsia"/>
                      <w:color w:val="000000"/>
                      <w:szCs w:val="21"/>
                    </w:rPr>
                    <w:t>评价</w:t>
                  </w:r>
                </w:p>
              </w:tc>
              <w:tc>
                <w:tcPr>
                  <w:tcW w:w="2816" w:type="dxa"/>
                </w:tcPr>
                <w:p>
                  <w:pPr>
                    <w:widowControl/>
                    <w:shd w:val="clear"/>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237" w:type="dxa"/>
                </w:tcPr>
                <w:p>
                  <w:pPr>
                    <w:widowControl/>
                    <w:shd w:val="clear"/>
                    <w:spacing w:before="40"/>
                    <w:jc w:val="left"/>
                    <w:rPr>
                      <w:color w:val="000000"/>
                      <w:szCs w:val="21"/>
                    </w:rPr>
                  </w:pPr>
                  <w:r>
                    <w:rPr>
                      <w:rFonts w:hint="eastAsia"/>
                    </w:rPr>
                    <w:t>以往管理评审所采取措施的情况；</w:t>
                  </w:r>
                </w:p>
              </w:tc>
              <w:tc>
                <w:tcPr>
                  <w:tcW w:w="1990" w:type="dxa"/>
                </w:tcPr>
                <w:p>
                  <w:pPr>
                    <w:widowControl/>
                    <w:shd w:val="clear"/>
                    <w:spacing w:before="40"/>
                    <w:jc w:val="left"/>
                    <w:rPr>
                      <w:color w:val="000000"/>
                      <w:szCs w:val="21"/>
                    </w:rPr>
                  </w:pPr>
                  <w:r>
                    <w:rPr>
                      <w:rFonts w:hint="eastAsia"/>
                      <w:color w:val="000000"/>
                      <w:szCs w:val="21"/>
                    </w:rPr>
                    <w:sym w:font="Wingdings 2" w:char="0052"/>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237" w:type="dxa"/>
                </w:tcPr>
                <w:p>
                  <w:pPr>
                    <w:widowControl/>
                    <w:shd w:val="clear"/>
                    <w:spacing w:before="40"/>
                    <w:jc w:val="left"/>
                    <w:rPr>
                      <w:color w:val="000000"/>
                      <w:szCs w:val="21"/>
                    </w:rPr>
                  </w:pPr>
                  <w:r>
                    <w:rPr>
                      <w:rFonts w:hint="eastAsia"/>
                    </w:rPr>
                    <w:t>与质量管理体系相关的内外部因素的变化；</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52"/>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无重大变化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顾客满意和有关相关方的反馈及趋势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highlight w:val="none"/>
                    </w:rPr>
                  </w:pPr>
                  <w:r>
                    <w:rPr>
                      <w:rFonts w:hint="eastAsia"/>
                      <w:highlight w:val="none"/>
                    </w:rPr>
                    <w:t>质量目标的实现程度及趋势</w:t>
                  </w:r>
                </w:p>
              </w:tc>
              <w:tc>
                <w:tcPr>
                  <w:tcW w:w="1990" w:type="dxa"/>
                </w:tcPr>
                <w:p>
                  <w:pPr>
                    <w:widowControl/>
                    <w:shd w:val="clear"/>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2816" w:type="dxa"/>
                </w:tcPr>
                <w:p>
                  <w:pPr>
                    <w:widowControl/>
                    <w:shd w:val="clear"/>
                    <w:spacing w:before="40"/>
                    <w:jc w:val="left"/>
                    <w:rPr>
                      <w:rFonts w:hint="default" w:eastAsia="宋体"/>
                      <w:color w:val="000000"/>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过程绩效以及产品和服务的合格情况及趋势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不合格及纠正措施及趋势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监视和测量结果及趋势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内审、外部审核结果及趋势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已进行评价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外部供方的绩效及趋势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资源的充分性；</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暂不需要增加资源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应对风险和机遇所采取措施的有效性</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改进的机会</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见输出</w:t>
                  </w:r>
                </w:p>
              </w:tc>
            </w:tr>
          </w:tbl>
          <w:p>
            <w:pPr>
              <w:widowControl/>
              <w:shd w:val="clear"/>
              <w:spacing w:before="40"/>
              <w:jc w:val="left"/>
              <w:rPr>
                <w:color w:val="000000"/>
                <w:szCs w:val="21"/>
                <w:highlight w:val="cyan"/>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rPr>
                  </w:pPr>
                  <w:r>
                    <w:rPr>
                      <w:rFonts w:hint="eastAsia"/>
                      <w:color w:val="000000"/>
                      <w:szCs w:val="18"/>
                    </w:rPr>
                    <w:t>管理评审输出信息</w:t>
                  </w:r>
                </w:p>
              </w:tc>
              <w:tc>
                <w:tcPr>
                  <w:tcW w:w="4620" w:type="dxa"/>
                </w:tcPr>
                <w:p>
                  <w:pPr>
                    <w:widowControl/>
                    <w:shd w:val="clear"/>
                    <w:spacing w:before="40"/>
                    <w:jc w:val="left"/>
                    <w:rPr>
                      <w:color w:val="000000"/>
                      <w:szCs w:val="21"/>
                    </w:rPr>
                  </w:pPr>
                  <w:r>
                    <w:rPr>
                      <w:rFonts w:hint="eastAsia"/>
                      <w:color w:val="000000"/>
                      <w:szCs w:val="21"/>
                    </w:rPr>
                    <w:t>措施描述（举例）</w:t>
                  </w:r>
                </w:p>
              </w:tc>
              <w:tc>
                <w:tcPr>
                  <w:tcW w:w="2496" w:type="dxa"/>
                </w:tcPr>
                <w:p>
                  <w:pPr>
                    <w:widowControl/>
                    <w:shd w:val="clear"/>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rPr>
                  </w:pPr>
                  <w:r>
                    <w:rPr>
                      <w:rFonts w:hint="eastAsia"/>
                    </w:rPr>
                    <w:t>改进的机会</w:t>
                  </w:r>
                </w:p>
              </w:tc>
              <w:tc>
                <w:tcPr>
                  <w:tcW w:w="4620" w:type="dxa"/>
                </w:tcPr>
                <w:p>
                  <w:pPr>
                    <w:widowControl/>
                    <w:shd w:val="clear"/>
                    <w:spacing w:before="40"/>
                    <w:jc w:val="left"/>
                    <w:rPr>
                      <w:rFonts w:hint="default" w:eastAsia="宋体"/>
                      <w:color w:val="000000"/>
                      <w:szCs w:val="21"/>
                      <w:lang w:val="en-US" w:eastAsia="zh-CN"/>
                    </w:rPr>
                  </w:pPr>
                  <w:bookmarkStart w:id="4" w:name="_GoBack"/>
                  <w:r>
                    <w:rPr>
                      <w:rFonts w:hint="default" w:eastAsia="宋体"/>
                      <w:color w:val="000000"/>
                      <w:szCs w:val="21"/>
                      <w:lang w:val="en-US" w:eastAsia="zh-CN"/>
                    </w:rPr>
                    <w:t>基层操作员工有一定流动性，导致食品安全意识不强，后期加强对体系标准的培训。</w:t>
                  </w:r>
                  <w:bookmarkEnd w:id="4"/>
                </w:p>
              </w:tc>
              <w:tc>
                <w:tcPr>
                  <w:tcW w:w="2496" w:type="dxa"/>
                </w:tcPr>
                <w:p>
                  <w:pPr>
                    <w:widowControl/>
                    <w:shd w:val="clear"/>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rPr>
                  </w:pPr>
                  <w:r>
                    <w:rPr>
                      <w:rFonts w:hint="eastAsia"/>
                    </w:rPr>
                    <w:t>质量管理体系所需的变更</w:t>
                  </w:r>
                </w:p>
              </w:tc>
              <w:tc>
                <w:tcPr>
                  <w:tcW w:w="4620"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rPr>
                  </w:pPr>
                  <w:r>
                    <w:rPr>
                      <w:rFonts w:hint="eastAsia"/>
                    </w:rPr>
                    <w:t>资源需求</w:t>
                  </w:r>
                </w:p>
              </w:tc>
              <w:tc>
                <w:tcPr>
                  <w:tcW w:w="4620"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shd w:val="clear"/>
              <w:rPr>
                <w:rFonts w:hint="default" w:eastAsia="宋体"/>
                <w:highlight w:val="cyan"/>
                <w:lang w:val="en-US" w:eastAsia="zh-CN"/>
              </w:rPr>
            </w:pPr>
            <w:r>
              <w:rPr>
                <w:rFonts w:hint="eastAsia"/>
              </w:rPr>
              <w:sym w:font="Wingdings" w:char="00A8"/>
            </w:r>
            <w:r>
              <w:rPr>
                <w:rFonts w:hint="eastAsia"/>
              </w:rPr>
              <w:t>改进措施未落实的原因：</w:t>
            </w:r>
            <w:r>
              <w:rPr>
                <w:rFonts w:hint="eastAsia"/>
                <w:u w:val="single"/>
              </w:rPr>
              <w:t xml:space="preserve"> </w:t>
            </w:r>
            <w:r>
              <w:rPr>
                <w:rFonts w:hint="eastAsia"/>
                <w:u w:val="single"/>
                <w:lang w:val="en-US" w:eastAsia="zh-CN"/>
              </w:rPr>
              <w:t xml:space="preserve"> 已完成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518" w:type="dxa"/>
            <w:vMerge w:val="restart"/>
            <w:shd w:val="clear" w:color="auto" w:fill="auto"/>
          </w:tcPr>
          <w:p>
            <w:pPr>
              <w:shd w:val="clear"/>
            </w:pPr>
            <w:r>
              <w:rPr>
                <w:rFonts w:hint="eastAsia"/>
              </w:rPr>
              <w:t>管理评审</w:t>
            </w:r>
          </w:p>
        </w:tc>
        <w:tc>
          <w:tcPr>
            <w:tcW w:w="1055" w:type="dxa"/>
            <w:vMerge w:val="restart"/>
            <w:shd w:val="clear" w:color="auto" w:fill="auto"/>
          </w:tcPr>
          <w:p>
            <w:pPr>
              <w:shd w:val="clear"/>
            </w:pPr>
            <w:r>
              <w:rPr>
                <w:rFonts w:hint="eastAsia"/>
              </w:rPr>
              <w:t>F9.3</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ascii="宋体" w:hAnsi="宋体"/>
                <w:lang w:val="en-US" w:eastAsia="zh-CN"/>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《管理评审控制程序》</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widowControl/>
              <w:shd w:val="clear"/>
              <w:spacing w:before="40"/>
              <w:jc w:val="left"/>
              <w:rPr>
                <w:color w:val="000000"/>
                <w:szCs w:val="18"/>
              </w:rPr>
            </w:pPr>
          </w:p>
          <w:p>
            <w:pPr>
              <w:shd w:val="clear"/>
            </w:pPr>
            <w:r>
              <w:rPr>
                <w:rFonts w:hint="eastAsia"/>
              </w:rPr>
              <w:t>运行证据</w:t>
            </w:r>
          </w:p>
        </w:tc>
        <w:tc>
          <w:tcPr>
            <w:tcW w:w="9373" w:type="dxa"/>
            <w:shd w:val="clear" w:color="auto" w:fill="auto"/>
          </w:tcPr>
          <w:p>
            <w:pPr>
              <w:widowControl/>
              <w:shd w:val="clear"/>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3</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日实施了管理评审；</w:t>
            </w:r>
          </w:p>
          <w:p>
            <w:pPr>
              <w:widowControl/>
              <w:shd w:val="clear"/>
              <w:spacing w:before="40"/>
              <w:jc w:val="left"/>
              <w:rPr>
                <w:color w:val="000000"/>
                <w:szCs w:val="18"/>
              </w:rPr>
            </w:pPr>
            <w:r>
              <w:rPr>
                <w:rFonts w:hint="eastAsia"/>
                <w:color w:val="000000"/>
                <w:szCs w:val="18"/>
              </w:rPr>
              <w:t>查看</w:t>
            </w:r>
            <w:r>
              <w:rPr>
                <w:rFonts w:hint="eastAsia"/>
                <w:color w:val="000000"/>
                <w:szCs w:val="21"/>
              </w:rPr>
              <w:t>☑管理评审计划  ☑管理评审记录（工作总结）</w:t>
            </w:r>
            <w:r>
              <w:rPr>
                <w:rFonts w:hint="eastAsia"/>
                <w:color w:val="000000"/>
                <w:szCs w:val="21"/>
                <w:lang w:val="en-US" w:eastAsia="zh-CN"/>
              </w:rPr>
              <w:t xml:space="preserve"> </w:t>
            </w:r>
            <w:r>
              <w:rPr>
                <w:rFonts w:hint="eastAsia"/>
                <w:color w:val="000000"/>
                <w:szCs w:val="21"/>
              </w:rPr>
              <w:t xml:space="preserve">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highlight w:val="none"/>
              </w:rPr>
              <w:t xml:space="preserve"> </w:t>
            </w:r>
            <w:r>
              <w:rPr>
                <w:rFonts w:hint="eastAsia"/>
                <w:color w:val="000000"/>
                <w:szCs w:val="21"/>
                <w:highlight w:val="none"/>
                <w:lang w:eastAsia="zh-CN"/>
              </w:rPr>
              <w:sym w:font="Wingdings 2" w:char="0052"/>
            </w:r>
            <w:r>
              <w:rPr>
                <w:rFonts w:hint="eastAsia"/>
                <w:color w:val="000000"/>
                <w:szCs w:val="21"/>
                <w:highlight w:val="none"/>
              </w:rPr>
              <w:t>管理评审报告</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1991"/>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管理评审输入信息</w:t>
                  </w:r>
                </w:p>
              </w:tc>
              <w:tc>
                <w:tcPr>
                  <w:tcW w:w="1991" w:type="dxa"/>
                </w:tcPr>
                <w:p>
                  <w:pPr>
                    <w:widowControl/>
                    <w:shd w:val="clear"/>
                    <w:spacing w:before="40"/>
                    <w:jc w:val="left"/>
                    <w:rPr>
                      <w:color w:val="000000"/>
                      <w:szCs w:val="21"/>
                    </w:rPr>
                  </w:pPr>
                  <w:r>
                    <w:rPr>
                      <w:rFonts w:hint="eastAsia"/>
                      <w:color w:val="000000"/>
                      <w:szCs w:val="21"/>
                    </w:rPr>
                    <w:t>评价</w:t>
                  </w:r>
                </w:p>
              </w:tc>
              <w:tc>
                <w:tcPr>
                  <w:tcW w:w="2783" w:type="dxa"/>
                </w:tcPr>
                <w:p>
                  <w:pPr>
                    <w:widowControl/>
                    <w:shd w:val="clear"/>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rPr>
                    <w:sym w:font="Wingdings" w:char="00A8"/>
                  </w:r>
                  <w:r>
                    <w:rPr>
                      <w:rFonts w:hint="eastAsia"/>
                    </w:rPr>
                    <w:t>以往管理评审所采取措施的情况；</w:t>
                  </w:r>
                </w:p>
              </w:tc>
              <w:tc>
                <w:tcPr>
                  <w:tcW w:w="1991" w:type="dxa"/>
                </w:tcPr>
                <w:p>
                  <w:pPr>
                    <w:widowControl/>
                    <w:shd w:val="clear"/>
                    <w:spacing w:before="40"/>
                    <w:jc w:val="left"/>
                    <w:rPr>
                      <w:color w:val="000000"/>
                      <w:szCs w:val="21"/>
                    </w:rPr>
                  </w:pPr>
                  <w:r>
                    <w:rPr>
                      <w:rFonts w:hint="eastAsia"/>
                      <w:color w:val="000000"/>
                      <w:szCs w:val="21"/>
                    </w:rPr>
                    <w:sym w:font="Wingdings 2" w:char="0052"/>
                  </w:r>
                  <w:r>
                    <w:rPr>
                      <w:rFonts w:hint="eastAsia"/>
                      <w:color w:val="000000"/>
                      <w:szCs w:val="21"/>
                    </w:rPr>
                    <w:t>符合 □不符合</w:t>
                  </w:r>
                </w:p>
              </w:tc>
              <w:tc>
                <w:tcPr>
                  <w:tcW w:w="2783"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991" w:type="dxa"/>
                </w:tcPr>
                <w:p>
                  <w:pPr>
                    <w:widowControl/>
                    <w:shd w:val="clear"/>
                    <w:spacing w:before="40"/>
                    <w:jc w:val="left"/>
                    <w:rPr>
                      <w:color w:val="000000"/>
                      <w:szCs w:val="21"/>
                    </w:rPr>
                  </w:pPr>
                  <w:r>
                    <w:rPr>
                      <w:rFonts w:hint="eastAsia"/>
                      <w:color w:val="000000"/>
                      <w:szCs w:val="21"/>
                      <w:lang w:eastAsia="zh-CN"/>
                    </w:rPr>
                    <w:sym w:font="Wingdings 2" w:char="0052"/>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783" w:type="dxa"/>
                  <w:vAlign w:val="top"/>
                </w:tcPr>
                <w:p>
                  <w:pPr>
                    <w:widowControl/>
                    <w:shd w:val="clear"/>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无重大变化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color w:val="000000"/>
                      <w:szCs w:val="21"/>
                    </w:rPr>
                    <w:sym w:font="Wingdings" w:char="00FE"/>
                  </w:r>
                  <w:r>
                    <w:rPr>
                      <w:color w:val="000000"/>
                      <w:szCs w:val="21"/>
                    </w:rPr>
                    <w:t>发生的紧急情况、事故或撤回；</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rFonts w:hint="eastAsia"/>
                    </w:rPr>
                    <w:t>监视和测量结果及趋势</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审核结果（内部和外部）包括执法检查结果</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color w:val="000000"/>
                      <w:szCs w:val="21"/>
                    </w:rPr>
                    <w:sym w:font="Wingdings" w:char="00FE"/>
                  </w:r>
                  <w:r>
                    <w:rPr>
                      <w:color w:val="000000"/>
                      <w:szCs w:val="21"/>
                    </w:rPr>
                    <w:t>与PRP、OPRP计划和HACCP计划有关的验证活动结果的分析</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tcPr>
                <w:p>
                  <w:pPr>
                    <w:widowControl/>
                    <w:shd w:val="clear"/>
                    <w:spacing w:before="40"/>
                    <w:jc w:val="left"/>
                  </w:pPr>
                  <w:r>
                    <w:rPr>
                      <w:rFonts w:hint="eastAsia"/>
                      <w:color w:val="000000"/>
                      <w:szCs w:val="21"/>
                    </w:rPr>
                    <w:t>☑</w:t>
                  </w:r>
                  <w:r>
                    <w:rPr>
                      <w:color w:val="000000"/>
                      <w:szCs w:val="21"/>
                    </w:rPr>
                    <w:t>实现食品安全管理体系目标的程度</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外部供方绩效</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紧急情况、事故或撤回</w:t>
                  </w:r>
                  <w:r>
                    <w:rPr>
                      <w:rFonts w:hint="eastAsia"/>
                      <w:color w:val="000000"/>
                      <w:szCs w:val="21"/>
                    </w:rPr>
                    <w:t>的评审</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tcPr>
                <w:p>
                  <w:pPr>
                    <w:widowControl/>
                    <w:shd w:val="clear"/>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rFonts w:hint="eastAsia"/>
                    </w:rPr>
                    <w:t>资源的充分性</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vAlign w:val="top"/>
                </w:tcPr>
                <w:p>
                  <w:pPr>
                    <w:widowControl/>
                    <w:shd w:val="clear"/>
                    <w:spacing w:before="40"/>
                    <w:jc w:val="left"/>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为应对风险和机遇所采取措施的有效性</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vAlign w:val="top"/>
                </w:tcPr>
                <w:p>
                  <w:pPr>
                    <w:widowControl/>
                    <w:shd w:val="clear"/>
                    <w:spacing w:before="40"/>
                    <w:jc w:val="left"/>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p>
              </w:tc>
              <w:tc>
                <w:tcPr>
                  <w:tcW w:w="1991" w:type="dxa"/>
                </w:tcPr>
                <w:p>
                  <w:pPr>
                    <w:widowControl/>
                    <w:shd w:val="clear"/>
                    <w:spacing w:before="40"/>
                    <w:jc w:val="left"/>
                    <w:rPr>
                      <w:color w:val="000000"/>
                      <w:szCs w:val="21"/>
                    </w:rPr>
                  </w:pPr>
                </w:p>
              </w:tc>
              <w:tc>
                <w:tcPr>
                  <w:tcW w:w="2783"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p>
              </w:tc>
            </w:tr>
          </w:tbl>
          <w:p>
            <w:pPr>
              <w:widowControl/>
              <w:shd w:val="clear"/>
              <w:spacing w:before="40"/>
              <w:jc w:val="left"/>
              <w:rPr>
                <w:color w:val="000000"/>
                <w:szCs w:val="21"/>
              </w:rPr>
            </w:pPr>
          </w:p>
          <w:p>
            <w:pPr>
              <w:widowControl/>
              <w:shd w:val="clear"/>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color w:val="000000"/>
                      <w:szCs w:val="18"/>
                    </w:rPr>
                    <w:t>管理评审输出信息（决策）</w:t>
                  </w:r>
                </w:p>
              </w:tc>
              <w:tc>
                <w:tcPr>
                  <w:tcW w:w="3695" w:type="dxa"/>
                </w:tcPr>
                <w:p>
                  <w:pPr>
                    <w:widowControl/>
                    <w:shd w:val="clear"/>
                    <w:spacing w:before="40"/>
                    <w:jc w:val="left"/>
                    <w:rPr>
                      <w:color w:val="000000"/>
                      <w:szCs w:val="21"/>
                    </w:rPr>
                  </w:pPr>
                  <w:r>
                    <w:rPr>
                      <w:rFonts w:hint="eastAsia"/>
                      <w:color w:val="000000"/>
                      <w:szCs w:val="21"/>
                    </w:rPr>
                    <w:t>措施描述（举例）</w:t>
                  </w:r>
                </w:p>
              </w:tc>
              <w:tc>
                <w:tcPr>
                  <w:tcW w:w="2496" w:type="dxa"/>
                </w:tcPr>
                <w:p>
                  <w:pPr>
                    <w:widowControl/>
                    <w:shd w:val="clear"/>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rPr>
                    <w:t>与持续改进机会相关的决策</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基层操作员工有一定流动性，导致食品安全意识不强，后期加强对体系标准的培训。</w:t>
                  </w:r>
                </w:p>
              </w:tc>
              <w:tc>
                <w:tcPr>
                  <w:tcW w:w="2496" w:type="dxa"/>
                  <w:vAlign w:val="top"/>
                </w:tcPr>
                <w:p>
                  <w:pPr>
                    <w:widowControl/>
                    <w:shd w:val="clear"/>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已落实</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rPr>
                    <w:t>食品安全管理体系所需的变更</w:t>
                  </w:r>
                </w:p>
              </w:tc>
              <w:tc>
                <w:tcPr>
                  <w:tcW w:w="3695"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rPr>
                    <w:t>资源需求</w:t>
                  </w:r>
                </w:p>
              </w:tc>
              <w:tc>
                <w:tcPr>
                  <w:tcW w:w="3695"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color w:val="000000"/>
                      <w:szCs w:val="21"/>
                    </w:rPr>
                    <w:t>食品安全目标未实现所采取的措施。（需要时）</w:t>
                  </w:r>
                </w:p>
              </w:tc>
              <w:tc>
                <w:tcPr>
                  <w:tcW w:w="3695"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color w:val="000000"/>
                      <w:szCs w:val="21"/>
                    </w:rPr>
                    <w:t>任何与组织战略方向相关的结论</w:t>
                  </w:r>
                </w:p>
              </w:tc>
              <w:tc>
                <w:tcPr>
                  <w:tcW w:w="3695"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shd w:val="clear"/>
              <w:rPr>
                <w:highlight w:val="cyan"/>
              </w:rPr>
            </w:pPr>
          </w:p>
          <w:p>
            <w:pPr>
              <w:shd w:val="clear"/>
              <w:rPr>
                <w:u w:val="single"/>
              </w:rPr>
            </w:pPr>
            <w:r>
              <w:rPr>
                <w:rFonts w:hint="eastAsia"/>
              </w:rPr>
              <w:sym w:font="Wingdings" w:char="00A8"/>
            </w:r>
            <w:r>
              <w:rPr>
                <w:rFonts w:hint="eastAsia"/>
              </w:rPr>
              <w:t>改进措施未落实的原因：</w:t>
            </w:r>
            <w:r>
              <w:rPr>
                <w:rFonts w:hint="eastAsia"/>
                <w:u w:val="single"/>
              </w:rPr>
              <w:t xml:space="preserve">     </w:t>
            </w:r>
            <w:r>
              <w:rPr>
                <w:rFonts w:hint="eastAsia"/>
                <w:u w:val="single"/>
                <w:lang w:val="en-US" w:eastAsia="zh-CN"/>
              </w:rPr>
              <w:t>——</w:t>
            </w:r>
            <w:r>
              <w:rPr>
                <w:rFonts w:hint="eastAsia"/>
                <w:u w:val="single"/>
              </w:rPr>
              <w:t xml:space="preserve">        </w:t>
            </w:r>
          </w:p>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1" w:hRule="atLeast"/>
        </w:trPr>
        <w:tc>
          <w:tcPr>
            <w:tcW w:w="1518" w:type="dxa"/>
            <w:vMerge w:val="restart"/>
            <w:shd w:val="clear" w:color="auto" w:fill="auto"/>
          </w:tcPr>
          <w:p>
            <w:pPr>
              <w:shd w:val="clear"/>
            </w:pPr>
            <w:r>
              <w:rPr>
                <w:rFonts w:hint="eastAsia"/>
              </w:rPr>
              <w:t>管理评审</w:t>
            </w:r>
          </w:p>
          <w:p>
            <w:pPr>
              <w:shd w:val="clear"/>
            </w:pPr>
            <w:r>
              <w:rPr>
                <w:rFonts w:hint="eastAsia"/>
              </w:rPr>
              <w:t>总则</w:t>
            </w:r>
          </w:p>
        </w:tc>
        <w:tc>
          <w:tcPr>
            <w:tcW w:w="1055"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5.4</w:t>
            </w:r>
            <w:r>
              <w:rPr>
                <w:rFonts w:hint="eastAsia"/>
                <w:lang w:val="en-US" w:eastAsia="zh-CN"/>
              </w:rPr>
              <w:t>.1</w:t>
            </w:r>
            <w:r>
              <w:rPr>
                <w:rFonts w:hint="eastAsia"/>
              </w:rPr>
              <w:t xml:space="preserve"> </w:t>
            </w:r>
          </w:p>
          <w:p>
            <w:pPr>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color w:val="000000"/>
                <w:szCs w:val="21"/>
              </w:rPr>
              <w:sym w:font="Wingdings 2" w:char="0052"/>
            </w:r>
            <w:r>
              <w:rPr>
                <w:rFonts w:hint="eastAsia"/>
              </w:rPr>
              <w:t>《管理评审控制程序》</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widowControl/>
              <w:shd w:val="clear"/>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2023</w:t>
            </w:r>
            <w:r>
              <w:rPr>
                <w:color w:val="000000"/>
                <w:szCs w:val="18"/>
                <w:u w:val="single"/>
              </w:rPr>
              <w:t xml:space="preserve"> </w:t>
            </w:r>
            <w:r>
              <w:rPr>
                <w:rFonts w:hint="eastAsia"/>
                <w:color w:val="000000"/>
                <w:szCs w:val="18"/>
              </w:rPr>
              <w:t>年</w:t>
            </w:r>
            <w:r>
              <w:rPr>
                <w:rFonts w:hint="eastAsia"/>
                <w:color w:val="000000"/>
                <w:szCs w:val="18"/>
                <w:u w:val="single"/>
                <w:lang w:val="en-US" w:eastAsia="zh-CN"/>
              </w:rPr>
              <w:t>2</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日实施了管理评审；</w:t>
            </w:r>
          </w:p>
          <w:p>
            <w:pPr>
              <w:widowControl/>
              <w:shd w:val="clear"/>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 xml:space="preserve">管理评审计划  </w:t>
            </w:r>
            <w:r>
              <w:rPr>
                <w:rFonts w:hint="eastAsia"/>
                <w:color w:val="000000"/>
                <w:szCs w:val="21"/>
              </w:rPr>
              <w:sym w:font="Wingdings 2" w:char="0052"/>
            </w:r>
            <w:r>
              <w:rPr>
                <w:rFonts w:hint="eastAsia"/>
                <w:color w:val="000000"/>
                <w:szCs w:val="21"/>
              </w:rPr>
              <w:t>管理评审记录（工作总结）</w:t>
            </w:r>
            <w:r>
              <w:rPr>
                <w:rFonts w:hint="eastAsia"/>
                <w:color w:val="000000"/>
                <w:szCs w:val="21"/>
                <w:lang w:val="en-US" w:eastAsia="zh-CN"/>
              </w:rPr>
              <w:t xml:space="preserve"> </w:t>
            </w:r>
            <w:r>
              <w:rPr>
                <w:rFonts w:hint="eastAsia"/>
                <w:color w:val="000000"/>
                <w:szCs w:val="21"/>
              </w:rPr>
              <w:t xml:space="preserve">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restart"/>
            <w:shd w:val="clear" w:color="auto" w:fill="auto"/>
          </w:tcPr>
          <w:p>
            <w:pPr>
              <w:shd w:val="clear"/>
            </w:pPr>
            <w:r>
              <w:rPr>
                <w:rFonts w:hint="eastAsia"/>
              </w:rPr>
              <w:t xml:space="preserve"> 评审输入</w:t>
            </w:r>
          </w:p>
        </w:tc>
        <w:tc>
          <w:tcPr>
            <w:tcW w:w="1055"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5.4.2</w:t>
            </w:r>
          </w:p>
          <w:p>
            <w:pPr>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color w:val="000000"/>
                <w:szCs w:val="21"/>
              </w:rPr>
              <w:sym w:font="Wingdings 2" w:char="0052"/>
            </w:r>
            <w:r>
              <w:rPr>
                <w:rFonts w:hint="eastAsia"/>
              </w:rPr>
              <w:t>《管理评审控制程序》</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841"/>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p>
              </w:tc>
              <w:tc>
                <w:tcPr>
                  <w:tcW w:w="1841" w:type="dxa"/>
                </w:tcPr>
                <w:p>
                  <w:pPr>
                    <w:widowControl/>
                    <w:shd w:val="clear"/>
                    <w:spacing w:before="40"/>
                    <w:jc w:val="left"/>
                  </w:pPr>
                  <w:r>
                    <w:rPr>
                      <w:rFonts w:hint="eastAsia"/>
                    </w:rPr>
                    <w:t>评价</w:t>
                  </w:r>
                </w:p>
              </w:tc>
              <w:tc>
                <w:tcPr>
                  <w:tcW w:w="2965" w:type="dxa"/>
                </w:tcPr>
                <w:p>
                  <w:pPr>
                    <w:widowControl/>
                    <w:shd w:val="clear"/>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rFonts w:hint="eastAsia"/>
                    </w:rPr>
                  </w:pPr>
                  <w:r>
                    <w:rPr>
                      <w:rFonts w:hint="eastAsia"/>
                    </w:rPr>
                    <w:t>以往管理评审的跟踪措施</w:t>
                  </w:r>
                </w:p>
              </w:tc>
              <w:tc>
                <w:tcPr>
                  <w:tcW w:w="1841" w:type="dxa"/>
                </w:tcPr>
                <w:p>
                  <w:pPr>
                    <w:widowControl/>
                    <w:shd w:val="clear"/>
                    <w:spacing w:before="40"/>
                    <w:jc w:val="left"/>
                    <w:rPr>
                      <w:rFonts w:hint="eastAsia"/>
                    </w:rPr>
                  </w:pPr>
                  <w:r>
                    <w:rPr>
                      <w:rFonts w:hint="eastAsia"/>
                    </w:rPr>
                    <w:sym w:font="Wingdings 2" w:char="0052"/>
                  </w:r>
                  <w:r>
                    <w:rPr>
                      <w:rFonts w:hint="eastAsia"/>
                    </w:rPr>
                    <w:t>符合 □不符合</w:t>
                  </w:r>
                </w:p>
              </w:tc>
              <w:tc>
                <w:tcPr>
                  <w:tcW w:w="2965" w:type="dxa"/>
                </w:tcPr>
                <w:p>
                  <w:pPr>
                    <w:widowControl/>
                    <w:shd w:val="clear"/>
                    <w:spacing w:before="4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HACCP体系验证结果；</w:t>
                  </w:r>
                </w:p>
              </w:tc>
              <w:tc>
                <w:tcPr>
                  <w:tcW w:w="1841" w:type="dxa"/>
                </w:tcPr>
                <w:p>
                  <w:pPr>
                    <w:widowControl/>
                    <w:shd w:val="clear"/>
                    <w:spacing w:before="40"/>
                    <w:jc w:val="left"/>
                  </w:pPr>
                  <w:r>
                    <w:rPr>
                      <w:rFonts w:hint="eastAsia"/>
                    </w:rPr>
                    <w:sym w:font="Wingdings 2" w:char="0052"/>
                  </w:r>
                  <w:r>
                    <w:rPr>
                      <w:rFonts w:hint="eastAsia"/>
                    </w:rPr>
                    <w:t>符合 □不符合</w:t>
                  </w:r>
                </w:p>
              </w:tc>
              <w:tc>
                <w:tcPr>
                  <w:tcW w:w="2965" w:type="dxa"/>
                </w:tcPr>
                <w:p>
                  <w:pPr>
                    <w:widowControl/>
                    <w:shd w:val="clear"/>
                    <w:spacing w:before="40"/>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可能影响食品安全的变化因素；</w:t>
                  </w:r>
                </w:p>
              </w:tc>
              <w:tc>
                <w:tcPr>
                  <w:tcW w:w="1841" w:type="dxa"/>
                </w:tcPr>
                <w:p>
                  <w:pPr>
                    <w:widowControl/>
                    <w:shd w:val="clear"/>
                    <w:spacing w:before="40"/>
                    <w:jc w:val="left"/>
                  </w:pPr>
                  <w:r>
                    <w:rPr>
                      <w:rFonts w:hint="eastAsia"/>
                    </w:rPr>
                    <w:sym w:font="Wingdings 2" w:char="0052"/>
                  </w:r>
                  <w:r>
                    <w:rPr>
                      <w:rFonts w:hint="eastAsia"/>
                    </w:rPr>
                    <w:t>符合 □不符合</w:t>
                  </w:r>
                </w:p>
              </w:tc>
              <w:tc>
                <w:tcPr>
                  <w:tcW w:w="2965" w:type="dxa"/>
                </w:tcPr>
                <w:p>
                  <w:pPr>
                    <w:widowControl/>
                    <w:shd w:val="clear"/>
                    <w:spacing w:before="40"/>
                    <w:jc w:val="left"/>
                    <w:rPr>
                      <w:rFonts w:hint="default" w:eastAsia="宋体"/>
                      <w:lang w:val="en-US" w:eastAsia="zh-CN"/>
                    </w:rPr>
                  </w:pPr>
                  <w:r>
                    <w:rPr>
                      <w:rFonts w:hint="eastAsia"/>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紧急情况、食品安全事故和召回；</w:t>
                  </w:r>
                </w:p>
              </w:tc>
              <w:tc>
                <w:tcPr>
                  <w:tcW w:w="1841" w:type="dxa"/>
                </w:tcPr>
                <w:p>
                  <w:pPr>
                    <w:widowControl/>
                    <w:shd w:val="clear"/>
                    <w:spacing w:before="40"/>
                    <w:jc w:val="left"/>
                  </w:pPr>
                  <w:r>
                    <w:rPr>
                      <w:rFonts w:hint="eastAsia"/>
                    </w:rPr>
                    <w:sym w:font="Wingdings 2" w:char="0052"/>
                  </w:r>
                  <w:r>
                    <w:rPr>
                      <w:rFonts w:hint="eastAsia"/>
                    </w:rPr>
                    <w:t>符合 □不符合</w:t>
                  </w:r>
                </w:p>
              </w:tc>
              <w:tc>
                <w:tcPr>
                  <w:tcW w:w="2965" w:type="dxa"/>
                </w:tcPr>
                <w:p>
                  <w:pPr>
                    <w:widowControl/>
                    <w:shd w:val="clear"/>
                    <w:spacing w:before="40"/>
                    <w:jc w:val="left"/>
                    <w:rPr>
                      <w:rFonts w:hint="default" w:eastAsia="宋体"/>
                      <w:lang w:val="en-US" w:eastAsia="zh-CN"/>
                    </w:rPr>
                  </w:pPr>
                  <w:r>
                    <w:rPr>
                      <w:rFonts w:hint="eastAsia"/>
                      <w:lang w:val="en-US" w:eastAsia="zh-CN"/>
                    </w:rPr>
                    <w:t>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shd w:val="clear"/>
                  </w:pPr>
                  <w:r>
                    <w:rPr>
                      <w:rFonts w:hint="eastAsia"/>
                    </w:rPr>
                    <w:t>包括顾客反馈的沟通活动的评审；</w:t>
                  </w:r>
                </w:p>
              </w:tc>
              <w:tc>
                <w:tcPr>
                  <w:tcW w:w="1841" w:type="dxa"/>
                </w:tcPr>
                <w:p>
                  <w:pPr>
                    <w:widowControl/>
                    <w:shd w:val="clear"/>
                    <w:spacing w:before="40"/>
                    <w:jc w:val="left"/>
                  </w:pPr>
                  <w:r>
                    <w:rPr>
                      <w:rFonts w:hint="eastAsia"/>
                    </w:rPr>
                    <w:sym w:font="Wingdings 2" w:char="0052"/>
                  </w:r>
                  <w:r>
                    <w:rPr>
                      <w:rFonts w:hint="eastAsia"/>
                    </w:rPr>
                    <w:t>符合 □不符合</w:t>
                  </w:r>
                </w:p>
              </w:tc>
              <w:tc>
                <w:tcPr>
                  <w:tcW w:w="2965" w:type="dxa"/>
                </w:tcPr>
                <w:p>
                  <w:pPr>
                    <w:widowControl/>
                    <w:shd w:val="clear"/>
                    <w:spacing w:before="4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外部审核或检验结果；</w:t>
                  </w:r>
                </w:p>
              </w:tc>
              <w:tc>
                <w:tcPr>
                  <w:tcW w:w="1841" w:type="dxa"/>
                </w:tcPr>
                <w:p>
                  <w:pPr>
                    <w:widowControl/>
                    <w:shd w:val="clear"/>
                    <w:spacing w:before="40"/>
                    <w:jc w:val="left"/>
                  </w:pPr>
                  <w:r>
                    <w:rPr>
                      <w:rFonts w:hint="eastAsia"/>
                    </w:rPr>
                    <w:sym w:font="Wingdings 2" w:char="0052"/>
                  </w:r>
                  <w:r>
                    <w:rPr>
                      <w:rFonts w:hint="eastAsia"/>
                    </w:rPr>
                    <w:t>符合 □不符合</w:t>
                  </w:r>
                </w:p>
              </w:tc>
              <w:tc>
                <w:tcPr>
                  <w:tcW w:w="2965" w:type="dxa"/>
                </w:tcPr>
                <w:p>
                  <w:pPr>
                    <w:widowControl/>
                    <w:shd w:val="clear"/>
                    <w:spacing w:before="4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合规义务的评价结果。</w:t>
                  </w:r>
                </w:p>
              </w:tc>
              <w:tc>
                <w:tcPr>
                  <w:tcW w:w="1841" w:type="dxa"/>
                </w:tcPr>
                <w:p>
                  <w:pPr>
                    <w:widowControl/>
                    <w:shd w:val="clear"/>
                    <w:spacing w:before="40"/>
                    <w:jc w:val="left"/>
                  </w:pPr>
                  <w:r>
                    <w:rPr>
                      <w:rFonts w:hint="eastAsia"/>
                    </w:rPr>
                    <w:sym w:font="Wingdings 2" w:char="0052"/>
                  </w:r>
                  <w:r>
                    <w:rPr>
                      <w:rFonts w:hint="eastAsia"/>
                    </w:rPr>
                    <w:t>符合 □不符合</w:t>
                  </w:r>
                </w:p>
              </w:tc>
              <w:tc>
                <w:tcPr>
                  <w:tcW w:w="2965" w:type="dxa"/>
                </w:tcPr>
                <w:p>
                  <w:pPr>
                    <w:widowControl/>
                    <w:shd w:val="clear"/>
                    <w:spacing w:before="40"/>
                    <w:jc w:val="left"/>
                  </w:pPr>
                </w:p>
              </w:tc>
            </w:tr>
          </w:tbl>
          <w:p>
            <w:pPr>
              <w:shd w:val="clear"/>
            </w:pPr>
          </w:p>
          <w:p>
            <w:pPr>
              <w:shd w:val="clear"/>
              <w:rPr>
                <w:rFonts w:hint="eastAsia"/>
              </w:rPr>
            </w:pPr>
            <w:r>
              <w:rPr>
                <w:rFonts w:hint="eastAsia"/>
              </w:rPr>
              <w:t>提交给最高管理者的信息的形式，应能使其理解所含信息与已声明的HACCP体系目标之间的关系。</w:t>
            </w:r>
          </w:p>
          <w:p>
            <w:pPr>
              <w:pStyle w:val="2"/>
              <w:shd w:val="clear"/>
              <w:rPr>
                <w:rFonts w:hint="default" w:eastAsia="宋体"/>
                <w:lang w:val="en-US" w:eastAsia="zh-CN"/>
              </w:rPr>
            </w:pPr>
            <w:r>
              <w:rPr>
                <w:rFonts w:hint="eastAsia"/>
                <w:lang w:val="en-US" w:eastAsia="zh-CN"/>
              </w:rPr>
              <w:t>经沟通了解，基本符合要求。</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restart"/>
            <w:shd w:val="clear" w:color="auto" w:fill="auto"/>
            <w:vAlign w:val="top"/>
          </w:tcPr>
          <w:p>
            <w:pPr>
              <w:shd w:val="clear"/>
              <w:rPr>
                <w:rFonts w:hint="eastAsia" w:ascii="Times New Roman" w:hAnsi="Times New Roman" w:eastAsia="宋体" w:cs="Times New Roman"/>
                <w:kern w:val="2"/>
                <w:sz w:val="21"/>
                <w:lang w:val="en-US" w:eastAsia="zh-CN" w:bidi="ar-SA"/>
              </w:rPr>
            </w:pPr>
            <w:r>
              <w:rPr>
                <w:rFonts w:hint="eastAsia"/>
              </w:rPr>
              <w:t xml:space="preserve"> 评审输</w:t>
            </w:r>
            <w:r>
              <w:rPr>
                <w:rFonts w:hint="eastAsia"/>
                <w:lang w:val="en-US" w:eastAsia="zh-CN"/>
              </w:rPr>
              <w:t>出</w:t>
            </w:r>
          </w:p>
        </w:tc>
        <w:tc>
          <w:tcPr>
            <w:tcW w:w="1055" w:type="dxa"/>
            <w:vMerge w:val="restart"/>
            <w:shd w:val="clear" w:color="auto" w:fill="auto"/>
            <w:vAlign w:val="top"/>
          </w:tcPr>
          <w:p>
            <w:pPr>
              <w:shd w:val="clear"/>
              <w:rPr>
                <w:rFonts w:hint="eastAsia"/>
                <w:lang w:val="en-US" w:eastAsia="zh-CN"/>
              </w:rPr>
            </w:pPr>
            <w:r>
              <w:rPr>
                <w:rFonts w:hint="eastAsia"/>
                <w:lang w:val="en-US" w:eastAsia="zh-CN"/>
              </w:rPr>
              <w:t>H(V1.0)</w:t>
            </w:r>
          </w:p>
          <w:p>
            <w:pPr>
              <w:shd w:val="clear"/>
              <w:rPr>
                <w:rFonts w:hint="eastAsia" w:eastAsia="宋体"/>
                <w:lang w:val="en-US" w:eastAsia="zh-CN"/>
              </w:rPr>
            </w:pPr>
            <w:r>
              <w:rPr>
                <w:rFonts w:hint="eastAsia"/>
              </w:rPr>
              <w:t>5.4.</w:t>
            </w:r>
            <w:r>
              <w:rPr>
                <w:rFonts w:hint="eastAsia"/>
                <w:lang w:val="en-US" w:eastAsia="zh-CN"/>
              </w:rPr>
              <w:t>3</w:t>
            </w:r>
          </w:p>
          <w:p>
            <w:pPr>
              <w:shd w:val="clear"/>
              <w:rPr>
                <w:rFonts w:ascii="Times New Roman" w:hAnsi="Times New Roman" w:eastAsia="宋体" w:cs="Times New Roman"/>
                <w:kern w:val="2"/>
                <w:sz w:val="21"/>
                <w:lang w:val="en-US" w:eastAsia="zh-CN" w:bidi="ar-SA"/>
              </w:rP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color w:val="000000"/>
                <w:szCs w:val="21"/>
              </w:rPr>
              <w:sym w:font="Wingdings 2" w:char="0052"/>
            </w:r>
            <w:r>
              <w:rPr>
                <w:rFonts w:hint="eastAsia"/>
              </w:rPr>
              <w:t>《管理评审控制程序》</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3877"/>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hd w:val="clear"/>
                    <w:spacing w:before="40"/>
                    <w:jc w:val="left"/>
                    <w:rPr>
                      <w:color w:val="000000"/>
                      <w:szCs w:val="21"/>
                    </w:rPr>
                  </w:pPr>
                  <w:r>
                    <w:rPr>
                      <w:rFonts w:hint="eastAsia"/>
                      <w:color w:val="000000"/>
                      <w:szCs w:val="18"/>
                    </w:rPr>
                    <w:t>管理评审输出信息</w:t>
                  </w:r>
                </w:p>
              </w:tc>
              <w:tc>
                <w:tcPr>
                  <w:tcW w:w="3877" w:type="dxa"/>
                </w:tcPr>
                <w:p>
                  <w:pPr>
                    <w:widowControl/>
                    <w:shd w:val="clear"/>
                    <w:spacing w:before="40"/>
                    <w:jc w:val="left"/>
                    <w:rPr>
                      <w:color w:val="000000"/>
                      <w:szCs w:val="21"/>
                    </w:rPr>
                  </w:pPr>
                  <w:r>
                    <w:rPr>
                      <w:rFonts w:hint="eastAsia"/>
                      <w:color w:val="000000"/>
                      <w:szCs w:val="21"/>
                    </w:rPr>
                    <w:t>措施描述（举例）</w:t>
                  </w:r>
                </w:p>
              </w:tc>
              <w:tc>
                <w:tcPr>
                  <w:tcW w:w="2496" w:type="dxa"/>
                </w:tcPr>
                <w:p>
                  <w:pPr>
                    <w:widowControl/>
                    <w:shd w:val="clear"/>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hd w:val="clear"/>
                    <w:spacing w:before="40"/>
                    <w:jc w:val="left"/>
                    <w:rPr>
                      <w:color w:val="000000"/>
                      <w:szCs w:val="21"/>
                    </w:rPr>
                  </w:pPr>
                  <w:r>
                    <w:rPr>
                      <w:rFonts w:hint="eastAsia"/>
                    </w:rPr>
                    <w:t>食品安全保证</w:t>
                  </w:r>
                </w:p>
              </w:tc>
              <w:tc>
                <w:tcPr>
                  <w:tcW w:w="3877"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评审基本可以满足</w:t>
                  </w:r>
                </w:p>
              </w:tc>
              <w:tc>
                <w:tcPr>
                  <w:tcW w:w="2496" w:type="dxa"/>
                </w:tcPr>
                <w:p>
                  <w:pPr>
                    <w:widowControl/>
                    <w:shd w:val="clear"/>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hd w:val="clear"/>
                    <w:spacing w:before="40"/>
                    <w:jc w:val="left"/>
                    <w:rPr>
                      <w:color w:val="000000"/>
                      <w:szCs w:val="21"/>
                    </w:rPr>
                  </w:pPr>
                  <w:r>
                    <w:rPr>
                      <w:rFonts w:hint="eastAsia"/>
                    </w:rPr>
                    <w:t>HACCP体系有效性的改进</w:t>
                  </w:r>
                </w:p>
              </w:tc>
              <w:tc>
                <w:tcPr>
                  <w:tcW w:w="3877" w:type="dxa"/>
                </w:tcPr>
                <w:p>
                  <w:pPr>
                    <w:widowControl/>
                    <w:shd w:val="clear"/>
                    <w:spacing w:before="40"/>
                    <w:jc w:val="left"/>
                    <w:rPr>
                      <w:rFonts w:hint="eastAsia" w:eastAsia="宋体"/>
                      <w:color w:val="000000"/>
                      <w:szCs w:val="21"/>
                      <w:lang w:eastAsia="zh-CN"/>
                    </w:rPr>
                  </w:pPr>
                  <w:r>
                    <w:rPr>
                      <w:rFonts w:hint="eastAsia" w:eastAsia="宋体"/>
                      <w:color w:val="000000"/>
                      <w:szCs w:val="21"/>
                      <w:lang w:eastAsia="zh-CN"/>
                    </w:rPr>
                    <w:t>基层操作员工有一定流动性，导致食品安全意识不强，后期加强对体系标准的培训。</w:t>
                  </w:r>
                </w:p>
              </w:tc>
              <w:tc>
                <w:tcPr>
                  <w:tcW w:w="2496" w:type="dxa"/>
                </w:tcPr>
                <w:p>
                  <w:pPr>
                    <w:widowControl/>
                    <w:shd w:val="clear"/>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hd w:val="clear"/>
                    <w:spacing w:before="40"/>
                    <w:jc w:val="left"/>
                    <w:rPr>
                      <w:color w:val="000000"/>
                      <w:szCs w:val="21"/>
                    </w:rPr>
                  </w:pPr>
                  <w:r>
                    <w:rPr>
                      <w:rFonts w:hint="eastAsia"/>
                    </w:rPr>
                    <w:t>资源需求</w:t>
                  </w:r>
                </w:p>
              </w:tc>
              <w:tc>
                <w:tcPr>
                  <w:tcW w:w="3877" w:type="dxa"/>
                </w:tcPr>
                <w:p>
                  <w:pPr>
                    <w:widowControl/>
                    <w:shd w:val="clear"/>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hd w:val="clear"/>
                    <w:spacing w:before="40"/>
                    <w:jc w:val="left"/>
                  </w:pPr>
                  <w:r>
                    <w:rPr>
                      <w:rFonts w:hint="eastAsia"/>
                    </w:rPr>
                    <w:t>组织食品安全方针和相关目标的修订</w:t>
                  </w:r>
                </w:p>
              </w:tc>
              <w:tc>
                <w:tcPr>
                  <w:tcW w:w="3877" w:type="dxa"/>
                </w:tcPr>
                <w:p>
                  <w:pPr>
                    <w:widowControl/>
                    <w:shd w:val="clear"/>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shd w:val="clear"/>
            </w:pPr>
          </w:p>
          <w:p>
            <w:pPr>
              <w:shd w:val="clear"/>
              <w:rPr>
                <w:rFonts w:hint="default" w:eastAsia="宋体"/>
                <w:lang w:val="en-US" w:eastAsia="zh-CN"/>
              </w:rPr>
            </w:pPr>
            <w:r>
              <w:rPr>
                <w:rFonts w:hint="eastAsia"/>
              </w:rPr>
              <w:sym w:font="Wingdings" w:char="00A8"/>
            </w:r>
            <w:r>
              <w:rPr>
                <w:rFonts w:hint="eastAsia"/>
              </w:rPr>
              <w:t>改进措施未落实的原因：</w:t>
            </w:r>
            <w:r>
              <w:rPr>
                <w:rFonts w:hint="eastAsia"/>
                <w:lang w:val="en-US" w:eastAsia="zh-CN"/>
              </w:rPr>
              <w:t xml:space="preserve"> </w:t>
            </w:r>
            <w:r>
              <w:rPr>
                <w:rFonts w:hint="eastAsia"/>
                <w:u w:val="single"/>
              </w:rPr>
              <w:t xml:space="preserve"> </w:t>
            </w:r>
            <w:r>
              <w:rPr>
                <w:rFonts w:hint="eastAsia"/>
                <w:u w:val="single"/>
                <w:lang w:val="en-US" w:eastAsia="zh-CN"/>
              </w:rPr>
              <w:t>——</w:t>
            </w:r>
            <w:r>
              <w:rPr>
                <w:rFonts w:hint="eastAsia"/>
                <w:u w:val="single"/>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18" w:type="dxa"/>
            <w:vMerge w:val="restart"/>
            <w:shd w:val="clear" w:color="auto" w:fill="auto"/>
          </w:tcPr>
          <w:p>
            <w:pPr>
              <w:shd w:val="clear"/>
            </w:pPr>
            <w:r>
              <w:rPr>
                <w:rFonts w:hint="eastAsia"/>
              </w:rPr>
              <w:t>改进</w:t>
            </w:r>
          </w:p>
        </w:tc>
        <w:tc>
          <w:tcPr>
            <w:tcW w:w="1055" w:type="dxa"/>
            <w:vMerge w:val="restart"/>
            <w:shd w:val="clear" w:color="auto" w:fill="auto"/>
          </w:tcPr>
          <w:p>
            <w:pPr>
              <w:shd w:val="clear"/>
            </w:pPr>
            <w:r>
              <w:rPr>
                <w:rFonts w:hint="eastAsia"/>
              </w:rPr>
              <w:t>Q10.1</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hint="eastAsia"/>
              </w:rPr>
              <w:sym w:font="Wingdings" w:char="00FE"/>
            </w:r>
            <w:r>
              <w:rPr>
                <w:rFonts w:hint="eastAsia"/>
              </w:rPr>
              <w:t>管理手册10.1章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3"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 xml:space="preserve">组织确定和选择了改进机会，并采取必要措施，以满足顾客要求和增强顾客满意。 </w:t>
            </w:r>
          </w:p>
          <w:p>
            <w:pPr>
              <w:shd w:val="clear"/>
            </w:pPr>
            <w:r>
              <w:rPr>
                <w:rFonts w:hint="eastAsia"/>
              </w:rPr>
              <w:t>这包括：</w:t>
            </w:r>
          </w:p>
          <w:p>
            <w:pPr>
              <w:shd w:val="clear"/>
            </w:pPr>
            <w:r>
              <w:rPr>
                <w:rFonts w:hint="eastAsia"/>
              </w:rPr>
              <w:sym w:font="Wingdings" w:char="00FE"/>
            </w:r>
            <w:r>
              <w:rPr>
                <w:rFonts w:hint="eastAsia"/>
              </w:rPr>
              <w:t xml:space="preserve">改进产品和服务，以满足要求并应对未来的需求和期望； </w:t>
            </w:r>
          </w:p>
          <w:p>
            <w:pPr>
              <w:shd w:val="clear"/>
            </w:pPr>
            <w:r>
              <w:rPr>
                <w:rFonts w:hint="eastAsia"/>
              </w:rPr>
              <w:sym w:font="Wingdings" w:char="00FE"/>
            </w:r>
            <w:r>
              <w:rPr>
                <w:rFonts w:hint="eastAsia"/>
              </w:rPr>
              <w:t xml:space="preserve">纠正、预防或减少不利影响； </w:t>
            </w:r>
          </w:p>
          <w:p>
            <w:pPr>
              <w:shd w:val="clear"/>
            </w:pPr>
            <w:r>
              <w:rPr>
                <w:rFonts w:hint="eastAsia"/>
              </w:rPr>
              <w:sym w:font="Wingdings" w:char="00FE"/>
            </w:r>
            <w:r>
              <w:rPr>
                <w:rFonts w:hint="eastAsia"/>
              </w:rPr>
              <w:t>改进质量管理体系的绩效和有效性。</w:t>
            </w:r>
          </w:p>
          <w:p>
            <w:pPr>
              <w:shd w:val="clear"/>
            </w:pPr>
          </w:p>
          <w:p>
            <w:pPr>
              <w:shd w:val="clear"/>
            </w:pPr>
            <w:r>
              <w:rPr>
                <w:rFonts w:hint="eastAsia"/>
              </w:rPr>
              <w:t>改进包括：</w:t>
            </w:r>
            <w:r>
              <w:rPr>
                <w:rFonts w:hint="eastAsia"/>
                <w:u w:val="none"/>
              </w:rPr>
              <w:sym w:font="Wingdings" w:char="00FE"/>
            </w:r>
            <w:r>
              <w:rPr>
                <w:rFonts w:hint="eastAsia"/>
                <w:u w:val="none"/>
              </w:rPr>
              <w:t>纠正、</w:t>
            </w:r>
            <w:r>
              <w:rPr>
                <w:rFonts w:hint="eastAsia"/>
                <w:u w:val="none"/>
              </w:rPr>
              <w:sym w:font="Wingdings" w:char="00FE"/>
            </w:r>
            <w:r>
              <w:rPr>
                <w:rFonts w:hint="eastAsia"/>
                <w:u w:val="none"/>
              </w:rPr>
              <w:t>纠正措施、</w:t>
            </w:r>
            <w:r>
              <w:rPr>
                <w:rFonts w:hint="eastAsia"/>
                <w:u w:val="none"/>
              </w:rPr>
              <w:sym w:font="Wingdings" w:char="00FE"/>
            </w:r>
            <w:r>
              <w:rPr>
                <w:rFonts w:hint="eastAsia"/>
                <w:u w:val="none"/>
              </w:rPr>
              <w:t>持续改进、</w:t>
            </w:r>
            <w:r>
              <w:rPr>
                <w:rFonts w:hint="eastAsia"/>
                <w:u w:val="none"/>
              </w:rPr>
              <w:sym w:font="Wingdings" w:char="00A8"/>
            </w:r>
            <w:r>
              <w:rPr>
                <w:rFonts w:hint="eastAsia"/>
                <w:u w:val="none"/>
              </w:rPr>
              <w:t>突破性变革、</w:t>
            </w:r>
            <w:r>
              <w:rPr>
                <w:rFonts w:hint="eastAsia"/>
                <w:u w:val="none"/>
              </w:rPr>
              <w:sym w:font="Wingdings" w:char="00A8"/>
            </w:r>
            <w:r>
              <w:rPr>
                <w:rFonts w:hint="eastAsia"/>
                <w:u w:val="none"/>
              </w:rPr>
              <w:t>创新和重组。</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18" w:type="dxa"/>
            <w:vMerge w:val="restart"/>
            <w:shd w:val="clear" w:color="auto" w:fill="auto"/>
          </w:tcPr>
          <w:p>
            <w:pPr>
              <w:shd w:val="clear"/>
            </w:pPr>
            <w:r>
              <w:rPr>
                <w:rFonts w:hint="eastAsia"/>
              </w:rPr>
              <w:t>不符合</w:t>
            </w:r>
            <w:r>
              <w:t>和</w:t>
            </w:r>
            <w:r>
              <w:rPr>
                <w:rFonts w:hint="eastAsia"/>
              </w:rPr>
              <w:t>纠</w:t>
            </w:r>
            <w:r>
              <w:t>正措施</w:t>
            </w:r>
          </w:p>
        </w:tc>
        <w:tc>
          <w:tcPr>
            <w:tcW w:w="1055" w:type="dxa"/>
            <w:vMerge w:val="restart"/>
            <w:shd w:val="clear" w:color="auto" w:fill="auto"/>
          </w:tcPr>
          <w:p>
            <w:pPr>
              <w:shd w:val="clear"/>
              <w:rPr>
                <w:rFonts w:hint="eastAsia"/>
                <w:lang w:val="en-US" w:eastAsia="zh-CN"/>
              </w:rPr>
            </w:pPr>
            <w:r>
              <w:rPr>
                <w:rFonts w:hint="eastAsia"/>
                <w:lang w:val="en-US" w:eastAsia="zh-CN"/>
              </w:rPr>
              <w:t>Q10.2</w:t>
            </w:r>
          </w:p>
          <w:p>
            <w:pPr>
              <w:shd w:val="clear"/>
              <w:rPr>
                <w:rFonts w:hint="eastAsia"/>
              </w:rPr>
            </w:pPr>
            <w:r>
              <w:rPr>
                <w:rFonts w:hint="eastAsia"/>
              </w:rPr>
              <w:t>F1</w:t>
            </w:r>
            <w:r>
              <w:t>0</w:t>
            </w:r>
            <w:r>
              <w:rPr>
                <w:rFonts w:hint="eastAsia"/>
              </w:rPr>
              <w:t>.1</w:t>
            </w:r>
          </w:p>
          <w:p>
            <w:pPr>
              <w:shd w:val="clear"/>
              <w:rPr>
                <w:rFonts w:hint="eastAsia"/>
                <w:lang w:val="en-US" w:eastAsia="zh-CN"/>
              </w:rPr>
            </w:pPr>
            <w:r>
              <w:rPr>
                <w:rFonts w:hint="eastAsia"/>
                <w:lang w:val="en-US" w:eastAsia="zh-CN"/>
              </w:rPr>
              <w:t>H(V1.0)</w:t>
            </w:r>
          </w:p>
          <w:p>
            <w:pPr>
              <w:shd w:val="clear"/>
              <w:rPr>
                <w:rFonts w:hint="eastAsia" w:eastAsia="宋体"/>
                <w:lang w:val="en-US" w:eastAsia="zh-CN"/>
              </w:rPr>
            </w:pPr>
            <w:r>
              <w:rPr>
                <w:rFonts w:hint="eastAsia"/>
              </w:rPr>
              <w:t>5.</w:t>
            </w:r>
            <w:r>
              <w:rPr>
                <w:rFonts w:hint="eastAsia"/>
                <w:lang w:val="en-US" w:eastAsia="zh-CN"/>
              </w:rPr>
              <w:t>1</w:t>
            </w:r>
          </w:p>
          <w:p>
            <w:pPr>
              <w:pStyle w:val="9"/>
              <w:shd w:val="clear"/>
              <w:rPr>
                <w:rFonts w:hint="eastAsia"/>
              </w:rPr>
            </w:pPr>
          </w:p>
          <w:p>
            <w:pPr>
              <w:pStyle w:val="9"/>
              <w:shd w:val="clear"/>
            </w:pPr>
          </w:p>
        </w:tc>
        <w:tc>
          <w:tcPr>
            <w:tcW w:w="893" w:type="dxa"/>
            <w:shd w:val="clear" w:color="auto" w:fill="auto"/>
          </w:tcPr>
          <w:p>
            <w:pPr>
              <w:shd w:val="clear"/>
            </w:pPr>
            <w:r>
              <w:rPr>
                <w:rFonts w:hint="eastAsia"/>
              </w:rPr>
              <w:t>文</w:t>
            </w:r>
            <w:r>
              <w:t>件名称</w:t>
            </w:r>
          </w:p>
        </w:tc>
        <w:tc>
          <w:tcPr>
            <w:tcW w:w="9373" w:type="dxa"/>
            <w:shd w:val="clear" w:color="auto" w:fill="auto"/>
          </w:tcPr>
          <w:p>
            <w:pPr>
              <w:shd w:val="clear"/>
            </w:pPr>
            <w:r>
              <w:rPr>
                <w:color w:val="000000"/>
              </w:rPr>
              <w:sym w:font="Wingdings" w:char="00FE"/>
            </w:r>
            <w:r>
              <w:t>管理</w:t>
            </w:r>
            <w:r>
              <w:rPr>
                <w:rFonts w:hint="eastAsia"/>
              </w:rPr>
              <w:t>手</w:t>
            </w:r>
            <w:r>
              <w:t>册</w:t>
            </w:r>
            <w:r>
              <w:rPr>
                <w:rFonts w:hint="eastAsia"/>
              </w:rPr>
              <w:t>第10.1章、</w:t>
            </w:r>
            <w:r>
              <w:rPr>
                <w:color w:val="000000"/>
              </w:rPr>
              <w:sym w:font="Wingdings" w:char="00FE"/>
            </w:r>
            <w:r>
              <w:rPr>
                <w:rFonts w:hint="eastAsia"/>
              </w:rPr>
              <w:t>《</w:t>
            </w:r>
            <w:r>
              <w:rPr>
                <w:rFonts w:hint="eastAsia"/>
                <w:lang w:val="en-US" w:eastAsia="zh-CN"/>
              </w:rPr>
              <w:t>不合格品控制程序</w:t>
            </w:r>
            <w:r>
              <w:rPr>
                <w:rFonts w:hint="eastAsia"/>
              </w:rPr>
              <w:t>》、</w:t>
            </w:r>
            <w:r>
              <w:rPr>
                <w:color w:val="000000"/>
              </w:rPr>
              <w:sym w:font="Wingdings" w:char="00FE"/>
            </w:r>
            <w:r>
              <w:rPr>
                <w:rFonts w:hint="eastAsia"/>
                <w:color w:val="000000"/>
              </w:rPr>
              <w:t>《纠正措施控制程序》</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不符合的来源：</w:t>
            </w:r>
          </w:p>
          <w:p>
            <w:pPr>
              <w:shd w:val="clear"/>
            </w:pPr>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lang w:val="en-US" w:eastAsia="zh-CN"/>
              </w:rPr>
              <w:t>其他</w:t>
            </w:r>
            <w:r>
              <w:rPr>
                <w:rFonts w:hint="eastAsia"/>
              </w:rPr>
              <w:t xml:space="preserve"> </w:t>
            </w:r>
          </w:p>
          <w:p>
            <w:pPr>
              <w:shd w:val="clear"/>
            </w:pPr>
          </w:p>
          <w:p>
            <w:pPr>
              <w:shd w:val="clear"/>
              <w:rPr>
                <w:u w:val="single"/>
              </w:rPr>
            </w:pPr>
            <w:r>
              <w:rPr>
                <w:rFonts w:hint="eastAsia"/>
              </w:rPr>
              <w:t>抽查采取纠正措施相关记录名称：</w:t>
            </w:r>
            <w:r>
              <w:rPr>
                <w:rFonts w:hint="eastAsia"/>
                <w:u w:val="single"/>
              </w:rPr>
              <w:t xml:space="preserve"> </w:t>
            </w:r>
            <w:r>
              <w:rPr>
                <w:rFonts w:hint="eastAsia"/>
                <w:u w:val="single"/>
                <w:lang w:val="en-US" w:eastAsia="zh-CN"/>
              </w:rPr>
              <w:t xml:space="preserve">针对内审、外审的不符合项有采取纠正措施，工作运行过程中暂未发生 </w:t>
            </w:r>
            <w:r>
              <w:rPr>
                <w:rFonts w:hint="eastAsia"/>
                <w:u w:val="single"/>
              </w:rPr>
              <w:t xml:space="preserve">  </w:t>
            </w:r>
            <w:r>
              <w:rPr>
                <w:u w:val="single"/>
              </w:rPr>
              <w:t xml:space="preserve"> </w:t>
            </w:r>
            <w:r>
              <w:rPr>
                <w:rFonts w:hint="eastAsia"/>
                <w:u w:val="single"/>
              </w:rPr>
              <w:t xml:space="preserve"> </w:t>
            </w:r>
          </w:p>
          <w:tbl>
            <w:tblPr>
              <w:tblStyle w:val="10"/>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49"/>
              <w:gridCol w:w="1446"/>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ascii="宋体" w:hAnsi="宋体"/>
                      <w:szCs w:val="21"/>
                    </w:rPr>
                  </w:pPr>
                  <w:r>
                    <w:rPr>
                      <w:rFonts w:hint="eastAsia" w:ascii="宋体" w:hAnsi="宋体"/>
                      <w:szCs w:val="21"/>
                    </w:rPr>
                    <w:t>日期</w:t>
                  </w:r>
                </w:p>
              </w:tc>
              <w:tc>
                <w:tcPr>
                  <w:tcW w:w="1649" w:type="dxa"/>
                </w:tcPr>
                <w:p>
                  <w:pPr>
                    <w:shd w:val="clear"/>
                    <w:rPr>
                      <w:rFonts w:ascii="宋体" w:hAnsi="宋体"/>
                      <w:szCs w:val="21"/>
                    </w:rPr>
                  </w:pPr>
                  <w:r>
                    <w:rPr>
                      <w:rFonts w:hint="eastAsia" w:ascii="宋体" w:hAnsi="宋体"/>
                      <w:szCs w:val="21"/>
                    </w:rPr>
                    <w:t>不符合描述</w:t>
                  </w:r>
                </w:p>
              </w:tc>
              <w:tc>
                <w:tcPr>
                  <w:tcW w:w="1446" w:type="dxa"/>
                </w:tcPr>
                <w:p>
                  <w:pPr>
                    <w:shd w:val="clear"/>
                    <w:rPr>
                      <w:rFonts w:hint="default" w:ascii="宋体" w:hAnsi="宋体" w:eastAsia="宋体"/>
                      <w:szCs w:val="21"/>
                      <w:lang w:val="en-US" w:eastAsia="zh-CN"/>
                    </w:rPr>
                  </w:pPr>
                  <w:r>
                    <w:rPr>
                      <w:rFonts w:hint="eastAsia" w:ascii="宋体" w:hAnsi="宋体"/>
                      <w:szCs w:val="21"/>
                    </w:rPr>
                    <w:t>不符合纠正</w:t>
                  </w:r>
                </w:p>
              </w:tc>
              <w:tc>
                <w:tcPr>
                  <w:tcW w:w="1720" w:type="dxa"/>
                </w:tcPr>
                <w:p>
                  <w:pPr>
                    <w:shd w:val="clear"/>
                    <w:rPr>
                      <w:rFonts w:ascii="宋体" w:hAnsi="宋体"/>
                      <w:szCs w:val="21"/>
                    </w:rPr>
                  </w:pPr>
                  <w:r>
                    <w:rPr>
                      <w:rFonts w:hint="eastAsia" w:ascii="宋体" w:hAnsi="宋体"/>
                      <w:szCs w:val="21"/>
                    </w:rPr>
                    <w:t>原因分析</w:t>
                  </w:r>
                </w:p>
              </w:tc>
              <w:tc>
                <w:tcPr>
                  <w:tcW w:w="2463" w:type="dxa"/>
                </w:tcPr>
                <w:p>
                  <w:pPr>
                    <w:shd w:val="clear"/>
                    <w:rPr>
                      <w:rFonts w:ascii="宋体" w:hAnsi="宋体"/>
                      <w:szCs w:val="21"/>
                    </w:rPr>
                  </w:pPr>
                  <w:r>
                    <w:rPr>
                      <w:rFonts w:hint="eastAsia" w:ascii="宋体" w:hAnsi="宋体"/>
                      <w:szCs w:val="21"/>
                    </w:rPr>
                    <w:t>纠正措施</w:t>
                  </w:r>
                </w:p>
              </w:tc>
              <w:tc>
                <w:tcPr>
                  <w:tcW w:w="968" w:type="dxa"/>
                </w:tcPr>
                <w:p>
                  <w:pPr>
                    <w:shd w:val="clea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ascii="宋体" w:hAnsi="宋体" w:eastAsia="宋体"/>
                      <w:szCs w:val="21"/>
                      <w:lang w:val="en-US" w:eastAsia="zh-CN"/>
                    </w:rPr>
                  </w:pPr>
                  <w:r>
                    <w:rPr>
                      <w:rFonts w:hint="eastAsia" w:ascii="宋体" w:hAnsi="宋体"/>
                      <w:szCs w:val="21"/>
                      <w:lang w:val="en-US" w:eastAsia="zh-CN"/>
                    </w:rPr>
                    <w:t>——</w:t>
                  </w:r>
                </w:p>
              </w:tc>
              <w:tc>
                <w:tcPr>
                  <w:tcW w:w="1649" w:type="dxa"/>
                </w:tcPr>
                <w:p>
                  <w:pPr>
                    <w:shd w:val="clear"/>
                    <w:autoSpaceDE w:val="0"/>
                    <w:autoSpaceDN w:val="0"/>
                    <w:adjustRightInd w:val="0"/>
                    <w:spacing w:line="0" w:lineRule="atLeast"/>
                    <w:ind w:right="-27"/>
                    <w:jc w:val="left"/>
                    <w:textAlignment w:val="baseline"/>
                    <w:rPr>
                      <w:rFonts w:ascii="宋体" w:hAnsi="宋体"/>
                      <w:szCs w:val="21"/>
                    </w:rPr>
                  </w:pPr>
                </w:p>
              </w:tc>
              <w:tc>
                <w:tcPr>
                  <w:tcW w:w="1446" w:type="dxa"/>
                </w:tcPr>
                <w:p>
                  <w:pPr>
                    <w:shd w:val="clear"/>
                    <w:autoSpaceDE w:val="0"/>
                    <w:autoSpaceDN w:val="0"/>
                    <w:adjustRightInd w:val="0"/>
                    <w:spacing w:line="0" w:lineRule="atLeast"/>
                    <w:ind w:right="-27"/>
                    <w:jc w:val="left"/>
                    <w:textAlignment w:val="baseline"/>
                    <w:rPr>
                      <w:rFonts w:ascii="宋体" w:hAnsi="宋体"/>
                      <w:szCs w:val="21"/>
                    </w:rPr>
                  </w:pPr>
                </w:p>
              </w:tc>
              <w:tc>
                <w:tcPr>
                  <w:tcW w:w="1720" w:type="dxa"/>
                </w:tcPr>
                <w:p>
                  <w:pPr>
                    <w:shd w:val="clear"/>
                    <w:rPr>
                      <w:rFonts w:ascii="宋体" w:hAnsi="宋体"/>
                      <w:szCs w:val="21"/>
                    </w:rPr>
                  </w:pPr>
                </w:p>
              </w:tc>
              <w:tc>
                <w:tcPr>
                  <w:tcW w:w="2463" w:type="dxa"/>
                </w:tcPr>
                <w:p>
                  <w:pPr>
                    <w:shd w:val="clear"/>
                    <w:rPr>
                      <w:rFonts w:ascii="宋体" w:hAnsi="宋体"/>
                      <w:szCs w:val="21"/>
                    </w:rPr>
                  </w:pPr>
                </w:p>
              </w:tc>
              <w:tc>
                <w:tcPr>
                  <w:tcW w:w="968" w:type="dxa"/>
                </w:tcPr>
                <w:p>
                  <w:pPr>
                    <w:shd w:val="clea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ascii="宋体" w:hAnsi="宋体" w:eastAsia="宋体"/>
                      <w:szCs w:val="21"/>
                      <w:lang w:val="en-US" w:eastAsia="zh-CN"/>
                    </w:rPr>
                  </w:pPr>
                  <w:r>
                    <w:rPr>
                      <w:rFonts w:hint="eastAsia" w:ascii="宋体" w:hAnsi="宋体"/>
                      <w:szCs w:val="21"/>
                      <w:lang w:val="en-US" w:eastAsia="zh-CN"/>
                    </w:rPr>
                    <w:t>——</w:t>
                  </w:r>
                </w:p>
              </w:tc>
              <w:tc>
                <w:tcPr>
                  <w:tcW w:w="1649" w:type="dxa"/>
                </w:tcPr>
                <w:p>
                  <w:pPr>
                    <w:shd w:val="clear"/>
                    <w:autoSpaceDE w:val="0"/>
                    <w:autoSpaceDN w:val="0"/>
                    <w:adjustRightInd w:val="0"/>
                    <w:spacing w:line="0" w:lineRule="atLeast"/>
                    <w:ind w:right="-27"/>
                    <w:jc w:val="left"/>
                    <w:textAlignment w:val="baseline"/>
                    <w:rPr>
                      <w:rFonts w:hint="eastAsia" w:ascii="宋体" w:hAnsi="宋体"/>
                      <w:color w:val="000000"/>
                      <w:szCs w:val="21"/>
                    </w:rPr>
                  </w:pPr>
                </w:p>
              </w:tc>
              <w:tc>
                <w:tcPr>
                  <w:tcW w:w="1446" w:type="dxa"/>
                </w:tcPr>
                <w:p>
                  <w:pPr>
                    <w:shd w:val="clea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shd w:val="clear"/>
                    <w:rPr>
                      <w:rFonts w:ascii="宋体" w:hAnsi="宋体"/>
                      <w:color w:val="000000"/>
                      <w:szCs w:val="21"/>
                    </w:rPr>
                  </w:pPr>
                </w:p>
              </w:tc>
              <w:tc>
                <w:tcPr>
                  <w:tcW w:w="2463" w:type="dxa"/>
                </w:tcPr>
                <w:p>
                  <w:pPr>
                    <w:shd w:val="clear"/>
                    <w:rPr>
                      <w:rFonts w:ascii="宋体" w:hAnsi="宋体" w:cs="宋体"/>
                      <w:szCs w:val="21"/>
                    </w:rPr>
                  </w:pPr>
                </w:p>
              </w:tc>
              <w:tc>
                <w:tcPr>
                  <w:tcW w:w="968" w:type="dxa"/>
                </w:tcPr>
                <w:p>
                  <w:pPr>
                    <w:shd w:val="clear"/>
                    <w:rPr>
                      <w:rFonts w:ascii="宋体" w:hAnsi="宋体"/>
                      <w:szCs w:val="21"/>
                    </w:rPr>
                  </w:pP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18" w:type="dxa"/>
            <w:vMerge w:val="restart"/>
            <w:shd w:val="clear" w:color="auto" w:fill="auto"/>
          </w:tcPr>
          <w:p>
            <w:pPr>
              <w:shd w:val="clear"/>
            </w:pPr>
            <w:r>
              <w:rPr>
                <w:rFonts w:hint="eastAsia"/>
              </w:rPr>
              <w:t>持续改进</w:t>
            </w:r>
          </w:p>
        </w:tc>
        <w:tc>
          <w:tcPr>
            <w:tcW w:w="1055" w:type="dxa"/>
            <w:vMerge w:val="restart"/>
            <w:shd w:val="clear" w:color="auto" w:fill="auto"/>
          </w:tcPr>
          <w:p>
            <w:pPr>
              <w:shd w:val="clear"/>
            </w:pPr>
            <w:r>
              <w:rPr>
                <w:rFonts w:hint="eastAsia"/>
              </w:rPr>
              <w:t>Q10.3</w:t>
            </w:r>
          </w:p>
          <w:p>
            <w:pPr>
              <w:shd w:val="clear"/>
              <w:rPr>
                <w:rFonts w:hint="eastAsia"/>
              </w:rPr>
            </w:pPr>
            <w:r>
              <w:rPr>
                <w:rFonts w:hint="eastAsia"/>
              </w:rPr>
              <w:t>F10.2</w:t>
            </w:r>
          </w:p>
          <w:p>
            <w:pPr>
              <w:shd w:val="clear"/>
              <w:rPr>
                <w:rFonts w:hint="eastAsia"/>
                <w:lang w:val="en-US" w:eastAsia="zh-CN"/>
              </w:rPr>
            </w:pPr>
            <w:r>
              <w:rPr>
                <w:rFonts w:hint="eastAsia"/>
                <w:lang w:val="en-US" w:eastAsia="zh-CN"/>
              </w:rPr>
              <w:t>H(V1.0)</w:t>
            </w:r>
          </w:p>
          <w:p>
            <w:pPr>
              <w:pStyle w:val="6"/>
              <w:shd w:val="clear"/>
            </w:pPr>
            <w:r>
              <w:rPr>
                <w:rFonts w:hint="eastAsia"/>
              </w:rPr>
              <w:t>5.5</w:t>
            </w:r>
          </w:p>
        </w:tc>
        <w:tc>
          <w:tcPr>
            <w:tcW w:w="893" w:type="dxa"/>
            <w:shd w:val="clear" w:color="auto" w:fill="auto"/>
          </w:tcPr>
          <w:p>
            <w:pPr>
              <w:shd w:val="clear"/>
            </w:pPr>
            <w:r>
              <w:rPr>
                <w:rFonts w:hint="eastAsia"/>
              </w:rPr>
              <w:t>文件名称</w:t>
            </w:r>
          </w:p>
        </w:tc>
        <w:tc>
          <w:tcPr>
            <w:tcW w:w="9373" w:type="dxa"/>
            <w:shd w:val="clear" w:color="auto" w:fill="auto"/>
          </w:tcPr>
          <w:p>
            <w:pPr>
              <w:shd w:val="clea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rFonts w:hint="eastAsia"/>
              </w:rPr>
            </w:pPr>
            <w:r>
              <w:rPr>
                <w:rFonts w:hint="eastAsia"/>
              </w:rPr>
              <w:t>组织已持续改进质量/食品安全管理体系</w:t>
            </w:r>
            <w:r>
              <w:rPr>
                <w:rFonts w:hint="eastAsia"/>
                <w:lang w:val="en-US" w:eastAsia="zh-CN"/>
              </w:rPr>
              <w:t>/</w:t>
            </w:r>
            <w:r>
              <w:rPr>
                <w:rFonts w:hint="eastAsia"/>
              </w:rPr>
              <w:t>HACCP体系的适宜性、充分性和有效性，以提升食品安全绩效。</w:t>
            </w:r>
          </w:p>
          <w:p>
            <w:pPr>
              <w:shd w:val="clear"/>
            </w:pPr>
            <w:r>
              <w:rPr>
                <w:rFonts w:hint="eastAsia"/>
              </w:rPr>
              <w:t>组织考虑了分析和评价的结果以及管理评审的输出，确定是否存在需求或机遇，这些需求或机遇应作为持续改进的一部分加以应对。</w:t>
            </w:r>
          </w:p>
          <w:p>
            <w:pPr>
              <w:shd w:val="clear"/>
            </w:pPr>
            <w:r>
              <w:rPr>
                <w:rFonts w:hint="eastAsia"/>
              </w:rPr>
              <w:sym w:font="Wingdings" w:char="00FE"/>
            </w:r>
            <w:r>
              <w:rPr>
                <w:rFonts w:hint="eastAsia"/>
              </w:rPr>
              <w:t xml:space="preserve"> 管理评审改进措施已落实</w:t>
            </w:r>
          </w:p>
          <w:p>
            <w:pPr>
              <w:shd w:val="clear"/>
            </w:pPr>
            <w:r>
              <w:rPr>
                <w:rFonts w:hint="eastAsia"/>
              </w:rPr>
              <w:sym w:font="Wingdings" w:char="00A8"/>
            </w:r>
            <w:r>
              <w:rPr>
                <w:rFonts w:hint="eastAsia"/>
              </w:rPr>
              <w:t xml:space="preserve"> 管理评审改进措施未落实的原因：</w:t>
            </w:r>
            <w:r>
              <w:rPr>
                <w:rFonts w:hint="eastAsia"/>
                <w:u w:val="single"/>
              </w:rPr>
              <w:t xml:space="preserve">   </w:t>
            </w:r>
            <w:r>
              <w:rPr>
                <w:rFonts w:hint="eastAsia"/>
                <w:u w:val="single"/>
                <w:lang w:val="en-US" w:eastAsia="zh-CN"/>
              </w:rPr>
              <w:t xml:space="preserve"> </w:t>
            </w:r>
            <w:r>
              <w:rPr>
                <w:rFonts w:hint="eastAsia"/>
                <w:u w:val="single"/>
              </w:rPr>
              <w:t xml:space="preserve">             </w:t>
            </w:r>
          </w:p>
          <w:p>
            <w:pPr>
              <w:shd w:val="clear"/>
              <w:rPr>
                <w:rFonts w:hint="eastAsia"/>
              </w:rPr>
            </w:pPr>
          </w:p>
          <w:p>
            <w:pPr>
              <w:shd w:val="clear"/>
              <w:rPr>
                <w:rFonts w:hint="eastAsia"/>
              </w:rPr>
            </w:pPr>
            <w:r>
              <w:rPr>
                <w:rFonts w:hint="eastAsia"/>
              </w:rPr>
              <w:t>最高管理者应确保企业通过</w:t>
            </w:r>
            <w:r>
              <w:rPr/>
              <w:sym w:font="Wingdings 2" w:char="0052"/>
            </w:r>
            <w:r>
              <w:rPr>
                <w:rFonts w:hint="eastAsia"/>
              </w:rPr>
              <w:t>沟通、</w:t>
            </w:r>
            <w:r>
              <w:rPr/>
              <w:sym w:font="Wingdings 2" w:char="0052"/>
            </w:r>
            <w:r>
              <w:rPr>
                <w:rFonts w:hint="eastAsia"/>
              </w:rPr>
              <w:t>内部审核、</w:t>
            </w:r>
            <w:r>
              <w:rPr/>
              <w:sym w:font="Wingdings 2" w:char="0052"/>
            </w:r>
            <w:r>
              <w:rPr>
                <w:rFonts w:hint="eastAsia"/>
              </w:rPr>
              <w:t>管理评审和</w:t>
            </w:r>
            <w:r>
              <w:rPr/>
              <w:sym w:font="Wingdings 2" w:char="0052"/>
            </w:r>
            <w:r>
              <w:rPr>
                <w:rFonts w:hint="eastAsia"/>
              </w:rPr>
              <w:t>纠正措施</w:t>
            </w:r>
            <w:r>
              <w:rPr>
                <w:rFonts w:hint="eastAsia"/>
                <w:lang w:eastAsia="zh-CN"/>
              </w:rPr>
              <w:t>、</w:t>
            </w:r>
            <w:r>
              <w:rPr/>
              <w:sym w:font="Wingdings 2" w:char="0052"/>
            </w:r>
            <w:r>
              <w:rPr>
                <w:rFonts w:hint="eastAsia"/>
                <w:lang w:val="en-US" w:eastAsia="zh-CN"/>
              </w:rPr>
              <w:t>确认验证</w:t>
            </w:r>
            <w:r>
              <w:rPr>
                <w:rFonts w:hint="eastAsia"/>
              </w:rPr>
              <w:t>等不断提高HACCP体系的有效性。</w:t>
            </w:r>
          </w:p>
          <w:p>
            <w:pPr>
              <w:shd w:val="clear"/>
              <w:rPr>
                <w:rFonts w:hint="eastAsia"/>
              </w:rPr>
            </w:pPr>
          </w:p>
          <w:p>
            <w:pPr>
              <w:shd w:val="clear"/>
            </w:pPr>
            <w:r>
              <w:rPr>
                <w:rFonts w:hint="eastAsia"/>
              </w:rPr>
              <w:t>最高管理者应确保组织通过以下活动， 持续改进食品安全管理体系的有效性：</w:t>
            </w:r>
          </w:p>
          <w:p>
            <w:pPr>
              <w:shd w:val="clear"/>
            </w:pPr>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pPr>
              <w:shd w:val="clear"/>
            </w:pPr>
            <w:r>
              <w:rPr>
                <w:rFonts w:hint="eastAsia"/>
              </w:rPr>
              <w:sym w:font="Wingdings" w:char="00FE"/>
            </w:r>
            <w:r>
              <w:rPr>
                <w:rFonts w:hint="eastAsia"/>
              </w:rPr>
              <w:t xml:space="preserve">纠正措施  </w:t>
            </w:r>
            <w:r>
              <w:rPr>
                <w:rFonts w:hint="eastAsia"/>
              </w:rPr>
              <w:sym w:font="Wingdings" w:char="00A8"/>
            </w:r>
            <w:r>
              <w:rPr>
                <w:rFonts w:hint="eastAsia"/>
              </w:rPr>
              <w:t>FSMS更新。</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1518" w:type="dxa"/>
            <w:vMerge w:val="restart"/>
            <w:shd w:val="clear" w:color="auto" w:fill="auto"/>
          </w:tcPr>
          <w:p>
            <w:pPr>
              <w:shd w:val="clear"/>
            </w:pPr>
            <w:r>
              <w:rPr>
                <w:rFonts w:hint="eastAsia"/>
              </w:rPr>
              <w:t>食品安全管理体系的更新</w:t>
            </w:r>
          </w:p>
        </w:tc>
        <w:tc>
          <w:tcPr>
            <w:tcW w:w="1055" w:type="dxa"/>
            <w:vMerge w:val="restart"/>
            <w:shd w:val="clear" w:color="auto" w:fill="auto"/>
          </w:tcPr>
          <w:p>
            <w:pPr>
              <w:shd w:val="clear"/>
            </w:pPr>
            <w:r>
              <w:rPr>
                <w:rFonts w:hint="eastAsia"/>
              </w:rPr>
              <w:t>F10.3</w:t>
            </w:r>
          </w:p>
        </w:tc>
        <w:tc>
          <w:tcPr>
            <w:tcW w:w="893" w:type="dxa"/>
            <w:shd w:val="clear" w:color="auto" w:fill="auto"/>
          </w:tcPr>
          <w:p>
            <w:pPr>
              <w:shd w:val="clear"/>
            </w:pPr>
            <w:r>
              <w:rPr>
                <w:rFonts w:hint="eastAsia"/>
              </w:rPr>
              <w:t>文件名称</w:t>
            </w:r>
          </w:p>
        </w:tc>
        <w:tc>
          <w:tcPr>
            <w:tcW w:w="9373" w:type="dxa"/>
            <w:shd w:val="clear" w:color="auto" w:fill="auto"/>
          </w:tcPr>
          <w:p>
            <w:pPr>
              <w:shd w:val="clear"/>
              <w:rPr>
                <w:rFonts w:hint="default" w:eastAsia="宋体"/>
                <w:lang w:val="en-US" w:eastAsia="zh-CN"/>
              </w:rPr>
            </w:pPr>
            <w:r>
              <w:rPr>
                <w:rFonts w:hint="eastAsia"/>
              </w:rPr>
              <w:t>如：</w:t>
            </w:r>
            <w:r>
              <w:rPr>
                <w:rFonts w:hint="eastAsia"/>
              </w:rPr>
              <w:sym w:font="Wingdings" w:char="00FE"/>
            </w:r>
            <w:r>
              <w:rPr>
                <w:rFonts w:hint="eastAsia"/>
              </w:rPr>
              <w:t>管理手册10.</w:t>
            </w:r>
            <w:r>
              <w:rPr>
                <w:rFonts w:hint="eastAsia"/>
                <w:lang w:val="en-US" w:eastAsia="zh-CN"/>
              </w:rPr>
              <w:t>4条款</w:t>
            </w:r>
          </w:p>
        </w:tc>
        <w:tc>
          <w:tcPr>
            <w:tcW w:w="1585" w:type="dxa"/>
            <w:vMerge w:val="restart"/>
            <w:shd w:val="clear" w:color="auto" w:fill="auto"/>
          </w:tcPr>
          <w:p>
            <w:pPr>
              <w:shd w:val="clear"/>
              <w:rPr>
                <w:rFonts w:hint="eastAsia" w:eastAsia="宋体"/>
                <w:lang w:val="en-US" w:eastAsia="zh-CN"/>
              </w:rPr>
            </w:pPr>
            <w:r>
              <w:rPr/>
              <w:sym w:font="Wingdings" w:char="00FE"/>
            </w:r>
            <w:r>
              <w:rPr>
                <w:rFonts w:hint="eastAsia"/>
                <w:lang w:val="en-US" w:eastAsia="zh-CN"/>
              </w:rPr>
              <w:t>符合</w:t>
            </w:r>
          </w:p>
          <w:p>
            <w:pPr>
              <w:shd w:val="clea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pPr>
              <w:shd w:val="clear"/>
            </w:pPr>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pPr>
              <w:shd w:val="clear"/>
            </w:pPr>
            <w:r>
              <w:rPr>
                <w:rFonts w:hint="eastAsia"/>
              </w:rPr>
              <w:sym w:font="Wingdings" w:char="00FE"/>
            </w:r>
            <w:r>
              <w:t>有必要审查危害分析</w:t>
            </w:r>
          </w:p>
          <w:p>
            <w:pPr>
              <w:shd w:val="clear"/>
            </w:pPr>
            <w:r>
              <w:rPr>
                <w:rFonts w:hint="eastAsia"/>
              </w:rPr>
              <w:sym w:font="Wingdings" w:char="00FE"/>
            </w:r>
            <w:r>
              <w:t>已建立的危害控制计划</w:t>
            </w:r>
          </w:p>
          <w:p>
            <w:pPr>
              <w:shd w:val="clear"/>
            </w:pPr>
            <w:r>
              <w:rPr>
                <w:rFonts w:hint="eastAsia"/>
              </w:rPr>
              <w:sym w:font="Wingdings" w:char="00FE"/>
            </w:r>
            <w:r>
              <w:t>已建立的PRP。</w:t>
            </w:r>
          </w:p>
          <w:p>
            <w:pPr>
              <w:pStyle w:val="9"/>
              <w:shd w:val="clear"/>
            </w:pPr>
          </w:p>
          <w:p>
            <w:pPr>
              <w:shd w:val="clear"/>
            </w:pPr>
            <w:r>
              <w:t>更新活动应基于：</w:t>
            </w:r>
          </w:p>
          <w:p>
            <w:pPr>
              <w:shd w:val="clear"/>
            </w:pPr>
            <w:r>
              <w:rPr>
                <w:rFonts w:hint="eastAsia"/>
              </w:rPr>
              <w:sym w:font="Wingdings" w:char="00FE"/>
            </w:r>
            <w:r>
              <w:rPr>
                <w:rFonts w:hint="eastAsia"/>
              </w:rPr>
              <w:t xml:space="preserve"> </w:t>
            </w:r>
            <w:r>
              <w:t>来自外部和内部通信的输入；</w:t>
            </w:r>
          </w:p>
          <w:p>
            <w:pPr>
              <w:shd w:val="clear"/>
            </w:pPr>
            <w:r>
              <w:rPr>
                <w:rFonts w:hint="eastAsia"/>
              </w:rPr>
              <w:sym w:font="Wingdings" w:char="00FE"/>
            </w:r>
            <w:r>
              <w:rPr>
                <w:rFonts w:hint="eastAsia"/>
              </w:rPr>
              <w:t xml:space="preserve"> </w:t>
            </w:r>
            <w:r>
              <w:t>其他有关食品安全管理系统的适宜性、充分性和有效性的信息的输入；</w:t>
            </w:r>
          </w:p>
          <w:p>
            <w:pPr>
              <w:shd w:val="clear"/>
            </w:pPr>
            <w:r>
              <w:rPr>
                <w:rFonts w:hint="eastAsia"/>
              </w:rPr>
              <w:sym w:font="Wingdings" w:char="00FE"/>
            </w:r>
            <w:r>
              <w:rPr>
                <w:rFonts w:hint="eastAsia"/>
              </w:rPr>
              <w:t xml:space="preserve"> </w:t>
            </w:r>
            <w:r>
              <w:t>验证活动结果分析的输出；</w:t>
            </w:r>
          </w:p>
          <w:p>
            <w:pPr>
              <w:shd w:val="clear"/>
            </w:pPr>
            <w:r>
              <w:rPr>
                <w:rFonts w:hint="eastAsia"/>
              </w:rPr>
              <w:sym w:font="Wingdings" w:char="00FE"/>
            </w:r>
            <w:r>
              <w:rPr>
                <w:rFonts w:hint="eastAsia"/>
              </w:rPr>
              <w:t xml:space="preserve"> </w:t>
            </w:r>
            <w:r>
              <w:t>管理评审的输出。</w:t>
            </w:r>
          </w:p>
          <w:p>
            <w:pPr>
              <w:shd w:val="clear"/>
            </w:pPr>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w:t>
            </w:r>
            <w:r>
              <w:rPr>
                <w:rFonts w:hint="eastAsia"/>
                <w:u w:val="single"/>
              </w:rPr>
              <w:t xml:space="preserve">  </w:t>
            </w:r>
            <w:r>
              <w:rPr>
                <w:rFonts w:hint="eastAsia"/>
              </w:rPr>
              <w:t xml:space="preserve"> </w:t>
            </w:r>
            <w:r>
              <w:t>，作为输入报告给管理评审。</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 w:hRule="atLeast"/>
        </w:trPr>
        <w:tc>
          <w:tcPr>
            <w:tcW w:w="1518" w:type="dxa"/>
            <w:shd w:val="clear" w:color="auto" w:fill="auto"/>
            <w:vAlign w:val="top"/>
          </w:tcPr>
          <w:p>
            <w:pPr>
              <w:shd w:val="clear"/>
              <w:adjustRightInd w:val="0"/>
              <w:snapToGrid w:val="0"/>
              <w:rPr>
                <w:rFonts w:ascii="宋体" w:hAnsi="宋体" w:eastAsia="宋体" w:cs="宋体"/>
                <w:kern w:val="2"/>
                <w:sz w:val="21"/>
                <w:szCs w:val="24"/>
                <w:lang w:val="en-US" w:eastAsia="zh-CN" w:bidi="ar-SA"/>
              </w:rPr>
            </w:pPr>
            <w:r>
              <w:rPr>
                <w:rFonts w:hint="eastAsia" w:ascii="宋体" w:hAnsi="宋体" w:cs="宋体"/>
                <w:szCs w:val="24"/>
              </w:rPr>
              <w:t>范围的确认，资质的确认，法律法规执行情况，重大质量事故，及顾客投诉和质量监督抽查情况。</w:t>
            </w:r>
          </w:p>
        </w:tc>
        <w:tc>
          <w:tcPr>
            <w:tcW w:w="1055" w:type="dxa"/>
            <w:shd w:val="clear" w:color="auto" w:fill="auto"/>
            <w:vAlign w:val="top"/>
          </w:tcPr>
          <w:p>
            <w:pPr>
              <w:shd w:val="clear"/>
              <w:rPr>
                <w:rFonts w:ascii="Times New Roman" w:hAnsi="Times New Roman" w:eastAsia="宋体" w:cs="Times New Roman"/>
                <w:b/>
                <w:kern w:val="2"/>
                <w:sz w:val="21"/>
                <w:lang w:val="en-US" w:eastAsia="zh-CN" w:bidi="ar-SA"/>
              </w:rPr>
            </w:pPr>
          </w:p>
        </w:tc>
        <w:tc>
          <w:tcPr>
            <w:tcW w:w="893" w:type="dxa"/>
            <w:shd w:val="clear" w:color="auto" w:fill="auto"/>
            <w:vAlign w:val="top"/>
          </w:tcPr>
          <w:p>
            <w:pPr>
              <w:shd w:val="clear"/>
              <w:spacing w:line="360" w:lineRule="auto"/>
              <w:ind w:firstLine="315" w:firstLineChars="150"/>
              <w:jc w:val="left"/>
              <w:rPr>
                <w:rFonts w:hint="eastAsia" w:ascii="宋体" w:hAnsi="宋体" w:eastAsia="宋体" w:cs="宋体"/>
                <w:color w:val="000000"/>
                <w:kern w:val="2"/>
                <w:sz w:val="21"/>
                <w:szCs w:val="24"/>
                <w:lang w:val="en-US" w:eastAsia="zh-CN" w:bidi="ar-SA"/>
              </w:rPr>
            </w:pPr>
          </w:p>
        </w:tc>
        <w:tc>
          <w:tcPr>
            <w:tcW w:w="9373" w:type="dxa"/>
            <w:shd w:val="clear" w:color="auto" w:fill="auto"/>
            <w:vAlign w:val="top"/>
          </w:tcPr>
          <w:p>
            <w:pPr>
              <w:shd w:val="clear"/>
              <w:spacing w:line="360" w:lineRule="auto"/>
              <w:ind w:firstLine="315" w:firstLineChars="150"/>
              <w:jc w:val="left"/>
              <w:rPr>
                <w:rFonts w:ascii="宋体" w:hAnsi="宋体" w:cs="宋体"/>
                <w:szCs w:val="21"/>
              </w:rPr>
            </w:pPr>
            <w:r>
              <w:rPr>
                <w:rFonts w:hint="eastAsia" w:ascii="宋体" w:hAnsi="宋体" w:cs="宋体"/>
                <w:szCs w:val="21"/>
              </w:rPr>
              <w:t>现场确认：发生变更如下：</w:t>
            </w:r>
          </w:p>
          <w:p>
            <w:pPr>
              <w:numPr>
                <w:ilvl w:val="0"/>
                <w:numId w:val="7"/>
              </w:numPr>
              <w:shd w:val="clear"/>
              <w:rPr>
                <w:szCs w:val="21"/>
              </w:rPr>
            </w:pPr>
            <w:r>
              <w:rPr>
                <w:rFonts w:hint="eastAsia"/>
                <w:b/>
                <w:szCs w:val="21"/>
              </w:rPr>
              <w:t>认证标准变更</w:t>
            </w:r>
            <w:r>
              <w:rPr>
                <w:rFonts w:hint="eastAsia"/>
                <w:szCs w:val="21"/>
              </w:rPr>
              <w:t>：</w:t>
            </w:r>
          </w:p>
          <w:p>
            <w:pPr>
              <w:pStyle w:val="6"/>
              <w:shd w:val="clear"/>
              <w:ind w:firstLine="211" w:firstLineChars="100"/>
              <w:rPr>
                <w:rFonts w:hint="eastAsia" w:ascii="Times New Roman" w:hAnsi="Times New Roman" w:eastAsia="宋体" w:cs="Times New Roman"/>
                <w:b/>
                <w:kern w:val="2"/>
                <w:sz w:val="21"/>
                <w:szCs w:val="21"/>
                <w:lang w:val="en-US" w:eastAsia="zh-CN" w:bidi="ar-SA"/>
              </w:rPr>
            </w:pPr>
            <w:r>
              <w:rPr>
                <w:rFonts w:hint="eastAsia" w:cs="Times New Roman"/>
                <w:b/>
                <w:kern w:val="2"/>
                <w:sz w:val="21"/>
                <w:szCs w:val="21"/>
                <w:lang w:val="en-US" w:eastAsia="zh-CN" w:bidi="ar-SA"/>
              </w:rPr>
              <w:t>——未发生变更</w:t>
            </w:r>
            <w:r>
              <w:rPr>
                <w:rFonts w:hint="eastAsia" w:ascii="Times New Roman" w:hAnsi="Times New Roman" w:eastAsia="宋体" w:cs="Times New Roman"/>
                <w:b/>
                <w:kern w:val="2"/>
                <w:sz w:val="21"/>
                <w:szCs w:val="21"/>
                <w:lang w:val="en-US" w:eastAsia="zh-CN" w:bidi="ar-SA"/>
              </w:rPr>
              <w:t>；</w:t>
            </w:r>
          </w:p>
          <w:p>
            <w:pPr>
              <w:numPr>
                <w:ilvl w:val="0"/>
                <w:numId w:val="7"/>
              </w:numPr>
              <w:shd w:val="clear"/>
              <w:spacing w:line="360" w:lineRule="auto"/>
              <w:ind w:left="0" w:leftChars="0" w:firstLine="0" w:firstLineChars="0"/>
              <w:jc w:val="left"/>
              <w:rPr>
                <w:rFonts w:hint="eastAsia" w:ascii="宋体" w:hAnsi="宋体" w:eastAsia="宋体" w:cs="宋体"/>
                <w:b/>
                <w:bCs/>
                <w:szCs w:val="21"/>
                <w:highlight w:val="none"/>
                <w:lang w:val="en-US" w:eastAsia="zh-CN"/>
              </w:rPr>
            </w:pPr>
            <w:r>
              <w:rPr>
                <w:rFonts w:hint="eastAsia" w:ascii="宋体" w:hAnsi="宋体" w:cs="宋体"/>
                <w:b/>
                <w:bCs/>
                <w:szCs w:val="21"/>
                <w:highlight w:val="none"/>
                <w:lang w:val="en-US" w:eastAsia="zh-CN"/>
              </w:rPr>
              <w:t>资质变更：</w:t>
            </w:r>
          </w:p>
          <w:p>
            <w:pPr>
              <w:shd w:val="clear"/>
              <w:spacing w:line="360" w:lineRule="auto"/>
              <w:ind w:firstLine="315" w:firstLineChars="150"/>
              <w:jc w:val="left"/>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未发生变更</w:t>
            </w:r>
          </w:p>
          <w:p>
            <w:pPr>
              <w:shd w:val="clear"/>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从202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月至今，</w:t>
            </w:r>
            <w:r>
              <w:rPr>
                <w:rFonts w:hint="eastAsia" w:ascii="宋体" w:hAnsi="宋体" w:cs="宋体"/>
                <w:szCs w:val="21"/>
                <w:highlight w:val="none"/>
                <w:lang w:val="en-US" w:eastAsia="zh-CN"/>
              </w:rPr>
              <w:t>未发生</w:t>
            </w:r>
            <w:r>
              <w:rPr>
                <w:rFonts w:hint="eastAsia" w:ascii="宋体" w:hAnsi="宋体" w:cs="宋体"/>
                <w:szCs w:val="21"/>
                <w:highlight w:val="none"/>
              </w:rPr>
              <w:t>顾客的重大产品质量和食品安全投诉</w:t>
            </w:r>
            <w:r>
              <w:rPr>
                <w:rFonts w:hint="eastAsia" w:ascii="宋体" w:hAnsi="宋体" w:cs="宋体"/>
                <w:szCs w:val="21"/>
                <w:highlight w:val="none"/>
                <w:lang w:eastAsia="zh-CN"/>
              </w:rPr>
              <w:t>，</w:t>
            </w:r>
            <w:r>
              <w:rPr>
                <w:rFonts w:hint="eastAsia" w:ascii="宋体" w:hAnsi="宋体" w:cs="宋体"/>
                <w:szCs w:val="21"/>
                <w:highlight w:val="none"/>
                <w:lang w:val="en-US" w:eastAsia="zh-CN"/>
              </w:rPr>
              <w:t>未发生食品安全事故</w:t>
            </w:r>
            <w:r>
              <w:rPr>
                <w:rFonts w:hint="eastAsia" w:ascii="宋体" w:hAnsi="宋体" w:cs="宋体"/>
                <w:szCs w:val="21"/>
                <w:highlight w:val="none"/>
              </w:rPr>
              <w:t>。</w:t>
            </w:r>
          </w:p>
          <w:p>
            <w:pPr>
              <w:shd w:val="clear"/>
              <w:spacing w:line="360" w:lineRule="auto"/>
              <w:ind w:firstLine="315" w:firstLineChars="150"/>
              <w:jc w:val="left"/>
              <w:rPr>
                <w:rFonts w:hint="eastAsia" w:ascii="宋体" w:hAnsi="宋体" w:cs="宋体"/>
                <w:szCs w:val="21"/>
                <w:highlight w:val="none"/>
                <w:lang w:eastAsia="zh-CN"/>
              </w:rPr>
            </w:pPr>
            <w:r>
              <w:rPr>
                <w:rFonts w:hint="eastAsia" w:ascii="宋体" w:hAnsi="宋体" w:cs="宋体"/>
                <w:szCs w:val="21"/>
                <w:highlight w:val="none"/>
                <w:lang w:val="en-US" w:eastAsia="zh-CN"/>
              </w:rPr>
              <w:t>现场确认</w:t>
            </w:r>
            <w:r>
              <w:rPr>
                <w:rFonts w:hint="eastAsia" w:ascii="宋体" w:hAnsi="宋体" w:cs="宋体"/>
                <w:szCs w:val="21"/>
                <w:highlight w:val="none"/>
              </w:rPr>
              <w:t>认证证书、标志的使用</w:t>
            </w:r>
            <w:r>
              <w:rPr>
                <w:rFonts w:hint="eastAsia" w:ascii="宋体" w:hAnsi="宋体" w:cs="宋体"/>
                <w:szCs w:val="21"/>
                <w:highlight w:val="none"/>
                <w:lang w:eastAsia="zh-CN"/>
              </w:rPr>
              <w:t>，</w:t>
            </w:r>
            <w:r>
              <w:rPr>
                <w:rFonts w:hint="eastAsia" w:ascii="宋体" w:hAnsi="宋体" w:cs="宋体"/>
                <w:szCs w:val="21"/>
                <w:highlight w:val="none"/>
                <w:lang w:val="en-US" w:eastAsia="zh-CN"/>
              </w:rPr>
              <w:t>主要用于投标和客户现场查核时提供，未见</w:t>
            </w:r>
            <w:r>
              <w:rPr>
                <w:rFonts w:hint="eastAsia" w:ascii="宋体" w:hAnsi="宋体" w:cs="宋体"/>
                <w:szCs w:val="21"/>
                <w:highlight w:val="none"/>
              </w:rPr>
              <w:t>违规使用情况</w:t>
            </w:r>
            <w:r>
              <w:rPr>
                <w:rFonts w:hint="eastAsia" w:ascii="宋体" w:hAnsi="宋体" w:cs="宋体"/>
                <w:szCs w:val="21"/>
                <w:highlight w:val="none"/>
                <w:lang w:eastAsia="zh-CN"/>
              </w:rPr>
              <w:t>；</w:t>
            </w:r>
          </w:p>
          <w:p>
            <w:pPr>
              <w:shd w:val="clear"/>
              <w:spacing w:line="360" w:lineRule="auto"/>
              <w:ind w:firstLine="315" w:firstLineChars="150"/>
              <w:jc w:val="left"/>
              <w:rPr>
                <w:rFonts w:hint="eastAsia" w:ascii="宋体" w:hAnsi="宋体" w:cs="宋体"/>
                <w:szCs w:val="21"/>
                <w:highlight w:val="none"/>
              </w:rPr>
            </w:pPr>
            <w:r>
              <w:rPr>
                <w:rFonts w:hint="eastAsia" w:ascii="宋体" w:hAnsi="宋体" w:cs="宋体"/>
                <w:szCs w:val="21"/>
                <w:highlight w:val="none"/>
              </w:rPr>
              <w:t>体系变动情况</w:t>
            </w:r>
            <w:r>
              <w:rPr>
                <w:rFonts w:hint="eastAsia" w:ascii="宋体" w:hAnsi="宋体" w:cs="宋体"/>
                <w:szCs w:val="21"/>
                <w:highlight w:val="none"/>
                <w:lang w:val="en-US" w:eastAsia="zh-CN"/>
              </w:rPr>
              <w:t>:未发生变化</w:t>
            </w:r>
            <w:r>
              <w:rPr>
                <w:rFonts w:hint="eastAsia" w:ascii="宋体" w:hAnsi="宋体" w:cs="宋体"/>
                <w:szCs w:val="21"/>
                <w:highlight w:val="none"/>
              </w:rPr>
              <w:t>。</w:t>
            </w:r>
          </w:p>
          <w:p>
            <w:pPr>
              <w:pStyle w:val="2"/>
              <w:rPr>
                <w:rFonts w:hint="default" w:eastAsia="宋体"/>
                <w:lang w:val="en-US" w:eastAsia="zh-CN"/>
              </w:rPr>
            </w:pPr>
            <w:r>
              <w:rPr>
                <w:rFonts w:hint="eastAsia" w:ascii="宋体" w:hAnsi="宋体" w:cs="宋体"/>
                <w:szCs w:val="21"/>
                <w:highlight w:val="none"/>
                <w:lang w:val="en-US" w:eastAsia="zh-CN"/>
              </w:rPr>
              <w:t xml:space="preserve">   </w:t>
            </w:r>
          </w:p>
          <w:p>
            <w:pPr>
              <w:shd w:val="clear"/>
              <w:ind w:firstLine="210" w:firstLineChars="100"/>
              <w:rPr>
                <w:rFonts w:ascii="Times New Roman" w:hAnsi="Times New Roman" w:eastAsia="宋体" w:cs="Times New Roman"/>
                <w:kern w:val="2"/>
                <w:sz w:val="21"/>
                <w:lang w:val="en-US" w:eastAsia="zh-CN" w:bidi="ar-SA"/>
              </w:rPr>
            </w:pPr>
            <w:r>
              <w:rPr>
                <w:rFonts w:hint="eastAsia" w:ascii="宋体" w:hAnsi="宋体" w:cs="宋体"/>
                <w:szCs w:val="21"/>
                <w:highlight w:val="none"/>
                <w:lang w:val="en-US" w:eastAsia="zh-CN"/>
              </w:rPr>
              <w:t>上一次监督审核</w:t>
            </w:r>
            <w:r>
              <w:rPr>
                <w:rFonts w:hint="eastAsia" w:ascii="宋体" w:hAnsi="宋体" w:cs="宋体"/>
                <w:szCs w:val="21"/>
                <w:highlight w:val="none"/>
              </w:rPr>
              <w:t>不符合项</w:t>
            </w:r>
            <w:r>
              <w:rPr>
                <w:rFonts w:hint="eastAsia" w:ascii="宋体" w:hAnsi="宋体" w:cs="宋体"/>
                <w:szCs w:val="21"/>
                <w:highlight w:val="none"/>
                <w:lang w:val="en-US" w:eastAsia="zh-CN"/>
              </w:rPr>
              <w:t>2</w:t>
            </w:r>
            <w:r>
              <w:rPr>
                <w:rFonts w:hint="eastAsia" w:ascii="宋体" w:hAnsi="宋体" w:cs="宋体"/>
                <w:szCs w:val="21"/>
                <w:highlight w:val="none"/>
              </w:rPr>
              <w:t>项,经本次审核验证，未出现类似的不符合情况。</w:t>
            </w:r>
          </w:p>
        </w:tc>
        <w:tc>
          <w:tcPr>
            <w:tcW w:w="1585" w:type="dxa"/>
            <w:shd w:val="clear" w:color="auto" w:fill="auto"/>
            <w:vAlign w:val="top"/>
          </w:tcPr>
          <w:p>
            <w:pPr>
              <w:shd w:val="clear"/>
              <w:rPr>
                <w:rFonts w:ascii="Times New Roman" w:hAnsi="Times New Roman" w:eastAsia="宋体" w:cs="Times New Roman"/>
                <w:kern w:val="2"/>
                <w:sz w:val="21"/>
                <w:lang w:val="en-US" w:eastAsia="zh-CN" w:bidi="ar-SA"/>
              </w:rPr>
            </w:pPr>
            <w:r>
              <w:rPr>
                <w:rFonts w:hint="eastAsia"/>
              </w:rPr>
              <w:t>/</w:t>
            </w:r>
          </w:p>
        </w:tc>
      </w:tr>
    </w:tbl>
    <w:p>
      <w:pPr>
        <w:shd w:val="clear"/>
      </w:pPr>
    </w:p>
    <w:p>
      <w:pPr>
        <w:pStyle w:val="6"/>
        <w:shd w:val="clea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42545</wp:posOffset>
          </wp:positionH>
          <wp:positionV relativeFrom="paragraph">
            <wp:posOffset>20320</wp:posOffset>
          </wp:positionV>
          <wp:extent cx="366395" cy="368935"/>
          <wp:effectExtent l="0" t="0" r="1905" b="1206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66395" cy="36893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7"/>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853B"/>
    <w:multiLevelType w:val="singleLevel"/>
    <w:tmpl w:val="8DEE853B"/>
    <w:lvl w:ilvl="0" w:tentative="0">
      <w:start w:val="1"/>
      <w:numFmt w:val="decimal"/>
      <w:suff w:val="space"/>
      <w:lvlText w:val="%1."/>
      <w:lvlJc w:val="left"/>
    </w:lvl>
  </w:abstractNum>
  <w:abstractNum w:abstractNumId="1">
    <w:nsid w:val="A61754D7"/>
    <w:multiLevelType w:val="singleLevel"/>
    <w:tmpl w:val="A61754D7"/>
    <w:lvl w:ilvl="0" w:tentative="0">
      <w:start w:val="1"/>
      <w:numFmt w:val="decimal"/>
      <w:suff w:val="space"/>
      <w:lvlText w:val="%1."/>
      <w:lvlJc w:val="left"/>
    </w:lvl>
  </w:abstractNum>
  <w:abstractNum w:abstractNumId="2">
    <w:nsid w:val="D9157FF7"/>
    <w:multiLevelType w:val="singleLevel"/>
    <w:tmpl w:val="D9157FF7"/>
    <w:lvl w:ilvl="0" w:tentative="0">
      <w:start w:val="1"/>
      <w:numFmt w:val="lowerLetter"/>
      <w:suff w:val="space"/>
      <w:lvlText w:val="%1)"/>
      <w:lvlJc w:val="left"/>
    </w:lvl>
  </w:abstractNum>
  <w:abstractNum w:abstractNumId="3">
    <w:nsid w:val="06FFD335"/>
    <w:multiLevelType w:val="singleLevel"/>
    <w:tmpl w:val="06FFD335"/>
    <w:lvl w:ilvl="0" w:tentative="0">
      <w:start w:val="1"/>
      <w:numFmt w:val="decimal"/>
      <w:lvlText w:val="%1."/>
      <w:lvlJc w:val="left"/>
      <w:pPr>
        <w:tabs>
          <w:tab w:val="left" w:pos="312"/>
        </w:tabs>
      </w:pPr>
    </w:lvl>
  </w:abstractNum>
  <w:abstractNum w:abstractNumId="4">
    <w:nsid w:val="19E194F9"/>
    <w:multiLevelType w:val="singleLevel"/>
    <w:tmpl w:val="19E194F9"/>
    <w:lvl w:ilvl="0" w:tentative="0">
      <w:start w:val="1"/>
      <w:numFmt w:val="lowerLetter"/>
      <w:lvlText w:val="%1)"/>
      <w:lvlJc w:val="left"/>
      <w:pPr>
        <w:tabs>
          <w:tab w:val="left" w:pos="312"/>
        </w:tabs>
      </w:pPr>
    </w:lvl>
  </w:abstractNum>
  <w:abstractNum w:abstractNumId="5">
    <w:nsid w:val="31D69964"/>
    <w:multiLevelType w:val="singleLevel"/>
    <w:tmpl w:val="31D69964"/>
    <w:lvl w:ilvl="0" w:tentative="0">
      <w:start w:val="1"/>
      <w:numFmt w:val="decimal"/>
      <w:suff w:val="space"/>
      <w:lvlText w:val="%1."/>
      <w:lvlJc w:val="left"/>
    </w:lvl>
  </w:abstractNum>
  <w:abstractNum w:abstractNumId="6">
    <w:nsid w:val="56645777"/>
    <w:multiLevelType w:val="singleLevel"/>
    <w:tmpl w:val="56645777"/>
    <w:lvl w:ilvl="0" w:tentative="0">
      <w:start w:val="1"/>
      <w:numFmt w:val="lowerLetter"/>
      <w:suff w:val="space"/>
      <w:lvlText w:val="%1）"/>
      <w:lvlJc w:val="left"/>
    </w:lvl>
  </w:abstractNum>
  <w:num w:numId="1">
    <w:abstractNumId w:val="1"/>
  </w:num>
  <w:num w:numId="2">
    <w:abstractNumId w:val="5"/>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 w:name="KSO_WPS_MARK_KEY" w:val="a796bdb0-e6ba-456a-bf6a-2ab173f3aca1"/>
  </w:docVars>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2DE5AAA"/>
    <w:rsid w:val="13296CDD"/>
    <w:rsid w:val="134E7573"/>
    <w:rsid w:val="13890C2B"/>
    <w:rsid w:val="13A420AC"/>
    <w:rsid w:val="13C11723"/>
    <w:rsid w:val="13EB79B2"/>
    <w:rsid w:val="145B46D3"/>
    <w:rsid w:val="146F6866"/>
    <w:rsid w:val="14C400FD"/>
    <w:rsid w:val="14C74250"/>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1CC5E08"/>
    <w:rsid w:val="324E5138"/>
    <w:rsid w:val="325251B2"/>
    <w:rsid w:val="32A772DD"/>
    <w:rsid w:val="331E21CE"/>
    <w:rsid w:val="33562A0D"/>
    <w:rsid w:val="33715F28"/>
    <w:rsid w:val="33DF2F54"/>
    <w:rsid w:val="33F07155"/>
    <w:rsid w:val="34012933"/>
    <w:rsid w:val="340C6245"/>
    <w:rsid w:val="343C4522"/>
    <w:rsid w:val="347A033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73242C"/>
    <w:rsid w:val="3AAB1306"/>
    <w:rsid w:val="3ABD0173"/>
    <w:rsid w:val="3ACE23E2"/>
    <w:rsid w:val="3B227AA7"/>
    <w:rsid w:val="3B2E0E8F"/>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40BE6"/>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A567F5"/>
    <w:rsid w:val="453B1EBC"/>
    <w:rsid w:val="45413E1D"/>
    <w:rsid w:val="45635AEC"/>
    <w:rsid w:val="45703145"/>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61285"/>
    <w:rsid w:val="4BC83B65"/>
    <w:rsid w:val="4C1A1162"/>
    <w:rsid w:val="4CA42F63"/>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4FDA66A3"/>
    <w:rsid w:val="503C3BCC"/>
    <w:rsid w:val="505C4971"/>
    <w:rsid w:val="50C41CF1"/>
    <w:rsid w:val="50EE68B8"/>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49D5FB3"/>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15914"/>
    <w:rsid w:val="5DE86882"/>
    <w:rsid w:val="5E0D6E91"/>
    <w:rsid w:val="5E264AF8"/>
    <w:rsid w:val="5E3B413F"/>
    <w:rsid w:val="5E971B73"/>
    <w:rsid w:val="5EA12B9A"/>
    <w:rsid w:val="5EB61B43"/>
    <w:rsid w:val="5EB755D1"/>
    <w:rsid w:val="5EBA7075"/>
    <w:rsid w:val="5EBF5DC8"/>
    <w:rsid w:val="5F02275D"/>
    <w:rsid w:val="5F14059B"/>
    <w:rsid w:val="5F291E1B"/>
    <w:rsid w:val="5F2B6E51"/>
    <w:rsid w:val="5F551AC0"/>
    <w:rsid w:val="5F616E2A"/>
    <w:rsid w:val="5FE015B4"/>
    <w:rsid w:val="600754B6"/>
    <w:rsid w:val="6018182B"/>
    <w:rsid w:val="601E0F43"/>
    <w:rsid w:val="60596F8D"/>
    <w:rsid w:val="608075E1"/>
    <w:rsid w:val="61144C85"/>
    <w:rsid w:val="61326FB1"/>
    <w:rsid w:val="61384C31"/>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34C62"/>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95537"/>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48538B"/>
    <w:rsid w:val="76577132"/>
    <w:rsid w:val="76BD747C"/>
    <w:rsid w:val="76CD52EB"/>
    <w:rsid w:val="76FE004A"/>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eastAsia="宋体" w:asciiTheme="majorHAnsi" w:hAnsiTheme="majorHAnsi" w:cstheme="majorBidi"/>
      <w:b/>
      <w:bCs/>
      <w:sz w:val="28"/>
      <w:szCs w:val="28"/>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纯文本1"/>
    <w:basedOn w:val="1"/>
    <w:qFormat/>
    <w:uiPriority w:val="0"/>
    <w:rPr>
      <w:rFonts w:ascii="宋体" w:hAnsi="Courier New"/>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1678</Words>
  <Characters>9569</Characters>
  <Lines>79</Lines>
  <Paragraphs>22</Paragraphs>
  <TotalTime>0</TotalTime>
  <ScaleCrop>false</ScaleCrop>
  <LinksUpToDate>false</LinksUpToDate>
  <CharactersWithSpaces>11225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2023-03-17T06:36:30Z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F29362E5614647249FFBC98BA3FE57CC</vt:lpwstr>
  </property>
</Properties>
</file>