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汉川鑫胜硅酸盐制品有限公司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1361-2021-QEO-2023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汉川市经济开发区</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魏开群</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湖北省孝感市汉川市新河镇电厂六号东方红小学旁</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陈亮</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13971588862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13971588862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Q：蒸压加气砌块的生产及销售</w:t>
            </w:r>
          </w:p>
          <w:p>
            <w:pPr>
              <w:rPr>
                <w:rFonts w:ascii="宋体"/>
                <w:bCs/>
                <w:sz w:val="24"/>
              </w:rPr>
            </w:pPr>
            <w:r>
              <w:rPr>
                <w:rFonts w:ascii="宋体"/>
                <w:bCs/>
                <w:sz w:val="24"/>
              </w:rPr>
              <w:t>E：蒸压加气砌块的生产及销售所涉及场所的相关环境管理活动</w:t>
            </w:r>
          </w:p>
          <w:p>
            <w:pPr>
              <w:rPr>
                <w:rFonts w:ascii="宋体"/>
                <w:bCs/>
                <w:sz w:val="24"/>
              </w:rPr>
            </w:pPr>
            <w:r>
              <w:rPr>
                <w:rFonts w:ascii="宋体"/>
                <w:bCs/>
                <w:sz w:val="24"/>
              </w:rPr>
              <w:t>O：蒸压加气砌块的生产及销售所涉及场所的相关职业健康安全管理活动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2" w:name="删减条约"/>
            <w:bookmarkEnd w:id="12"/>
            <w:r>
              <w:rPr>
                <w:rFonts w:hint="eastAsia"/>
                <w:bCs/>
                <w:sz w:val="24"/>
                <w:lang w:val="en-US" w:eastAsia="zh-CN"/>
              </w:rPr>
              <w:t>Q8.3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Q：16.02.01</w:t>
            </w:r>
          </w:p>
          <w:p>
            <w:pPr>
              <w:rPr>
                <w:bCs/>
                <w:sz w:val="24"/>
              </w:rPr>
            </w:pPr>
            <w:r>
              <w:rPr>
                <w:bCs/>
                <w:sz w:val="24"/>
              </w:rPr>
              <w:t>E：16.02.01</w:t>
            </w:r>
          </w:p>
          <w:p>
            <w:pPr>
              <w:rPr>
                <w:bCs/>
                <w:sz w:val="24"/>
              </w:rPr>
            </w:pPr>
            <w:r>
              <w:rPr>
                <w:bCs/>
                <w:sz w:val="24"/>
              </w:rPr>
              <w:t>O：16.02.01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default" w:ascii="宋体" w:eastAsia="宋体"/>
                <w:bCs/>
                <w:sz w:val="24"/>
                <w:lang w:val="en-US" w:eastAsia="zh-CN"/>
              </w:rPr>
            </w:pPr>
            <w:r>
              <w:rPr>
                <w:rFonts w:hint="eastAsia" w:ascii="宋体"/>
                <w:bCs/>
                <w:sz w:val="24"/>
                <w:lang w:val="en-US" w:eastAsia="zh-CN"/>
              </w:rPr>
              <w:t>一体化审核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95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Q:95,E:95,O:95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 xml:space="preserve">□增加 □减少到    人；组织结构□变化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rPr>
              <w:sym w:font="Wingdings 2" w:char="0052"/>
            </w:r>
            <w:r>
              <w:rPr>
                <w:rFonts w:hint="eastAsia" w:ascii="宋体" w:hAnsi="宋体"/>
                <w:color w:val="000000"/>
              </w:rPr>
              <w:t xml:space="preserve">无；管理者代表 □变更 </w:t>
            </w:r>
            <w:r>
              <w:rPr>
                <w:rFonts w:hint="eastAsia" w:ascii="宋体" w:hAnsi="宋体"/>
                <w:color w:val="000000"/>
              </w:rPr>
              <w:sym w:font="Wingdings 2" w:char="0052"/>
            </w:r>
            <w:r>
              <w:rPr>
                <w:rFonts w:hint="eastAsia" w:ascii="宋体" w:hAnsi="宋体"/>
                <w:color w:val="000000"/>
              </w:rPr>
              <w:t xml:space="preserve">无；主要联系人□变更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adjustRightInd w:val="0"/>
              <w:snapToGrid w:val="0"/>
              <w:ind w:right="105" w:rightChars="50"/>
              <w:jc w:val="left"/>
              <w:textAlignment w:val="baseline"/>
              <w:rPr>
                <w:rFonts w:cs="Arial" w:asciiTheme="minorEastAsia" w:hAnsiTheme="minorEastAsia" w:eastAsiaTheme="minorEastAsia"/>
                <w:spacing w:val="-6"/>
                <w:sz w:val="21"/>
                <w:szCs w:val="21"/>
              </w:rPr>
            </w:pPr>
            <w:r>
              <w:rPr>
                <w:rFonts w:hint="eastAsia" w:ascii="宋体" w:hAnsi="宋体"/>
                <w:color w:val="000000"/>
                <w:sz w:val="24"/>
              </w:rPr>
              <w:t>审核的部门/条款：</w:t>
            </w:r>
            <w:r>
              <w:rPr>
                <w:rFonts w:hint="eastAsia" w:ascii="宋体" w:hAnsi="宋体"/>
                <w:color w:val="000000"/>
                <w:sz w:val="24"/>
                <w:lang w:val="en-US" w:eastAsia="zh-CN"/>
              </w:rPr>
              <w:t>管理层、员工代表</w:t>
            </w:r>
            <w:r>
              <w:rPr>
                <w:rFonts w:hint="eastAsia" w:cs="Arial" w:asciiTheme="minorEastAsia" w:hAnsiTheme="minorEastAsia" w:eastAsiaTheme="minorEastAsia"/>
                <w:spacing w:val="-6"/>
                <w:sz w:val="21"/>
                <w:szCs w:val="21"/>
              </w:rPr>
              <w:t>QEO:</w:t>
            </w:r>
            <w:r>
              <w:rPr>
                <w:rFonts w:hint="eastAsia" w:cs="Arial" w:asciiTheme="minorEastAsia" w:hAnsiTheme="minorEastAsia" w:eastAsiaTheme="minorEastAsia"/>
                <w:spacing w:val="-6"/>
                <w:sz w:val="21"/>
                <w:szCs w:val="21"/>
                <w:u w:val="none"/>
              </w:rPr>
              <w:t>4.1理解组织及其环境、4.2理解相关方的需求和期望、4.3 确定管理体系的范围、4.4质量/环境/</w:t>
            </w:r>
            <w:r>
              <w:rPr>
                <w:rFonts w:hint="eastAsia" w:cs="Arial" w:asciiTheme="minorEastAsia" w:hAnsiTheme="minorEastAsia" w:eastAsiaTheme="minorEastAsia"/>
                <w:sz w:val="21"/>
                <w:szCs w:val="21"/>
                <w:u w:val="none"/>
              </w:rPr>
              <w:t>职业健康</w:t>
            </w:r>
            <w:r>
              <w:rPr>
                <w:rFonts w:hint="eastAsia" w:cs="Arial" w:asciiTheme="minorEastAsia" w:hAnsiTheme="minorEastAsia" w:eastAsiaTheme="minorEastAsia"/>
                <w:spacing w:val="-6"/>
                <w:sz w:val="21"/>
                <w:szCs w:val="21"/>
                <w:u w:val="none"/>
              </w:rPr>
              <w:t>安全管理体系及其过程、5.1领导作用和承诺、5.2质量/环境/</w:t>
            </w:r>
            <w:r>
              <w:rPr>
                <w:rFonts w:hint="eastAsia" w:cs="Arial" w:asciiTheme="minorEastAsia" w:hAnsiTheme="minorEastAsia" w:eastAsiaTheme="minorEastAsia"/>
                <w:sz w:val="21"/>
                <w:szCs w:val="21"/>
                <w:u w:val="none"/>
              </w:rPr>
              <w:t>职业健康</w:t>
            </w:r>
            <w:r>
              <w:rPr>
                <w:rFonts w:hint="eastAsia" w:cs="Arial" w:asciiTheme="minorEastAsia" w:hAnsiTheme="minorEastAsia" w:eastAsiaTheme="minorEastAsia"/>
                <w:spacing w:val="-6"/>
                <w:sz w:val="21"/>
                <w:szCs w:val="21"/>
                <w:u w:val="none"/>
              </w:rPr>
              <w:t>安全方针、5.3组织的岗位、职责和权限、O5.4协商与参与、6.1</w:t>
            </w:r>
            <w:r>
              <w:rPr>
                <w:rFonts w:hint="eastAsia" w:cs="Arial" w:asciiTheme="minorEastAsia" w:hAnsiTheme="minorEastAsia" w:eastAsiaTheme="minorEastAsia"/>
                <w:spacing w:val="-6"/>
                <w:sz w:val="21"/>
                <w:szCs w:val="21"/>
              </w:rPr>
              <w:t>应对风险和机遇的措施、6.2质量/环境/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安全目标及其实现的策划、Q6.3变更的策划、</w:t>
            </w:r>
            <w:r>
              <w:rPr>
                <w:rFonts w:hint="eastAsia" w:cs="Arial" w:asciiTheme="minorEastAsia" w:hAnsiTheme="minorEastAsia" w:eastAsiaTheme="minorEastAsia"/>
                <w:spacing w:val="-6"/>
                <w:sz w:val="21"/>
                <w:szCs w:val="21"/>
                <w:lang w:val="en-US" w:eastAsia="zh-CN"/>
              </w:rPr>
              <w:t>8.3不适用的确定、</w:t>
            </w:r>
            <w:r>
              <w:rPr>
                <w:rFonts w:hint="eastAsia" w:cs="Arial" w:asciiTheme="minorEastAsia" w:hAnsiTheme="minorEastAsia" w:eastAsiaTheme="minorEastAsia"/>
                <w:spacing w:val="-6"/>
                <w:sz w:val="21"/>
                <w:szCs w:val="21"/>
              </w:rPr>
              <w:t>9.3管理评审、10.1改进、10.3持续改进。</w:t>
            </w:r>
          </w:p>
          <w:p>
            <w:pPr>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国家/地方监督抽查情况；顾客满意、相关方投诉及处理情况；标准/规范/法规的执行情况、上次审核不符合项的验证、认证证书、标志的使用情况、投诉或事故、监督抽查情况、体系变动</w:t>
            </w:r>
          </w:p>
          <w:p>
            <w:pPr>
              <w:adjustRightInd w:val="0"/>
              <w:snapToGrid w:val="0"/>
              <w:spacing w:line="320" w:lineRule="exact"/>
              <w:ind w:right="105" w:rightChars="50"/>
              <w:jc w:val="left"/>
              <w:textAlignment w:val="baseline"/>
              <w:rPr>
                <w:rFonts w:hint="eastAsia" w:cs="Arial" w:asciiTheme="minorEastAsia" w:hAnsiTheme="minorEastAsia" w:eastAsiaTheme="minorEastAsia"/>
                <w:sz w:val="21"/>
                <w:szCs w:val="21"/>
              </w:rPr>
            </w:pPr>
            <w:r>
              <w:rPr>
                <w:rFonts w:hint="eastAsia" w:ascii="宋体" w:hAnsi="宋体" w:cs="宋体"/>
                <w:b w:val="0"/>
                <w:bCs w:val="0"/>
                <w:spacing w:val="-6"/>
                <w:sz w:val="21"/>
                <w:szCs w:val="21"/>
                <w:lang w:val="en-US" w:eastAsia="zh-CN"/>
              </w:rPr>
              <w:t>生产部：</w:t>
            </w:r>
            <w:r>
              <w:rPr>
                <w:rFonts w:hint="eastAsia" w:cs="Arial" w:asciiTheme="minorEastAsia" w:hAnsiTheme="minorEastAsia" w:eastAsiaTheme="minorEastAsia"/>
                <w:sz w:val="21"/>
                <w:szCs w:val="21"/>
              </w:rPr>
              <w:t>QMS:5.3组织的岗位、职责和权限、6.2质量目标、8.1运行策划和控制、8.3产品和服务的设计和开发不适用确认</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8.5.1</w:t>
            </w:r>
            <w:r>
              <w:rPr>
                <w:rFonts w:hint="eastAsia" w:cs="Arial" w:asciiTheme="minorEastAsia" w:hAnsiTheme="minorEastAsia" w:eastAsiaTheme="minorEastAsia"/>
                <w:sz w:val="21"/>
                <w:szCs w:val="21"/>
                <w:lang w:val="en-US" w:eastAsia="zh-CN"/>
              </w:rPr>
              <w:t>生产</w:t>
            </w:r>
            <w:r>
              <w:rPr>
                <w:rFonts w:hint="eastAsia" w:cs="Arial" w:asciiTheme="minorEastAsia" w:hAnsiTheme="minorEastAsia" w:eastAsiaTheme="minorEastAsia"/>
                <w:sz w:val="21"/>
                <w:szCs w:val="21"/>
              </w:rPr>
              <w:t>和服务提供的控制8.5.2产品标识和可追朔性、8.5.4产品防护、8.5.5交付后的活动</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8.6产品和服务的放行8.7不合格输出的控制10.2不符合/事件和纠正措施</w:t>
            </w:r>
          </w:p>
          <w:p>
            <w:pPr>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p>
          <w:p>
            <w:pPr>
              <w:adjustRightInd w:val="0"/>
              <w:snapToGrid w:val="0"/>
              <w:ind w:right="105" w:rightChars="50"/>
              <w:jc w:val="left"/>
              <w:textAlignment w:val="baseline"/>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综合管理部：</w:t>
            </w:r>
            <w:r>
              <w:rPr>
                <w:rFonts w:hint="eastAsia" w:cs="Arial" w:asciiTheme="minorEastAsia" w:hAnsiTheme="minorEastAsia" w:eastAsiaTheme="minorEastAsia"/>
                <w:sz w:val="21"/>
                <w:szCs w:val="21"/>
              </w:rPr>
              <w:t>QMS: 5.3组织的岗位、职责和权限、6.2质量目标、</w:t>
            </w:r>
            <w:r>
              <w:rPr>
                <w:rFonts w:hint="eastAsia" w:cs="Arial" w:asciiTheme="minorEastAsia" w:hAnsiTheme="minorEastAsia" w:eastAsiaTheme="minorEastAsia"/>
                <w:spacing w:val="-6"/>
                <w:sz w:val="21"/>
                <w:szCs w:val="21"/>
              </w:rPr>
              <w:t>9.1.1监视、测量、分析和评价总则</w:t>
            </w:r>
            <w:r>
              <w:rPr>
                <w:rFonts w:hint="eastAsia" w:cs="Arial" w:asciiTheme="minorEastAsia" w:hAnsiTheme="minorEastAsia" w:eastAsiaTheme="minorEastAsia"/>
                <w:sz w:val="21"/>
                <w:szCs w:val="21"/>
              </w:rPr>
              <w:t xml:space="preserve">、9.1.3分析与评价、9.2 内部审核、10.2不合格和纠正措施。 </w:t>
            </w:r>
          </w:p>
          <w:p>
            <w:pPr>
              <w:rPr>
                <w:rFonts w:hint="eastAsia" w:cs="Arial" w:asciiTheme="minorEastAsia" w:hAnsiTheme="minorEastAsia" w:eastAsiaTheme="minorEastAsia"/>
                <w:sz w:val="21"/>
                <w:szCs w:val="21"/>
                <w:u w:val="none"/>
              </w:rPr>
            </w:pPr>
            <w:r>
              <w:rPr>
                <w:rFonts w:hint="eastAsia" w:cs="Arial" w:asciiTheme="minorEastAsia" w:hAnsiTheme="minorEastAsia" w:eastAsiaTheme="minorEastAsia"/>
                <w:sz w:val="21"/>
                <w:szCs w:val="21"/>
                <w:u w:val="none"/>
              </w:rPr>
              <w:t>E/OMS: 5.3组织的岗位、职责和权限、6.2.1环境/职业健康安全目标、6.2.2实现环境/职业健康安全目标措施的策划</w:t>
            </w:r>
            <w:r>
              <w:rPr>
                <w:rFonts w:hint="eastAsia" w:cs="Arial" w:asciiTheme="minorEastAsia" w:hAnsiTheme="minorEastAsia" w:eastAsiaTheme="minorEastAsia"/>
                <w:sz w:val="21"/>
                <w:szCs w:val="21"/>
                <w:u w:val="none"/>
                <w:lang w:eastAsia="zh-CN"/>
              </w:rPr>
              <w:t>、</w:t>
            </w:r>
            <w:r>
              <w:rPr>
                <w:rFonts w:hint="eastAsia" w:cs="Arial" w:asciiTheme="minorEastAsia" w:hAnsiTheme="minorEastAsia" w:eastAsiaTheme="minorEastAsia"/>
                <w:sz w:val="21"/>
                <w:szCs w:val="21"/>
                <w:u w:val="none"/>
              </w:rPr>
              <w:t>9.2 内部审核、10.2不符合/事件和纠正措施，6.1.2环境因素/危险源的辨识与评价、6.1.3合规义务、6.1.4措施的策划、8.1运行策划和控制、9.1监视、测量、分析和评价（9.1.1总则、9.1.2合规性评价）、8.2应急准备和响应。</w:t>
            </w:r>
          </w:p>
          <w:p>
            <w:pPr>
              <w:adjustRightInd w:val="0"/>
              <w:snapToGrid w:val="0"/>
              <w:spacing w:line="320" w:lineRule="exact"/>
              <w:ind w:right="105" w:rightChars="50"/>
              <w:jc w:val="left"/>
              <w:textAlignment w:val="baseline"/>
              <w:rPr>
                <w:rFonts w:hint="eastAsia" w:cs="Arial" w:asciiTheme="minorEastAsia" w:hAnsiTheme="minorEastAsia" w:eastAsiaTheme="minorEastAsia"/>
                <w:sz w:val="21"/>
                <w:szCs w:val="21"/>
                <w:u w:val="none"/>
              </w:rPr>
            </w:pPr>
            <w:r>
              <w:rPr>
                <w:rFonts w:hint="eastAsia" w:cs="Arial" w:asciiTheme="minorEastAsia" w:hAnsiTheme="minorEastAsia" w:eastAsiaTheme="minorEastAsia"/>
                <w:sz w:val="21"/>
                <w:szCs w:val="21"/>
                <w:u w:val="none"/>
                <w:lang w:val="en-US" w:eastAsia="zh-CN"/>
              </w:rPr>
              <w:t>销售部：</w:t>
            </w:r>
            <w:r>
              <w:rPr>
                <w:rFonts w:hint="eastAsia" w:cs="Arial" w:asciiTheme="minorEastAsia" w:hAnsiTheme="minorEastAsia" w:eastAsiaTheme="minorEastAsia"/>
                <w:sz w:val="21"/>
                <w:szCs w:val="21"/>
                <w:u w:val="none"/>
              </w:rPr>
              <w:t>QMS:5.3组织的岗位、职责和权限、6.2质量目标、8.2产品和服务的要求、8.4外部提供过程</w:t>
            </w:r>
            <w:r>
              <w:rPr>
                <w:rFonts w:hint="eastAsia" w:cs="Arial" w:asciiTheme="minorEastAsia" w:hAnsiTheme="minorEastAsia" w:eastAsiaTheme="minorEastAsia"/>
                <w:sz w:val="21"/>
                <w:szCs w:val="21"/>
                <w:u w:val="none"/>
                <w:lang w:eastAsia="zh-CN"/>
              </w:rPr>
              <w:t>、</w:t>
            </w:r>
            <w:r>
              <w:rPr>
                <w:rFonts w:hint="eastAsia" w:cs="Arial" w:asciiTheme="minorEastAsia" w:hAnsiTheme="minorEastAsia" w:eastAsiaTheme="minorEastAsia"/>
                <w:sz w:val="21"/>
                <w:szCs w:val="21"/>
                <w:u w:val="none"/>
              </w:rPr>
              <w:t>8.5.1销售和服务提供的控制、8.5.2产品标识和可追朔性、8.5.3顾客或外部供方的财产、8.5.4产品防护、8.5.5交付后的活动、8.5.6销售和服务提供的更改控制</w:t>
            </w:r>
            <w:r>
              <w:rPr>
                <w:rFonts w:hint="eastAsia" w:cs="Arial" w:asciiTheme="minorEastAsia" w:hAnsiTheme="minorEastAsia" w:eastAsiaTheme="minorEastAsia"/>
                <w:sz w:val="21"/>
                <w:szCs w:val="21"/>
                <w:u w:val="none"/>
                <w:lang w:eastAsia="zh-CN"/>
              </w:rPr>
              <w:t>、</w:t>
            </w:r>
            <w:r>
              <w:rPr>
                <w:rFonts w:hint="eastAsia" w:cs="Arial" w:asciiTheme="minorEastAsia" w:hAnsiTheme="minorEastAsia" w:eastAsiaTheme="minorEastAsia"/>
                <w:sz w:val="21"/>
                <w:szCs w:val="21"/>
                <w:u w:val="none"/>
              </w:rPr>
              <w:t>9.1.2顾客满意</w:t>
            </w:r>
          </w:p>
          <w:p>
            <w:pPr>
              <w:rPr>
                <w:sz w:val="24"/>
              </w:rPr>
            </w:pPr>
            <w:r>
              <w:rPr>
                <w:rFonts w:hint="eastAsia" w:cs="Arial" w:asciiTheme="minorEastAsia" w:hAnsiTheme="minorEastAsia" w:eastAsiaTheme="minorEastAsia"/>
                <w:sz w:val="21"/>
                <w:szCs w:val="21"/>
                <w:u w:val="none"/>
              </w:rPr>
              <w:t>E/OMS: 5.3组织的岗位、职责和权限、6.2环境与职业健康安全目标、6.1.2环境因素/危险源辨识与评价、8.1运行策划和控制、8.2应急准备和响应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1</w:t>
            </w:r>
            <w:r>
              <w:rPr>
                <w:rFonts w:hint="eastAsia" w:ascii="宋体" w:hAnsi="宋体"/>
                <w:bCs/>
                <w:sz w:val="24"/>
              </w:rPr>
              <w:t xml:space="preserve"> 项    分布</w:t>
            </w:r>
            <w:r>
              <w:rPr>
                <w:rFonts w:ascii="宋体" w:hAnsi="宋体"/>
                <w:bCs/>
                <w:sz w:val="24"/>
              </w:rPr>
              <w:t>部门</w:t>
            </w:r>
            <w:r>
              <w:rPr>
                <w:rFonts w:hint="eastAsia" w:ascii="宋体" w:hAnsi="宋体"/>
                <w:bCs/>
                <w:sz w:val="24"/>
              </w:rPr>
              <w:t>：</w:t>
            </w:r>
            <w:r>
              <w:rPr>
                <w:rFonts w:hint="eastAsia" w:ascii="宋体" w:hAnsi="宋体"/>
                <w:bCs/>
                <w:sz w:val="24"/>
                <w:lang w:val="en-US" w:eastAsia="zh-CN"/>
              </w:rPr>
              <w:t>生产部</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不符合标准及条款：</w:t>
            </w:r>
            <w:r>
              <w:rPr>
                <w:rFonts w:hint="eastAsia" w:ascii="宋体" w:hAnsi="宋体"/>
                <w:bCs/>
                <w:sz w:val="24"/>
                <w:lang w:val="en-US" w:eastAsia="zh-CN"/>
              </w:rPr>
              <w:t>O：8.1</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bookmarkStart w:id="18" w:name="_GoBack"/>
            <w:bookmarkEnd w:id="18"/>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2</w:t>
            </w:r>
            <w:r>
              <w:rPr>
                <w:rFonts w:hint="eastAsia" w:ascii="宋体" w:hAnsi="宋体"/>
                <w:bCs/>
                <w:sz w:val="24"/>
              </w:rPr>
              <w:t xml:space="preserve"> 项。</w:t>
            </w:r>
          </w:p>
          <w:p>
            <w:pPr>
              <w:pStyle w:val="3"/>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伍光华，2023.2.23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lOThiN2ZiYWFhMTVmZWIyMjliZTE5YjA2MDUwOTgifQ=="/>
  </w:docVars>
  <w:rsids>
    <w:rsidRoot w:val="00000000"/>
    <w:rsid w:val="49515198"/>
    <w:rsid w:val="60DD2414"/>
    <w:rsid w:val="79E436D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2582</Words>
  <Characters>2981</Characters>
  <Lines>16</Lines>
  <Paragraphs>4</Paragraphs>
  <TotalTime>5</TotalTime>
  <ScaleCrop>false</ScaleCrop>
  <LinksUpToDate>false</LinksUpToDate>
  <CharactersWithSpaces>3491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伍光华</cp:lastModifiedBy>
  <cp:lastPrinted>2015-12-21T05:08:00Z</cp:lastPrinted>
  <dcterms:modified xsi:type="dcterms:W3CDTF">2023-02-23T02:45:13Z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2052-11.1.0.13703</vt:lpwstr>
  </property>
</Properties>
</file>