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E20" w14:textId="77777777" w:rsidR="00A90BD6" w:rsidRPr="00584C56" w:rsidRDefault="00A277AB" w:rsidP="002D6910">
      <w:pPr>
        <w:spacing w:line="288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 w:rsidRPr="00584C56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27"/>
        <w:gridCol w:w="10004"/>
        <w:gridCol w:w="1585"/>
      </w:tblGrid>
      <w:tr w:rsidR="00A90BD6" w:rsidRPr="00584C56" w14:paraId="4EB51E71" w14:textId="77777777" w:rsidTr="00A4685E">
        <w:trPr>
          <w:trHeight w:val="515"/>
        </w:trPr>
        <w:tc>
          <w:tcPr>
            <w:tcW w:w="2093" w:type="dxa"/>
            <w:vMerge w:val="restart"/>
            <w:vAlign w:val="center"/>
          </w:tcPr>
          <w:p w14:paraId="2D632A57" w14:textId="77777777" w:rsidR="00A90BD6" w:rsidRPr="00584C56" w:rsidRDefault="00A277AB" w:rsidP="002D6910">
            <w:pPr>
              <w:spacing w:before="120" w:line="288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505C27D7" w14:textId="77777777" w:rsidR="00A90BD6" w:rsidRPr="00584C56" w:rsidRDefault="00A277AB" w:rsidP="002D6910">
            <w:pPr>
              <w:spacing w:line="288" w:lineRule="auto"/>
              <w:jc w:val="center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027" w:type="dxa"/>
            <w:vMerge w:val="restart"/>
            <w:vAlign w:val="center"/>
          </w:tcPr>
          <w:p w14:paraId="7A7153F2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68AE59E1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3BB0D65" w14:textId="340A9683" w:rsidR="00A90BD6" w:rsidRPr="00584C56" w:rsidRDefault="00A277AB" w:rsidP="000538EE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764031">
              <w:rPr>
                <w:rFonts w:eastAsiaTheme="minorEastAsia" w:hAnsiTheme="minorEastAsia" w:hint="eastAsia"/>
                <w:sz w:val="24"/>
                <w:szCs w:val="24"/>
              </w:rPr>
              <w:t>品质部</w:t>
            </w:r>
            <w:r w:rsidR="006D6C04" w:rsidRPr="00584C56">
              <w:rPr>
                <w:rFonts w:eastAsiaTheme="minor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="00310309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0538EE" w:rsidRPr="00584C56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764031">
              <w:rPr>
                <w:rFonts w:eastAsiaTheme="minorEastAsia" w:hAnsiTheme="minorEastAsia" w:hint="eastAsia"/>
                <w:sz w:val="24"/>
                <w:szCs w:val="24"/>
              </w:rPr>
              <w:t>孙成</w:t>
            </w:r>
          </w:p>
        </w:tc>
        <w:tc>
          <w:tcPr>
            <w:tcW w:w="1585" w:type="dxa"/>
            <w:vMerge w:val="restart"/>
            <w:vAlign w:val="center"/>
          </w:tcPr>
          <w:p w14:paraId="39FD8A73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A90BD6" w:rsidRPr="00584C56" w14:paraId="3524A9B7" w14:textId="77777777" w:rsidTr="00A4685E">
        <w:trPr>
          <w:trHeight w:val="403"/>
        </w:trPr>
        <w:tc>
          <w:tcPr>
            <w:tcW w:w="2093" w:type="dxa"/>
            <w:vMerge/>
            <w:vAlign w:val="center"/>
          </w:tcPr>
          <w:p w14:paraId="155DA587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27" w:type="dxa"/>
            <w:vMerge/>
            <w:vAlign w:val="center"/>
          </w:tcPr>
          <w:p w14:paraId="44A3E2AA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5E3B7D8E" w14:textId="24EEAB5E" w:rsidR="00A90BD6" w:rsidRPr="00584C56" w:rsidRDefault="00A277AB" w:rsidP="00310309">
            <w:pPr>
              <w:spacing w:before="120"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6F1072" w:rsidRPr="00584C5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 xml:space="preserve">         </w:t>
            </w:r>
            <w:r w:rsidR="00764031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="000538EE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584C56">
              <w:rPr>
                <w:rFonts w:eastAsiaTheme="minorEastAsia"/>
                <w:sz w:val="24"/>
                <w:szCs w:val="24"/>
              </w:rPr>
              <w:t>202</w:t>
            </w:r>
            <w:r w:rsidR="00764031">
              <w:rPr>
                <w:rFonts w:eastAsiaTheme="minorEastAsia"/>
                <w:sz w:val="24"/>
                <w:szCs w:val="24"/>
              </w:rPr>
              <w:t>3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764031">
              <w:rPr>
                <w:rFonts w:eastAsiaTheme="minorEastAsia"/>
                <w:sz w:val="24"/>
                <w:szCs w:val="24"/>
              </w:rPr>
              <w:t>02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3F7D73">
              <w:rPr>
                <w:rFonts w:eastAsiaTheme="minorEastAsia"/>
                <w:sz w:val="24"/>
                <w:szCs w:val="24"/>
              </w:rPr>
              <w:t>2</w:t>
            </w:r>
            <w:r w:rsidR="00640828">
              <w:rPr>
                <w:rFonts w:eastAsiaTheme="minorEastAsia"/>
                <w:sz w:val="24"/>
                <w:szCs w:val="24"/>
              </w:rPr>
              <w:t>3</w:t>
            </w:r>
            <w:r w:rsidRPr="00584C56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2B4C9CB6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3C5FFCA9" w14:textId="77777777" w:rsidTr="00A4685E">
        <w:trPr>
          <w:trHeight w:val="1233"/>
        </w:trPr>
        <w:tc>
          <w:tcPr>
            <w:tcW w:w="2093" w:type="dxa"/>
            <w:vMerge/>
            <w:vAlign w:val="center"/>
          </w:tcPr>
          <w:p w14:paraId="5A8FA2C7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27" w:type="dxa"/>
            <w:vMerge/>
            <w:vAlign w:val="center"/>
          </w:tcPr>
          <w:p w14:paraId="53648934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0004" w:type="dxa"/>
            <w:vAlign w:val="center"/>
          </w:tcPr>
          <w:p w14:paraId="52F072B8" w14:textId="77777777" w:rsidR="00225C39" w:rsidRDefault="00A277AB" w:rsidP="00E371DC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84C5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6D6DED15" w14:textId="4E6D5867" w:rsidR="00A90BD6" w:rsidRPr="00225C39" w:rsidRDefault="00A4685E" w:rsidP="00E371DC">
            <w:pPr>
              <w:spacing w:beforeLines="30" w:before="93" w:afterLines="30" w:after="93" w:line="288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</w:rPr>
              <w:t>EO</w:t>
            </w:r>
            <w:r>
              <w:rPr>
                <w:rFonts w:eastAsiaTheme="minorEastAsia" w:hAnsiTheme="minorEastAsia" w:hint="eastAsia"/>
              </w:rPr>
              <w:t>：</w:t>
            </w:r>
            <w:r w:rsidRPr="00A4685E">
              <w:rPr>
                <w:rFonts w:eastAsiaTheme="minorEastAsia" w:hAnsiTheme="minorEastAsia" w:hint="eastAsia"/>
              </w:rPr>
              <w:t>5.3</w:t>
            </w:r>
            <w:r w:rsidRPr="00A4685E">
              <w:rPr>
                <w:rFonts w:eastAsiaTheme="minorEastAsia" w:hAnsiTheme="minorEastAsia" w:hint="eastAsia"/>
              </w:rPr>
              <w:t>组织的岗位、职责和权限、</w:t>
            </w:r>
            <w:r w:rsidRPr="00A4685E">
              <w:rPr>
                <w:rFonts w:eastAsiaTheme="minorEastAsia" w:hAnsiTheme="minorEastAsia" w:hint="eastAsia"/>
              </w:rPr>
              <w:t>6.2</w:t>
            </w:r>
            <w:r w:rsidRPr="00A4685E">
              <w:rPr>
                <w:rFonts w:eastAsiaTheme="minorEastAsia" w:hAnsiTheme="minorEastAsia" w:hint="eastAsia"/>
              </w:rPr>
              <w:t>环境目标</w:t>
            </w:r>
            <w:r w:rsidRPr="00A4685E">
              <w:rPr>
                <w:rFonts w:eastAsiaTheme="minorEastAsia" w:hAnsiTheme="minorEastAsia" w:hint="eastAsia"/>
              </w:rPr>
              <w:t>6.1.2</w:t>
            </w:r>
            <w:r w:rsidRPr="00A4685E">
              <w:rPr>
                <w:rFonts w:eastAsiaTheme="minorEastAsia" w:hAnsiTheme="minorEastAsia" w:hint="eastAsia"/>
              </w:rPr>
              <w:t>环境因素、</w:t>
            </w:r>
            <w:r w:rsidRPr="00A4685E">
              <w:rPr>
                <w:rFonts w:eastAsiaTheme="minorEastAsia" w:hAnsiTheme="minorEastAsia" w:hint="eastAsia"/>
              </w:rPr>
              <w:t>8.1</w:t>
            </w:r>
            <w:r w:rsidRPr="00A4685E">
              <w:rPr>
                <w:rFonts w:eastAsiaTheme="minorEastAsia" w:hAnsiTheme="minorEastAsia" w:hint="eastAsia"/>
              </w:rPr>
              <w:t>运行策划和控制、</w:t>
            </w:r>
            <w:r w:rsidRPr="00A4685E">
              <w:rPr>
                <w:rFonts w:eastAsiaTheme="minorEastAsia" w:hAnsiTheme="minorEastAsia" w:hint="eastAsia"/>
              </w:rPr>
              <w:t>8.2</w:t>
            </w:r>
            <w:r w:rsidRPr="00A4685E">
              <w:rPr>
                <w:rFonts w:eastAsiaTheme="minorEastAsia" w:hAnsiTheme="minorEastAsia" w:hint="eastAsia"/>
              </w:rPr>
              <w:t>应急准备和响应，</w:t>
            </w:r>
          </w:p>
        </w:tc>
        <w:tc>
          <w:tcPr>
            <w:tcW w:w="1585" w:type="dxa"/>
            <w:vMerge/>
          </w:tcPr>
          <w:p w14:paraId="2D2D4294" w14:textId="77777777" w:rsidR="00A90BD6" w:rsidRPr="00584C56" w:rsidRDefault="00A90BD6" w:rsidP="002D6910">
            <w:pPr>
              <w:spacing w:line="288" w:lineRule="auto"/>
              <w:rPr>
                <w:rFonts w:eastAsiaTheme="minorEastAsia"/>
              </w:rPr>
            </w:pPr>
          </w:p>
        </w:tc>
      </w:tr>
      <w:tr w:rsidR="00A90BD6" w:rsidRPr="00584C56" w14:paraId="73B6503F" w14:textId="77777777" w:rsidTr="00A4685E">
        <w:trPr>
          <w:trHeight w:val="1255"/>
        </w:trPr>
        <w:tc>
          <w:tcPr>
            <w:tcW w:w="2093" w:type="dxa"/>
          </w:tcPr>
          <w:p w14:paraId="496CB184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027" w:type="dxa"/>
          </w:tcPr>
          <w:p w14:paraId="69E2F1C9" w14:textId="3878A3A4" w:rsidR="00A90BD6" w:rsidRPr="00584C56" w:rsidRDefault="006408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EO</w:t>
            </w:r>
            <w:r w:rsidR="00A277AB" w:rsidRPr="00584C56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004" w:type="dxa"/>
          </w:tcPr>
          <w:p w14:paraId="1CF8E3E6" w14:textId="5DEA4B93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部门</w:t>
            </w:r>
            <w:r>
              <w:rPr>
                <w:rFonts w:eastAsiaTheme="minorEastAsia" w:hAnsiTheme="minorEastAsia" w:hint="eastAsia"/>
              </w:rPr>
              <w:t>负责人</w:t>
            </w:r>
            <w:r w:rsidRPr="003F7D73">
              <w:rPr>
                <w:rFonts w:eastAsiaTheme="minorEastAsia" w:hAnsiTheme="minorEastAsia" w:hint="eastAsia"/>
              </w:rPr>
              <w:t>：</w:t>
            </w:r>
            <w:r w:rsidR="00764031" w:rsidRPr="00764031">
              <w:rPr>
                <w:rFonts w:eastAsiaTheme="minorEastAsia" w:hAnsiTheme="minorEastAsia" w:hint="eastAsia"/>
              </w:rPr>
              <w:t>孙成</w:t>
            </w:r>
            <w:r w:rsidRPr="003F7D73">
              <w:rPr>
                <w:rFonts w:eastAsiaTheme="minorEastAsia" w:hAnsiTheme="minorEastAsia" w:hint="eastAsia"/>
              </w:rPr>
              <w:t>。</w:t>
            </w:r>
          </w:p>
          <w:p w14:paraId="134BC21A" w14:textId="4151379D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现场审核过程了解到</w:t>
            </w:r>
            <w:r w:rsidR="00764031">
              <w:rPr>
                <w:rFonts w:eastAsiaTheme="minorEastAsia" w:hAnsiTheme="minorEastAsia" w:hint="eastAsia"/>
              </w:rPr>
              <w:t>品质部</w:t>
            </w:r>
            <w:r w:rsidRPr="003F7D73">
              <w:rPr>
                <w:rFonts w:eastAsiaTheme="minorEastAsia" w:hAnsiTheme="minorEastAsia" w:hint="eastAsia"/>
              </w:rPr>
              <w:t>门主要负责：</w:t>
            </w:r>
          </w:p>
          <w:p w14:paraId="5C62273A" w14:textId="2CA50868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F7D73">
              <w:rPr>
                <w:rFonts w:eastAsiaTheme="minorEastAsia" w:hAnsiTheme="minorEastAsia" w:hint="eastAsia"/>
              </w:rPr>
              <w:t>原材料、产品检验控制、监视和测量设备、不合格品处理、纠正与预防。</w:t>
            </w:r>
            <w:r w:rsidR="00640828" w:rsidRPr="00640828">
              <w:rPr>
                <w:rFonts w:eastAsiaTheme="minorEastAsia" w:hAnsiTheme="minorEastAsia" w:hint="eastAsia"/>
              </w:rPr>
              <w:t>识别辨识本部门的环境因素、危险源以及本部门的运行控制等。</w:t>
            </w:r>
          </w:p>
          <w:p w14:paraId="30AE9630" w14:textId="2699BFD0" w:rsidR="00A90BD6" w:rsidRPr="00584C56" w:rsidRDefault="00764031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</w:rPr>
            </w:pPr>
            <w:r>
              <w:rPr>
                <w:rFonts w:eastAsiaTheme="minorEastAsia" w:hAnsiTheme="minorEastAsia" w:hint="eastAsia"/>
              </w:rPr>
              <w:t>品质部</w:t>
            </w:r>
            <w:r w:rsidR="003F7D73" w:rsidRPr="003F7D73">
              <w:rPr>
                <w:rFonts w:eastAsiaTheme="minorEastAsia" w:hAnsiTheme="minorEastAsia" w:hint="eastAsia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 w14:paraId="34C48F32" w14:textId="77777777" w:rsidR="00A90BD6" w:rsidRPr="00584C56" w:rsidRDefault="00A05F7E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A90BD6" w:rsidRPr="00584C56" w14:paraId="6B8E80E8" w14:textId="77777777" w:rsidTr="00A4685E">
        <w:trPr>
          <w:trHeight w:val="689"/>
        </w:trPr>
        <w:tc>
          <w:tcPr>
            <w:tcW w:w="2093" w:type="dxa"/>
          </w:tcPr>
          <w:p w14:paraId="34316DFC" w14:textId="77777777" w:rsidR="00A90BD6" w:rsidRPr="00584C56" w:rsidRDefault="00A277AB" w:rsidP="002D6910">
            <w:pPr>
              <w:spacing w:line="288" w:lineRule="auto"/>
              <w:rPr>
                <w:rFonts w:eastAsiaTheme="minorEastAsia"/>
              </w:rPr>
            </w:pPr>
            <w:r w:rsidRPr="00584C56">
              <w:rPr>
                <w:rFonts w:eastAsiaTheme="minorEastAsia" w:hAnsiTheme="minorEastAsia"/>
                <w:szCs w:val="21"/>
              </w:rPr>
              <w:t>质量目标</w:t>
            </w:r>
          </w:p>
        </w:tc>
        <w:tc>
          <w:tcPr>
            <w:tcW w:w="1027" w:type="dxa"/>
          </w:tcPr>
          <w:p w14:paraId="67552201" w14:textId="67B92CDE" w:rsidR="00A90BD6" w:rsidRPr="00584C56" w:rsidRDefault="00640828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  <w:szCs w:val="21"/>
              </w:rPr>
              <w:t>EO</w:t>
            </w:r>
            <w:r w:rsidR="00A277AB" w:rsidRPr="00584C56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004" w:type="dxa"/>
          </w:tcPr>
          <w:p w14:paraId="6A510665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14:paraId="416F4043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部门主要目标：</w:t>
            </w:r>
          </w:p>
          <w:p w14:paraId="4DC1902D" w14:textId="1E64337D" w:rsidR="00640828" w:rsidRPr="00640828" w:rsidRDefault="00640828" w:rsidP="00640828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1.</w:t>
            </w:r>
            <w:r w:rsidRPr="00640828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640828">
              <w:rPr>
                <w:rFonts w:eastAsiaTheme="minorEastAsia" w:hAnsiTheme="minorEastAsia" w:hint="eastAsia"/>
                <w:szCs w:val="21"/>
              </w:rPr>
              <w:t>100%</w:t>
            </w:r>
          </w:p>
          <w:p w14:paraId="211E2B10" w14:textId="63C2EEE0" w:rsidR="003F7D73" w:rsidRPr="003F7D73" w:rsidRDefault="00640828" w:rsidP="00640828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2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 w:rsidRPr="00640828">
              <w:rPr>
                <w:rFonts w:eastAsiaTheme="minorEastAsia" w:hAnsiTheme="minorEastAsia" w:hint="eastAsia"/>
                <w:szCs w:val="21"/>
              </w:rPr>
              <w:t>火灾、触电事故发生次数为</w:t>
            </w:r>
            <w:r w:rsidRPr="00640828">
              <w:rPr>
                <w:rFonts w:eastAsiaTheme="minorEastAsia" w:hAnsiTheme="minorEastAsia" w:hint="eastAsia"/>
                <w:szCs w:val="21"/>
              </w:rPr>
              <w:t>0</w:t>
            </w:r>
            <w:r w:rsidR="003F7D73" w:rsidRPr="003F7D73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1D66B8BE" w14:textId="77777777" w:rsidR="003F7D73" w:rsidRPr="003F7D73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保留“目标分解考核表”，显示对目标按照部门进行了分解，策划了实现目标的措施；</w:t>
            </w:r>
          </w:p>
          <w:p w14:paraId="48D2EC1B" w14:textId="76273BAB" w:rsidR="007013F6" w:rsidRPr="004709D6" w:rsidRDefault="003F7D73" w:rsidP="003F7D73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F7D73">
              <w:rPr>
                <w:rFonts w:eastAsiaTheme="minorEastAsia" w:hAnsiTheme="minorEastAsia" w:hint="eastAsia"/>
                <w:szCs w:val="21"/>
              </w:rPr>
              <w:t>查见</w:t>
            </w:r>
            <w:r w:rsidRPr="003F7D73">
              <w:rPr>
                <w:rFonts w:eastAsiaTheme="minorEastAsia" w:hAnsiTheme="minorEastAsia" w:hint="eastAsia"/>
                <w:szCs w:val="21"/>
              </w:rPr>
              <w:t>2022</w:t>
            </w:r>
            <w:r w:rsidRPr="003F7D73">
              <w:rPr>
                <w:rFonts w:eastAsiaTheme="minorEastAsia" w:hAnsiTheme="minorEastAsia" w:hint="eastAsia"/>
                <w:szCs w:val="21"/>
              </w:rPr>
              <w:t>年</w:t>
            </w:r>
            <w:r w:rsidRPr="003F7D73">
              <w:rPr>
                <w:rFonts w:eastAsiaTheme="minorEastAsia" w:hAnsiTheme="minorEastAsia" w:hint="eastAsia"/>
                <w:szCs w:val="21"/>
              </w:rPr>
              <w:t>7</w:t>
            </w:r>
            <w:r w:rsidRPr="003F7D73">
              <w:rPr>
                <w:rFonts w:eastAsiaTheme="minorEastAsia" w:hAnsiTheme="minorEastAsia" w:hint="eastAsia"/>
                <w:szCs w:val="21"/>
              </w:rPr>
              <w:t>月</w:t>
            </w:r>
            <w:r w:rsidRPr="003F7D73">
              <w:rPr>
                <w:rFonts w:eastAsiaTheme="minorEastAsia" w:hAnsiTheme="minorEastAsia" w:hint="eastAsia"/>
                <w:szCs w:val="21"/>
              </w:rPr>
              <w:t>-</w:t>
            </w:r>
            <w:r w:rsidR="00764031">
              <w:rPr>
                <w:rFonts w:eastAsiaTheme="minorEastAsia" w:hAnsiTheme="minorEastAsia"/>
                <w:szCs w:val="21"/>
              </w:rPr>
              <w:t>12</w:t>
            </w:r>
            <w:r w:rsidRPr="003F7D73">
              <w:rPr>
                <w:rFonts w:eastAsiaTheme="minorEastAsia" w:hAnsiTheme="minorEastAsia" w:hint="eastAsia"/>
                <w:szCs w:val="21"/>
              </w:rPr>
              <w:t>月目标考核表，经查已完成。</w:t>
            </w:r>
          </w:p>
        </w:tc>
        <w:tc>
          <w:tcPr>
            <w:tcW w:w="1585" w:type="dxa"/>
          </w:tcPr>
          <w:p w14:paraId="5EB89DE7" w14:textId="77777777" w:rsidR="00A90BD6" w:rsidRPr="00584C56" w:rsidRDefault="00AE34C6" w:rsidP="002D6910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</w:tc>
      </w:tr>
      <w:tr w:rsidR="00A4685E" w:rsidRPr="00584C56" w14:paraId="6643B7F9" w14:textId="77777777" w:rsidTr="00A4685E">
        <w:trPr>
          <w:trHeight w:val="1769"/>
        </w:trPr>
        <w:tc>
          <w:tcPr>
            <w:tcW w:w="2093" w:type="dxa"/>
            <w:vAlign w:val="center"/>
          </w:tcPr>
          <w:p w14:paraId="354148A1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/>
                <w:szCs w:val="21"/>
              </w:rPr>
              <w:lastRenderedPageBreak/>
              <w:t>环境因素</w:t>
            </w:r>
            <w:r w:rsidRPr="00A4685E">
              <w:rPr>
                <w:rFonts w:eastAsiaTheme="minorEastAsia"/>
                <w:szCs w:val="21"/>
              </w:rPr>
              <w:t>/</w:t>
            </w:r>
            <w:r w:rsidRPr="00A4685E">
              <w:rPr>
                <w:rFonts w:eastAsiaTheme="minorEastAsia" w:hAnsiTheme="minorEastAsia"/>
                <w:szCs w:val="21"/>
              </w:rPr>
              <w:t>危险源</w:t>
            </w:r>
          </w:p>
          <w:p w14:paraId="248C10A5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2C6760B6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14F5E6A2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</w:p>
          <w:p w14:paraId="435BC245" w14:textId="389D9763" w:rsidR="00A4685E" w:rsidRPr="00A4685E" w:rsidRDefault="00A4685E" w:rsidP="00A4685E">
            <w:pPr>
              <w:jc w:val="center"/>
              <w:rPr>
                <w:szCs w:val="21"/>
              </w:rPr>
            </w:pPr>
            <w:r w:rsidRPr="00A4685E">
              <w:rPr>
                <w:rFonts w:eastAsiaTheme="minorEastAsia" w:hint="eastAsia"/>
                <w:szCs w:val="21"/>
              </w:rPr>
              <w:t>措施的策划</w:t>
            </w:r>
          </w:p>
        </w:tc>
        <w:tc>
          <w:tcPr>
            <w:tcW w:w="1027" w:type="dxa"/>
          </w:tcPr>
          <w:p w14:paraId="071FBEDB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/>
                <w:szCs w:val="21"/>
              </w:rPr>
              <w:t>EO6.1.2</w:t>
            </w:r>
          </w:p>
          <w:p w14:paraId="67E97DFF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03938073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4CB362F7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18E8777F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293D0DD8" w14:textId="77777777" w:rsidR="00A4685E" w:rsidRPr="00A4685E" w:rsidRDefault="00A4685E" w:rsidP="00A4685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  <w:p w14:paraId="3238AA75" w14:textId="2648CE9E" w:rsidR="00A4685E" w:rsidRPr="00A4685E" w:rsidRDefault="00A4685E" w:rsidP="00A4685E">
            <w:pPr>
              <w:jc w:val="center"/>
              <w:rPr>
                <w:szCs w:val="21"/>
              </w:rPr>
            </w:pPr>
            <w:r w:rsidRPr="00A4685E">
              <w:rPr>
                <w:rFonts w:eastAsiaTheme="minorEastAsia" w:hint="eastAsia"/>
                <w:szCs w:val="21"/>
              </w:rPr>
              <w:t>EO6.1.4</w:t>
            </w:r>
          </w:p>
        </w:tc>
        <w:tc>
          <w:tcPr>
            <w:tcW w:w="10004" w:type="dxa"/>
            <w:vAlign w:val="center"/>
          </w:tcPr>
          <w:p w14:paraId="62D8D386" w14:textId="5D4E71A6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品质</w:t>
            </w:r>
            <w:r w:rsidRPr="00A4685E">
              <w:rPr>
                <w:rFonts w:eastAsiaTheme="minorEastAsia" w:hAnsiTheme="minorEastAsia"/>
                <w:szCs w:val="21"/>
              </w:rPr>
              <w:t>部有对所属区域范围内产品检验和办公活动中的环境因素进行识别、评价。</w:t>
            </w:r>
          </w:p>
          <w:p w14:paraId="33379C43" w14:textId="22E885E8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 w:hAnsiTheme="minorEastAsia"/>
                <w:szCs w:val="21"/>
              </w:rPr>
              <w:t>识别的环境因素主要包括意外火灾、固体废弃物排放、生活垃圾的废弃、电能的消耗、水的消耗等，</w:t>
            </w:r>
            <w:r w:rsidRPr="00A4685E">
              <w:rPr>
                <w:rFonts w:eastAsiaTheme="minorEastAsia" w:hAnsiTheme="minorEastAsia" w:hint="eastAsia"/>
                <w:szCs w:val="21"/>
              </w:rPr>
              <w:t>品质</w:t>
            </w:r>
            <w:r w:rsidRPr="00A4685E">
              <w:rPr>
                <w:rFonts w:eastAsiaTheme="minorEastAsia" w:hAnsiTheme="minorEastAsia"/>
                <w:szCs w:val="21"/>
              </w:rPr>
              <w:t>部重要环境因素是固废排放和火灾事故的发生。</w:t>
            </w:r>
          </w:p>
          <w:p w14:paraId="77729559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 w:hAnsiTheme="minorEastAsia"/>
                <w:szCs w:val="21"/>
              </w:rPr>
              <w:t>控制措施：固废分类存放、垃圾等由办公室负责按规定处置，日常监督检查和培训教育，配备有消防器材等措施。</w:t>
            </w:r>
          </w:p>
          <w:p w14:paraId="01D85D77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 w:hAnsiTheme="minorEastAsia"/>
                <w:szCs w:val="21"/>
              </w:rPr>
              <w:t>识别的危险源主要包括办公用电不当触电、烫伤、意外伤害、火灾、进车间抽查检验机械伤害、粉尘伤害、噪音伤害、高温伤害、坠落等。不可接受风险识别有：火灾、触电。</w:t>
            </w:r>
          </w:p>
          <w:p w14:paraId="569621E4" w14:textId="64864185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A4685E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危险源控制执行管理方案、配备消防器材、个体防护、日常检查、日常培训教育等运行控制措施。</w:t>
            </w:r>
          </w:p>
        </w:tc>
        <w:tc>
          <w:tcPr>
            <w:tcW w:w="1585" w:type="dxa"/>
          </w:tcPr>
          <w:p w14:paraId="589EFC59" w14:textId="0D8C7A5E" w:rsidR="00A4685E" w:rsidRPr="00A4685E" w:rsidRDefault="00A4685E" w:rsidP="00A4685E">
            <w:pPr>
              <w:spacing w:line="288" w:lineRule="auto"/>
              <w:rPr>
                <w:rFonts w:eastAsiaTheme="minorEastAsia"/>
                <w:szCs w:val="21"/>
              </w:rPr>
            </w:pPr>
            <w:r w:rsidRPr="00A4685E"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A4685E" w:rsidRPr="00584C56" w14:paraId="3A4B9A9D" w14:textId="77777777" w:rsidTr="00186F63">
        <w:trPr>
          <w:trHeight w:val="419"/>
        </w:trPr>
        <w:tc>
          <w:tcPr>
            <w:tcW w:w="2093" w:type="dxa"/>
          </w:tcPr>
          <w:p w14:paraId="4EF5BCE6" w14:textId="70B48300" w:rsidR="00A4685E" w:rsidRPr="00A4685E" w:rsidRDefault="00A4685E" w:rsidP="00A4685E">
            <w:pPr>
              <w:jc w:val="center"/>
              <w:rPr>
                <w:szCs w:val="21"/>
              </w:rPr>
            </w:pPr>
            <w:r w:rsidRPr="00A4685E">
              <w:rPr>
                <w:rFonts w:eastAsiaTheme="minorEastAsia" w:hAnsiTheme="minorEastAsia"/>
                <w:bCs/>
                <w:szCs w:val="21"/>
              </w:rPr>
              <w:t>运行控制</w:t>
            </w:r>
          </w:p>
        </w:tc>
        <w:tc>
          <w:tcPr>
            <w:tcW w:w="1027" w:type="dxa"/>
          </w:tcPr>
          <w:p w14:paraId="445C9D8B" w14:textId="584025AD" w:rsidR="00A4685E" w:rsidRPr="00A4685E" w:rsidRDefault="00A4685E" w:rsidP="00A4685E">
            <w:pPr>
              <w:jc w:val="center"/>
              <w:rPr>
                <w:szCs w:val="21"/>
              </w:rPr>
            </w:pPr>
            <w:r w:rsidRPr="00A4685E">
              <w:rPr>
                <w:rFonts w:eastAsiaTheme="minorEastAsia"/>
                <w:szCs w:val="21"/>
              </w:rPr>
              <w:t>EO8.1</w:t>
            </w:r>
          </w:p>
        </w:tc>
        <w:tc>
          <w:tcPr>
            <w:tcW w:w="10004" w:type="dxa"/>
          </w:tcPr>
          <w:p w14:paraId="7CADB151" w14:textId="688EDE88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品质</w:t>
            </w:r>
            <w:r w:rsidRPr="00A4685E">
              <w:rPr>
                <w:rFonts w:eastAsiaTheme="minorEastAsia" w:hAnsiTheme="minorEastAsia" w:hint="eastAsia"/>
                <w:szCs w:val="21"/>
              </w:rPr>
              <w:t>实施以下环境安全管理制度：《运行控制程序》、《固体废弃物管理制度》《消防安全管理制度》、《应急救援预案》、《劳动防护用品管理制度》等。</w:t>
            </w:r>
          </w:p>
          <w:p w14:paraId="2E787CFE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查不可接受风险源：火灾、触电。</w:t>
            </w:r>
          </w:p>
          <w:p w14:paraId="5F5FECD2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重要环境因素：固废和潜在火灾。</w:t>
            </w:r>
          </w:p>
          <w:p w14:paraId="7E0D183D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查看，公司制订的相应的管理制度及管理方案，对重大风险源和重要环境因素进行管控。</w:t>
            </w:r>
          </w:p>
          <w:p w14:paraId="5767E833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1</w:t>
            </w:r>
            <w:r w:rsidRPr="00A4685E">
              <w:rPr>
                <w:rFonts w:eastAsiaTheme="minorEastAsia" w:hAnsiTheme="minorEastAsia" w:hint="eastAsia"/>
                <w:szCs w:val="21"/>
              </w:rPr>
              <w:t>、查意外火灾控制：对火灾应急设施、安防设施运行情况等进行了检查维护。如：</w:t>
            </w:r>
          </w:p>
          <w:p w14:paraId="4843D919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办公区域有安全警示标识规范、清楚。查看到有关检验人员操作，满足操作规程的要求，各劳动防护用品配备齐全。</w:t>
            </w:r>
          </w:p>
          <w:p w14:paraId="6DEC757D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2</w:t>
            </w:r>
            <w:r w:rsidRPr="00A4685E">
              <w:rPr>
                <w:rFonts w:eastAsiaTheme="minorEastAsia" w:hAnsiTheme="minorEastAsia" w:hint="eastAsia"/>
                <w:szCs w:val="21"/>
              </w:rPr>
              <w:t>、查固体废弃物排放的管控：</w:t>
            </w:r>
          </w:p>
          <w:p w14:paraId="23641B59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查见检验或试验过程中产生的废料、包装废弃物等生产性一般固废有处理要求，检验人员同样按要求分类放置固体废弃物。日常通过加强及时关电脑、关灯，节约用纸、用电、办公用品节约资源能源。巡视办公</w:t>
            </w:r>
            <w:r w:rsidRPr="00A4685E">
              <w:rPr>
                <w:rFonts w:eastAsiaTheme="minorEastAsia" w:hAnsiTheme="minorEastAsia" w:hint="eastAsia"/>
                <w:szCs w:val="21"/>
              </w:rPr>
              <w:lastRenderedPageBreak/>
              <w:t>室，无发现违章用电现象。无电池、灯管等危险固废存放。</w:t>
            </w:r>
            <w:r w:rsidRPr="00A4685E">
              <w:rPr>
                <w:rFonts w:eastAsiaTheme="minorEastAsia" w:hAnsiTheme="minorEastAsia" w:hint="eastAsia"/>
                <w:szCs w:val="21"/>
              </w:rPr>
              <w:t xml:space="preserve"> </w:t>
            </w:r>
          </w:p>
          <w:p w14:paraId="5279DE34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查看到检验仪器，进行了校准，提供了校准报告。监视和测量设备由使用人负责保管维护，以防止损坏或失效</w:t>
            </w:r>
            <w:r w:rsidRPr="00A4685E">
              <w:rPr>
                <w:rFonts w:eastAsiaTheme="minorEastAsia" w:hAnsiTheme="minorEastAsia" w:hint="eastAsia"/>
                <w:szCs w:val="21"/>
              </w:rPr>
              <w:t xml:space="preserve">, </w:t>
            </w:r>
            <w:r w:rsidRPr="00A4685E">
              <w:rPr>
                <w:rFonts w:eastAsiaTheme="minorEastAsia" w:hAnsiTheme="minorEastAsia" w:hint="eastAsia"/>
                <w:szCs w:val="21"/>
              </w:rPr>
              <w:t>目前尚未发现监视测量设备在检定有效期内失准的情况，监视和测量设备运行环境适宜。</w:t>
            </w:r>
          </w:p>
          <w:p w14:paraId="284E4590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到车间检验时注意滑倒、碰伤、粉尘</w:t>
            </w:r>
            <w:r w:rsidRPr="00A4685E">
              <w:rPr>
                <w:rFonts w:eastAsiaTheme="minorEastAsia" w:hAnsiTheme="minorEastAsia" w:hint="eastAsia"/>
                <w:szCs w:val="21"/>
              </w:rPr>
              <w:t>/</w:t>
            </w:r>
            <w:r w:rsidRPr="00A4685E">
              <w:rPr>
                <w:rFonts w:eastAsiaTheme="minorEastAsia" w:hAnsiTheme="minorEastAsia" w:hint="eastAsia"/>
                <w:szCs w:val="21"/>
              </w:rPr>
              <w:t>废气伤害、噪音伤害、高温烫伤等，遵守车间的环保和安全管理制度，禁止吸烟，穿戴工作服、口罩、手套等劳保用品。</w:t>
            </w:r>
          </w:p>
          <w:p w14:paraId="5DCF6287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查见配置有灭火器，状态良好；</w:t>
            </w:r>
          </w:p>
          <w:p w14:paraId="7803BE3D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节约用水用电、纸张双面使用、无乱拉乱接电线、无超额电器使用；</w:t>
            </w:r>
          </w:p>
          <w:p w14:paraId="42A62B43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生活废水经市政管网排放；</w:t>
            </w:r>
          </w:p>
          <w:p w14:paraId="7BD681FA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办公环境安静，无明显噪声和废气；</w:t>
            </w:r>
          </w:p>
          <w:p w14:paraId="6F454F73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办公垃圾由环卫部门收集处理；</w:t>
            </w:r>
          </w:p>
          <w:p w14:paraId="5105E3E4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办公用墨盒硒鼓等危废以旧换新；</w:t>
            </w:r>
          </w:p>
          <w:p w14:paraId="6A047811" w14:textId="77777777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对部门员工进行了不定期的交通安全宣传；</w:t>
            </w:r>
          </w:p>
          <w:p w14:paraId="5B8599E9" w14:textId="6CB2A279" w:rsidR="00A4685E" w:rsidRPr="00A4685E" w:rsidRDefault="00A4685E" w:rsidP="00A4685E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A4685E">
              <w:rPr>
                <w:rFonts w:eastAsiaTheme="minorEastAsia" w:hAnsiTheme="minorEastAsia" w:hint="eastAsia"/>
                <w:szCs w:val="21"/>
              </w:rPr>
              <w:t>检验区域内用电安全、废弃物管理、安全防护等，均良好，未发现</w:t>
            </w:r>
            <w:r>
              <w:rPr>
                <w:rFonts w:eastAsiaTheme="minorEastAsia" w:hAnsiTheme="minorEastAsia" w:hint="eastAsia"/>
                <w:szCs w:val="21"/>
              </w:rPr>
              <w:t>明显安全隐患</w:t>
            </w:r>
            <w:r w:rsidRPr="00A4685E">
              <w:rPr>
                <w:rFonts w:eastAsiaTheme="minorEastAsia" w:hAnsiTheme="minorEastAsia" w:hint="eastAsia"/>
                <w:szCs w:val="21"/>
              </w:rPr>
              <w:t>，运行控制基本有效。</w:t>
            </w:r>
          </w:p>
        </w:tc>
        <w:tc>
          <w:tcPr>
            <w:tcW w:w="1585" w:type="dxa"/>
          </w:tcPr>
          <w:p w14:paraId="2F6E6CAB" w14:textId="6723BC68" w:rsidR="00A4685E" w:rsidRDefault="00A4685E" w:rsidP="00A4685E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符合</w:t>
            </w:r>
          </w:p>
        </w:tc>
      </w:tr>
      <w:tr w:rsidR="000C4672" w:rsidRPr="00584C56" w14:paraId="7B10A207" w14:textId="77777777" w:rsidTr="00A4685E">
        <w:trPr>
          <w:trHeight w:val="986"/>
        </w:trPr>
        <w:tc>
          <w:tcPr>
            <w:tcW w:w="2093" w:type="dxa"/>
          </w:tcPr>
          <w:p w14:paraId="01773F3F" w14:textId="6622CD6A" w:rsidR="000C4672" w:rsidRPr="00C23EA3" w:rsidRDefault="000C4672" w:rsidP="000C4672">
            <w:pPr>
              <w:spacing w:line="288" w:lineRule="auto"/>
              <w:rPr>
                <w:rFonts w:eastAsiaTheme="minorEastAsia" w:hAnsi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bCs/>
                <w:szCs w:val="24"/>
              </w:rPr>
              <w:t>应急准备和响应</w:t>
            </w:r>
          </w:p>
        </w:tc>
        <w:tc>
          <w:tcPr>
            <w:tcW w:w="1027" w:type="dxa"/>
          </w:tcPr>
          <w:p w14:paraId="56C20EEE" w14:textId="0FB0D6E7" w:rsidR="000C4672" w:rsidRPr="00C23EA3" w:rsidRDefault="000C4672" w:rsidP="000C4672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99522F">
              <w:rPr>
                <w:rFonts w:eastAsiaTheme="minorEastAsia" w:hAnsiTheme="minorEastAsia" w:hint="eastAsia"/>
                <w:bCs/>
                <w:szCs w:val="24"/>
              </w:rPr>
              <w:t>EO8.2</w:t>
            </w:r>
          </w:p>
        </w:tc>
        <w:tc>
          <w:tcPr>
            <w:tcW w:w="10004" w:type="dxa"/>
          </w:tcPr>
          <w:p w14:paraId="0ADDAABB" w14:textId="77777777" w:rsidR="000C4672" w:rsidRPr="008A6C90" w:rsidRDefault="000C4672" w:rsidP="000C4672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A6C90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查见：《应急准备和响应控制程序》、确定的紧急情况有：火灾、触电等。</w:t>
            </w:r>
          </w:p>
          <w:p w14:paraId="74EB7304" w14:textId="77777777" w:rsidR="000C4672" w:rsidRPr="008A6C90" w:rsidRDefault="000C4672" w:rsidP="000C4672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A6C90">
              <w:rPr>
                <w:rFonts w:eastAsiaTheme="minorEastAsia" w:hAnsiTheme="minorEastAsia" w:hint="eastAsia"/>
                <w:sz w:val="24"/>
                <w:szCs w:val="24"/>
              </w:rPr>
              <w:t>应急设施配置：在质检部区域内均配备了灭火器等消防设施，均在有效期内，状态良好。</w:t>
            </w:r>
          </w:p>
          <w:p w14:paraId="07A84B4E" w14:textId="55163C48" w:rsidR="000C4672" w:rsidRPr="008A6C90" w:rsidRDefault="000C4672" w:rsidP="000C4672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品质</w:t>
            </w:r>
            <w:r w:rsidRPr="008A6C90">
              <w:rPr>
                <w:rFonts w:eastAsiaTheme="minorEastAsia" w:hAnsiTheme="minorEastAsia" w:hint="eastAsia"/>
                <w:sz w:val="24"/>
                <w:szCs w:val="24"/>
              </w:rPr>
              <w:t>部人员参加了公司组织的火灾应急演练等。</w:t>
            </w:r>
          </w:p>
          <w:p w14:paraId="5E5DA3B6" w14:textId="77777777" w:rsidR="000C4672" w:rsidRPr="008A6C90" w:rsidRDefault="000C4672" w:rsidP="000C4672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A6C90">
              <w:rPr>
                <w:rFonts w:eastAsiaTheme="minorEastAsia" w:hAnsiTheme="minorEastAsia" w:hint="eastAsia"/>
                <w:sz w:val="24"/>
                <w:szCs w:val="24"/>
              </w:rPr>
              <w:t>通过演练公司员工的安全逃生意识有明显的改善和较大提高。使员工掌握了安全逃生的方式和路径。同时使员工掌握了灭火器材的使用。</w:t>
            </w:r>
          </w:p>
          <w:p w14:paraId="42AF2796" w14:textId="495E55AF" w:rsidR="000C4672" w:rsidRPr="006572B4" w:rsidRDefault="000C4672" w:rsidP="000C4672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Cs w:val="21"/>
              </w:rPr>
            </w:pPr>
            <w:r w:rsidRPr="008A6C9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48E8852" w14:textId="77777777" w:rsidR="000C4672" w:rsidRDefault="000C4672" w:rsidP="000C4672">
            <w:pPr>
              <w:spacing w:line="288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符合</w:t>
            </w:r>
          </w:p>
        </w:tc>
      </w:tr>
    </w:tbl>
    <w:p w14:paraId="4824EA7E" w14:textId="77777777" w:rsidR="00A90BD6" w:rsidRPr="00584C56" w:rsidRDefault="00A90BD6" w:rsidP="002D6910">
      <w:pPr>
        <w:spacing w:line="288" w:lineRule="auto"/>
        <w:rPr>
          <w:rFonts w:eastAsiaTheme="minorEastAsia"/>
        </w:rPr>
      </w:pPr>
    </w:p>
    <w:p w14:paraId="4B44B8AB" w14:textId="77777777" w:rsidR="00A90BD6" w:rsidRPr="00584C56" w:rsidRDefault="00A277AB" w:rsidP="002D6910">
      <w:pPr>
        <w:pStyle w:val="a7"/>
        <w:spacing w:line="288" w:lineRule="auto"/>
        <w:rPr>
          <w:rFonts w:eastAsiaTheme="minorEastAsia"/>
        </w:rPr>
      </w:pPr>
      <w:r w:rsidRPr="00584C56">
        <w:rPr>
          <w:rFonts w:eastAsiaTheme="minorEastAsia" w:hAnsiTheme="minorEastAsia"/>
        </w:rPr>
        <w:t>说明：不符合标注</w:t>
      </w:r>
      <w:r w:rsidRPr="00584C56">
        <w:rPr>
          <w:rFonts w:eastAsiaTheme="minorEastAsia"/>
        </w:rPr>
        <w:t>N</w:t>
      </w:r>
    </w:p>
    <w:p w14:paraId="266D4A3F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</w:rPr>
      </w:pPr>
    </w:p>
    <w:p w14:paraId="49C6095C" w14:textId="77777777" w:rsidR="00A90BD6" w:rsidRPr="00584C56" w:rsidRDefault="00A90BD6" w:rsidP="002D6910">
      <w:pPr>
        <w:pStyle w:val="a7"/>
        <w:spacing w:line="288" w:lineRule="auto"/>
        <w:rPr>
          <w:rFonts w:eastAsiaTheme="minorEastAsia"/>
          <w:color w:val="FF0000"/>
        </w:rPr>
      </w:pPr>
    </w:p>
    <w:sectPr w:rsidR="00A90BD6" w:rsidRPr="00584C56" w:rsidSect="00A36A8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3F6B" w14:textId="77777777" w:rsidR="00664A69" w:rsidRDefault="00664A69">
      <w:r>
        <w:separator/>
      </w:r>
    </w:p>
  </w:endnote>
  <w:endnote w:type="continuationSeparator" w:id="0">
    <w:p w14:paraId="54C236C1" w14:textId="77777777" w:rsidR="00664A69" w:rsidRDefault="0066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576E8B6" w14:textId="77777777" w:rsidR="00225C39" w:rsidRDefault="00B12947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25C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71D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225C3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25C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71DC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CA5DB1" w14:textId="77777777" w:rsidR="00225C39" w:rsidRDefault="00225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BA25" w14:textId="77777777" w:rsidR="00664A69" w:rsidRDefault="00664A69">
      <w:r>
        <w:separator/>
      </w:r>
    </w:p>
  </w:footnote>
  <w:footnote w:type="continuationSeparator" w:id="0">
    <w:p w14:paraId="4D4F657B" w14:textId="77777777" w:rsidR="00664A69" w:rsidRDefault="0066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8A7B" w14:textId="77777777" w:rsidR="00225C39" w:rsidRDefault="00225C39" w:rsidP="00310309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70BF9B" wp14:editId="07737F2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4E250A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7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293C6A03" w14:textId="77777777" w:rsidR="00225C39" w:rsidRDefault="00225C39" w:rsidP="003103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4E819A" w14:textId="77777777" w:rsidR="00225C39" w:rsidRDefault="00225C39" w:rsidP="00310309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6ECEC097" w14:textId="77777777" w:rsidR="00225C39" w:rsidRPr="00310309" w:rsidRDefault="00225C39" w:rsidP="003103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AB2"/>
    <w:multiLevelType w:val="singleLevel"/>
    <w:tmpl w:val="082A5AB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683AAF"/>
    <w:multiLevelType w:val="hybridMultilevel"/>
    <w:tmpl w:val="93662BD0"/>
    <w:lvl w:ilvl="0" w:tplc="B274A7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682FA0"/>
    <w:multiLevelType w:val="hybridMultilevel"/>
    <w:tmpl w:val="59D25D58"/>
    <w:lvl w:ilvl="0" w:tplc="0D7A62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D9F6465"/>
    <w:multiLevelType w:val="multilevel"/>
    <w:tmpl w:val="2D9F6465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42"/>
        </w:tabs>
        <w:ind w:left="1342" w:hanging="420"/>
      </w:pPr>
    </w:lvl>
    <w:lvl w:ilvl="2">
      <w:start w:val="1"/>
      <w:numFmt w:val="lowerRoman"/>
      <w:lvlText w:val="%3."/>
      <w:lvlJc w:val="right"/>
      <w:pPr>
        <w:tabs>
          <w:tab w:val="left" w:pos="1762"/>
        </w:tabs>
        <w:ind w:left="1762" w:hanging="420"/>
      </w:pPr>
    </w:lvl>
    <w:lvl w:ilvl="3">
      <w:start w:val="1"/>
      <w:numFmt w:val="decimal"/>
      <w:lvlText w:val="%4."/>
      <w:lvlJc w:val="left"/>
      <w:pPr>
        <w:tabs>
          <w:tab w:val="left" w:pos="2182"/>
        </w:tabs>
        <w:ind w:left="2182" w:hanging="420"/>
      </w:pPr>
    </w:lvl>
    <w:lvl w:ilvl="4">
      <w:start w:val="1"/>
      <w:numFmt w:val="lowerLetter"/>
      <w:lvlText w:val="%5)"/>
      <w:lvlJc w:val="left"/>
      <w:pPr>
        <w:tabs>
          <w:tab w:val="left" w:pos="2602"/>
        </w:tabs>
        <w:ind w:left="2602" w:hanging="420"/>
      </w:pPr>
    </w:lvl>
    <w:lvl w:ilvl="5">
      <w:start w:val="1"/>
      <w:numFmt w:val="lowerRoman"/>
      <w:lvlText w:val="%6."/>
      <w:lvlJc w:val="right"/>
      <w:pPr>
        <w:tabs>
          <w:tab w:val="left" w:pos="3022"/>
        </w:tabs>
        <w:ind w:left="3022" w:hanging="420"/>
      </w:pPr>
    </w:lvl>
    <w:lvl w:ilvl="6">
      <w:start w:val="1"/>
      <w:numFmt w:val="decimal"/>
      <w:lvlText w:val="%7."/>
      <w:lvlJc w:val="left"/>
      <w:pPr>
        <w:tabs>
          <w:tab w:val="left" w:pos="3442"/>
        </w:tabs>
        <w:ind w:left="3442" w:hanging="420"/>
      </w:pPr>
    </w:lvl>
    <w:lvl w:ilvl="7">
      <w:start w:val="1"/>
      <w:numFmt w:val="lowerLetter"/>
      <w:lvlText w:val="%8)"/>
      <w:lvlJc w:val="left"/>
      <w:pPr>
        <w:tabs>
          <w:tab w:val="left" w:pos="3862"/>
        </w:tabs>
        <w:ind w:left="3862" w:hanging="420"/>
      </w:pPr>
    </w:lvl>
    <w:lvl w:ilvl="8">
      <w:start w:val="1"/>
      <w:numFmt w:val="lowerRoman"/>
      <w:lvlText w:val="%9."/>
      <w:lvlJc w:val="right"/>
      <w:pPr>
        <w:tabs>
          <w:tab w:val="left" w:pos="4282"/>
        </w:tabs>
        <w:ind w:left="4282" w:hanging="420"/>
      </w:pPr>
    </w:lvl>
  </w:abstractNum>
  <w:abstractNum w:abstractNumId="4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9CA17F7"/>
    <w:multiLevelType w:val="singleLevel"/>
    <w:tmpl w:val="59CA17F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32C50AD"/>
    <w:multiLevelType w:val="hybridMultilevel"/>
    <w:tmpl w:val="E70C3FAC"/>
    <w:lvl w:ilvl="0" w:tplc="C6EAB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3259885">
    <w:abstractNumId w:val="3"/>
  </w:num>
  <w:num w:numId="2" w16cid:durableId="205683919">
    <w:abstractNumId w:val="0"/>
  </w:num>
  <w:num w:numId="3" w16cid:durableId="531652727">
    <w:abstractNumId w:val="8"/>
  </w:num>
  <w:num w:numId="4" w16cid:durableId="1403983127">
    <w:abstractNumId w:val="6"/>
  </w:num>
  <w:num w:numId="5" w16cid:durableId="1943030997">
    <w:abstractNumId w:val="7"/>
  </w:num>
  <w:num w:numId="6" w16cid:durableId="1850024911">
    <w:abstractNumId w:val="4"/>
  </w:num>
  <w:num w:numId="7" w16cid:durableId="1814981294">
    <w:abstractNumId w:val="5"/>
  </w:num>
  <w:num w:numId="8" w16cid:durableId="1053313492">
    <w:abstractNumId w:val="2"/>
  </w:num>
  <w:num w:numId="9" w16cid:durableId="8916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D4"/>
    <w:rsid w:val="00011C8E"/>
    <w:rsid w:val="00040B7D"/>
    <w:rsid w:val="00045B00"/>
    <w:rsid w:val="000505CD"/>
    <w:rsid w:val="00050A94"/>
    <w:rsid w:val="00051731"/>
    <w:rsid w:val="00051DD0"/>
    <w:rsid w:val="000520CE"/>
    <w:rsid w:val="000538EE"/>
    <w:rsid w:val="00073EA0"/>
    <w:rsid w:val="000758E7"/>
    <w:rsid w:val="00086674"/>
    <w:rsid w:val="00091441"/>
    <w:rsid w:val="00096ABB"/>
    <w:rsid w:val="000A47FC"/>
    <w:rsid w:val="000A4E06"/>
    <w:rsid w:val="000A5004"/>
    <w:rsid w:val="000C4672"/>
    <w:rsid w:val="000C5D50"/>
    <w:rsid w:val="000D1F39"/>
    <w:rsid w:val="000D3812"/>
    <w:rsid w:val="000F379B"/>
    <w:rsid w:val="001061ED"/>
    <w:rsid w:val="001071F0"/>
    <w:rsid w:val="0011159B"/>
    <w:rsid w:val="0011449A"/>
    <w:rsid w:val="00117517"/>
    <w:rsid w:val="001200C1"/>
    <w:rsid w:val="00120CCD"/>
    <w:rsid w:val="0014192B"/>
    <w:rsid w:val="00141AB6"/>
    <w:rsid w:val="00142BF9"/>
    <w:rsid w:val="00151230"/>
    <w:rsid w:val="0016563F"/>
    <w:rsid w:val="001769D7"/>
    <w:rsid w:val="00177117"/>
    <w:rsid w:val="001A04C0"/>
    <w:rsid w:val="001A44F8"/>
    <w:rsid w:val="001A571A"/>
    <w:rsid w:val="001A665B"/>
    <w:rsid w:val="001B12E3"/>
    <w:rsid w:val="001C1F04"/>
    <w:rsid w:val="001C4F26"/>
    <w:rsid w:val="001C77E6"/>
    <w:rsid w:val="001D6C2C"/>
    <w:rsid w:val="001F75FB"/>
    <w:rsid w:val="00201AD0"/>
    <w:rsid w:val="00202998"/>
    <w:rsid w:val="00206737"/>
    <w:rsid w:val="002110D4"/>
    <w:rsid w:val="00211965"/>
    <w:rsid w:val="00214837"/>
    <w:rsid w:val="00224558"/>
    <w:rsid w:val="00225C39"/>
    <w:rsid w:val="00225F4E"/>
    <w:rsid w:val="00231DAB"/>
    <w:rsid w:val="00251F3A"/>
    <w:rsid w:val="00252A8E"/>
    <w:rsid w:val="00254BC5"/>
    <w:rsid w:val="00271138"/>
    <w:rsid w:val="002715F0"/>
    <w:rsid w:val="00275811"/>
    <w:rsid w:val="00282906"/>
    <w:rsid w:val="00282C65"/>
    <w:rsid w:val="0028657D"/>
    <w:rsid w:val="00290C07"/>
    <w:rsid w:val="00293C8E"/>
    <w:rsid w:val="002A6D9E"/>
    <w:rsid w:val="002C0626"/>
    <w:rsid w:val="002C0B76"/>
    <w:rsid w:val="002C0DF3"/>
    <w:rsid w:val="002C23E1"/>
    <w:rsid w:val="002D6910"/>
    <w:rsid w:val="002F1920"/>
    <w:rsid w:val="002F482F"/>
    <w:rsid w:val="0030199A"/>
    <w:rsid w:val="00310309"/>
    <w:rsid w:val="00322371"/>
    <w:rsid w:val="00335F7E"/>
    <w:rsid w:val="003447EE"/>
    <w:rsid w:val="00346814"/>
    <w:rsid w:val="00346D78"/>
    <w:rsid w:val="003506B4"/>
    <w:rsid w:val="003549E4"/>
    <w:rsid w:val="00362399"/>
    <w:rsid w:val="0036298A"/>
    <w:rsid w:val="003640CB"/>
    <w:rsid w:val="003642D2"/>
    <w:rsid w:val="00366F44"/>
    <w:rsid w:val="00394F18"/>
    <w:rsid w:val="003A5452"/>
    <w:rsid w:val="003A6CC7"/>
    <w:rsid w:val="003B39BA"/>
    <w:rsid w:val="003B6062"/>
    <w:rsid w:val="003D50B4"/>
    <w:rsid w:val="003E2E97"/>
    <w:rsid w:val="003E5C36"/>
    <w:rsid w:val="003E7E61"/>
    <w:rsid w:val="003F12B3"/>
    <w:rsid w:val="003F7D73"/>
    <w:rsid w:val="00406CCB"/>
    <w:rsid w:val="004106B9"/>
    <w:rsid w:val="004115E2"/>
    <w:rsid w:val="00411689"/>
    <w:rsid w:val="004222FF"/>
    <w:rsid w:val="0042719D"/>
    <w:rsid w:val="00436631"/>
    <w:rsid w:val="00444DEF"/>
    <w:rsid w:val="0045305B"/>
    <w:rsid w:val="00461156"/>
    <w:rsid w:val="00461529"/>
    <w:rsid w:val="00463D47"/>
    <w:rsid w:val="004709D6"/>
    <w:rsid w:val="00470C49"/>
    <w:rsid w:val="004749B6"/>
    <w:rsid w:val="00480D5D"/>
    <w:rsid w:val="00485B0A"/>
    <w:rsid w:val="00494FA9"/>
    <w:rsid w:val="004A5320"/>
    <w:rsid w:val="004C025D"/>
    <w:rsid w:val="004C4728"/>
    <w:rsid w:val="004C6D5B"/>
    <w:rsid w:val="004C789F"/>
    <w:rsid w:val="004D427E"/>
    <w:rsid w:val="004F2E7F"/>
    <w:rsid w:val="004F36E4"/>
    <w:rsid w:val="004F52AA"/>
    <w:rsid w:val="00500966"/>
    <w:rsid w:val="005102C7"/>
    <w:rsid w:val="00513847"/>
    <w:rsid w:val="00514898"/>
    <w:rsid w:val="00514950"/>
    <w:rsid w:val="005173FE"/>
    <w:rsid w:val="00517E93"/>
    <w:rsid w:val="00525BF1"/>
    <w:rsid w:val="00531F2A"/>
    <w:rsid w:val="00534DD7"/>
    <w:rsid w:val="00536BD5"/>
    <w:rsid w:val="00543D88"/>
    <w:rsid w:val="00547950"/>
    <w:rsid w:val="00547CCE"/>
    <w:rsid w:val="0055015E"/>
    <w:rsid w:val="005607D5"/>
    <w:rsid w:val="00561096"/>
    <w:rsid w:val="0056197E"/>
    <w:rsid w:val="00564205"/>
    <w:rsid w:val="0058040B"/>
    <w:rsid w:val="00584C56"/>
    <w:rsid w:val="00585B9F"/>
    <w:rsid w:val="005950CA"/>
    <w:rsid w:val="005B2F82"/>
    <w:rsid w:val="005B5F37"/>
    <w:rsid w:val="005B619F"/>
    <w:rsid w:val="005C20D1"/>
    <w:rsid w:val="005C70F7"/>
    <w:rsid w:val="005D1F98"/>
    <w:rsid w:val="005D4669"/>
    <w:rsid w:val="005D5650"/>
    <w:rsid w:val="005E3B4A"/>
    <w:rsid w:val="005F51FD"/>
    <w:rsid w:val="005F720B"/>
    <w:rsid w:val="00600877"/>
    <w:rsid w:val="0060137A"/>
    <w:rsid w:val="00607025"/>
    <w:rsid w:val="006071A6"/>
    <w:rsid w:val="0061649F"/>
    <w:rsid w:val="00630EA8"/>
    <w:rsid w:val="00640828"/>
    <w:rsid w:val="00644A65"/>
    <w:rsid w:val="006452BC"/>
    <w:rsid w:val="006460A6"/>
    <w:rsid w:val="00647C69"/>
    <w:rsid w:val="006572B4"/>
    <w:rsid w:val="0066090F"/>
    <w:rsid w:val="006639F9"/>
    <w:rsid w:val="00664A69"/>
    <w:rsid w:val="0068101A"/>
    <w:rsid w:val="006821BB"/>
    <w:rsid w:val="006853B9"/>
    <w:rsid w:val="0068715D"/>
    <w:rsid w:val="006B01E0"/>
    <w:rsid w:val="006B0588"/>
    <w:rsid w:val="006B0D9E"/>
    <w:rsid w:val="006C7784"/>
    <w:rsid w:val="006D059A"/>
    <w:rsid w:val="006D4855"/>
    <w:rsid w:val="006D6C04"/>
    <w:rsid w:val="006E5E35"/>
    <w:rsid w:val="006F1072"/>
    <w:rsid w:val="006F44DD"/>
    <w:rsid w:val="007013F6"/>
    <w:rsid w:val="007257DE"/>
    <w:rsid w:val="00726D14"/>
    <w:rsid w:val="00736D05"/>
    <w:rsid w:val="00757BDD"/>
    <w:rsid w:val="00763F30"/>
    <w:rsid w:val="00764031"/>
    <w:rsid w:val="007740E0"/>
    <w:rsid w:val="00775959"/>
    <w:rsid w:val="007777C8"/>
    <w:rsid w:val="007779B5"/>
    <w:rsid w:val="00781982"/>
    <w:rsid w:val="0078200C"/>
    <w:rsid w:val="007827C5"/>
    <w:rsid w:val="00793527"/>
    <w:rsid w:val="007A06AD"/>
    <w:rsid w:val="007A588A"/>
    <w:rsid w:val="007B215E"/>
    <w:rsid w:val="007B4411"/>
    <w:rsid w:val="007D5C8C"/>
    <w:rsid w:val="007D7DE9"/>
    <w:rsid w:val="007E3379"/>
    <w:rsid w:val="007F12C3"/>
    <w:rsid w:val="007F3FE7"/>
    <w:rsid w:val="007F7813"/>
    <w:rsid w:val="008073EE"/>
    <w:rsid w:val="00810E16"/>
    <w:rsid w:val="008136AF"/>
    <w:rsid w:val="00816E5D"/>
    <w:rsid w:val="00822FFB"/>
    <w:rsid w:val="00823F93"/>
    <w:rsid w:val="00830027"/>
    <w:rsid w:val="00830036"/>
    <w:rsid w:val="00830815"/>
    <w:rsid w:val="008342B0"/>
    <w:rsid w:val="008356DE"/>
    <w:rsid w:val="00846800"/>
    <w:rsid w:val="00847575"/>
    <w:rsid w:val="008561C9"/>
    <w:rsid w:val="00866BA8"/>
    <w:rsid w:val="00882D5E"/>
    <w:rsid w:val="0088322C"/>
    <w:rsid w:val="00884270"/>
    <w:rsid w:val="00896691"/>
    <w:rsid w:val="008A08FA"/>
    <w:rsid w:val="008A6AEB"/>
    <w:rsid w:val="008B3188"/>
    <w:rsid w:val="008C2A29"/>
    <w:rsid w:val="008C6149"/>
    <w:rsid w:val="008C7585"/>
    <w:rsid w:val="008D3298"/>
    <w:rsid w:val="008D6973"/>
    <w:rsid w:val="008E24FF"/>
    <w:rsid w:val="008E5CDD"/>
    <w:rsid w:val="008F5158"/>
    <w:rsid w:val="008F5EC7"/>
    <w:rsid w:val="00907FA6"/>
    <w:rsid w:val="00910EAF"/>
    <w:rsid w:val="00912E28"/>
    <w:rsid w:val="00914635"/>
    <w:rsid w:val="009153B1"/>
    <w:rsid w:val="0091700A"/>
    <w:rsid w:val="00932D05"/>
    <w:rsid w:val="00933960"/>
    <w:rsid w:val="0094231F"/>
    <w:rsid w:val="0094366E"/>
    <w:rsid w:val="009451EB"/>
    <w:rsid w:val="00951FDD"/>
    <w:rsid w:val="009635D3"/>
    <w:rsid w:val="00963E43"/>
    <w:rsid w:val="00973B9F"/>
    <w:rsid w:val="00973BCC"/>
    <w:rsid w:val="009835B3"/>
    <w:rsid w:val="0099294E"/>
    <w:rsid w:val="009B7140"/>
    <w:rsid w:val="009C49C3"/>
    <w:rsid w:val="009C4C96"/>
    <w:rsid w:val="009D59AF"/>
    <w:rsid w:val="009D7B0C"/>
    <w:rsid w:val="00A00D54"/>
    <w:rsid w:val="00A015DC"/>
    <w:rsid w:val="00A048CB"/>
    <w:rsid w:val="00A05F7E"/>
    <w:rsid w:val="00A13610"/>
    <w:rsid w:val="00A14EBF"/>
    <w:rsid w:val="00A16399"/>
    <w:rsid w:val="00A175BA"/>
    <w:rsid w:val="00A179E4"/>
    <w:rsid w:val="00A277AB"/>
    <w:rsid w:val="00A31662"/>
    <w:rsid w:val="00A34E40"/>
    <w:rsid w:val="00A35AA4"/>
    <w:rsid w:val="00A3692D"/>
    <w:rsid w:val="00A36A8C"/>
    <w:rsid w:val="00A4685E"/>
    <w:rsid w:val="00A47494"/>
    <w:rsid w:val="00A54AB9"/>
    <w:rsid w:val="00A55D8B"/>
    <w:rsid w:val="00A62956"/>
    <w:rsid w:val="00A73664"/>
    <w:rsid w:val="00A8512A"/>
    <w:rsid w:val="00A90BD6"/>
    <w:rsid w:val="00A958B5"/>
    <w:rsid w:val="00A96B9C"/>
    <w:rsid w:val="00AC743C"/>
    <w:rsid w:val="00AD417D"/>
    <w:rsid w:val="00AD72CD"/>
    <w:rsid w:val="00AE34C6"/>
    <w:rsid w:val="00AE4E95"/>
    <w:rsid w:val="00AF2A18"/>
    <w:rsid w:val="00B02C22"/>
    <w:rsid w:val="00B12947"/>
    <w:rsid w:val="00B135E5"/>
    <w:rsid w:val="00B17B03"/>
    <w:rsid w:val="00B36006"/>
    <w:rsid w:val="00B47045"/>
    <w:rsid w:val="00B5322A"/>
    <w:rsid w:val="00B5367B"/>
    <w:rsid w:val="00B65BD5"/>
    <w:rsid w:val="00B66961"/>
    <w:rsid w:val="00B67FC6"/>
    <w:rsid w:val="00B71D28"/>
    <w:rsid w:val="00B82DA8"/>
    <w:rsid w:val="00B85B7F"/>
    <w:rsid w:val="00B86B80"/>
    <w:rsid w:val="00B90487"/>
    <w:rsid w:val="00B92CD1"/>
    <w:rsid w:val="00BA0248"/>
    <w:rsid w:val="00BA6A82"/>
    <w:rsid w:val="00BB66ED"/>
    <w:rsid w:val="00BE120A"/>
    <w:rsid w:val="00C049F3"/>
    <w:rsid w:val="00C222DF"/>
    <w:rsid w:val="00C22FE6"/>
    <w:rsid w:val="00C60B2F"/>
    <w:rsid w:val="00C61D53"/>
    <w:rsid w:val="00C63EFF"/>
    <w:rsid w:val="00C64129"/>
    <w:rsid w:val="00C70835"/>
    <w:rsid w:val="00C7354E"/>
    <w:rsid w:val="00C74EEF"/>
    <w:rsid w:val="00C81F48"/>
    <w:rsid w:val="00CB6DC3"/>
    <w:rsid w:val="00CC0624"/>
    <w:rsid w:val="00CD05EA"/>
    <w:rsid w:val="00CD77B6"/>
    <w:rsid w:val="00D0042C"/>
    <w:rsid w:val="00D10FDD"/>
    <w:rsid w:val="00D11141"/>
    <w:rsid w:val="00D13A09"/>
    <w:rsid w:val="00D609ED"/>
    <w:rsid w:val="00D67109"/>
    <w:rsid w:val="00D83A16"/>
    <w:rsid w:val="00D845C1"/>
    <w:rsid w:val="00D97D05"/>
    <w:rsid w:val="00DA2CCF"/>
    <w:rsid w:val="00DA516F"/>
    <w:rsid w:val="00DE352C"/>
    <w:rsid w:val="00DF0F1B"/>
    <w:rsid w:val="00DF26E6"/>
    <w:rsid w:val="00DF2FCA"/>
    <w:rsid w:val="00E371DC"/>
    <w:rsid w:val="00E41704"/>
    <w:rsid w:val="00E478F7"/>
    <w:rsid w:val="00E5727C"/>
    <w:rsid w:val="00E91C14"/>
    <w:rsid w:val="00EA188C"/>
    <w:rsid w:val="00EB4C3F"/>
    <w:rsid w:val="00EB6C5D"/>
    <w:rsid w:val="00EC31E4"/>
    <w:rsid w:val="00EC74E8"/>
    <w:rsid w:val="00ED2FD4"/>
    <w:rsid w:val="00ED6188"/>
    <w:rsid w:val="00EE7DDE"/>
    <w:rsid w:val="00EF7ED0"/>
    <w:rsid w:val="00F12E2E"/>
    <w:rsid w:val="00F16596"/>
    <w:rsid w:val="00F16DFC"/>
    <w:rsid w:val="00F46890"/>
    <w:rsid w:val="00F47906"/>
    <w:rsid w:val="00F5102B"/>
    <w:rsid w:val="00F633FC"/>
    <w:rsid w:val="00F67F4A"/>
    <w:rsid w:val="00F743C9"/>
    <w:rsid w:val="00F76095"/>
    <w:rsid w:val="00F7773F"/>
    <w:rsid w:val="00F77AB7"/>
    <w:rsid w:val="00F77C05"/>
    <w:rsid w:val="00FB0347"/>
    <w:rsid w:val="00FB578B"/>
    <w:rsid w:val="00FC7319"/>
    <w:rsid w:val="00FC7BD7"/>
    <w:rsid w:val="00FD4B51"/>
    <w:rsid w:val="00FF6EB3"/>
    <w:rsid w:val="01D51CD3"/>
    <w:rsid w:val="16284E76"/>
    <w:rsid w:val="16CC2A69"/>
    <w:rsid w:val="1A791D60"/>
    <w:rsid w:val="1E524D42"/>
    <w:rsid w:val="201B2E2D"/>
    <w:rsid w:val="259F66E3"/>
    <w:rsid w:val="27F8523B"/>
    <w:rsid w:val="28D85A70"/>
    <w:rsid w:val="2AE00DB3"/>
    <w:rsid w:val="2BD07D25"/>
    <w:rsid w:val="2ED63A6F"/>
    <w:rsid w:val="3C0939E8"/>
    <w:rsid w:val="3E7F0E26"/>
    <w:rsid w:val="4AC40AB3"/>
    <w:rsid w:val="4C7D1DA3"/>
    <w:rsid w:val="51426C5C"/>
    <w:rsid w:val="55970EE5"/>
    <w:rsid w:val="5B5A1D80"/>
    <w:rsid w:val="60A36977"/>
    <w:rsid w:val="65523240"/>
    <w:rsid w:val="65EB065C"/>
    <w:rsid w:val="6F0A3C7E"/>
    <w:rsid w:val="7A2E619E"/>
    <w:rsid w:val="7ABF65CA"/>
    <w:rsid w:val="7DB30A51"/>
    <w:rsid w:val="7EF2192F"/>
    <w:rsid w:val="7F10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DB8F"/>
  <w15:docId w15:val="{B8EF1502-CB5D-4F48-B32C-B9ED8DC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A8C"/>
    <w:pPr>
      <w:ind w:firstLineChars="210" w:firstLine="525"/>
    </w:pPr>
    <w:rPr>
      <w:spacing w:val="20"/>
      <w:szCs w:val="24"/>
    </w:rPr>
  </w:style>
  <w:style w:type="paragraph" w:styleId="2">
    <w:name w:val="Body Text Indent 2"/>
    <w:basedOn w:val="a"/>
    <w:link w:val="20"/>
    <w:uiPriority w:val="99"/>
    <w:qFormat/>
    <w:rsid w:val="00A36A8C"/>
    <w:pPr>
      <w:spacing w:line="20" w:lineRule="atLeast"/>
      <w:ind w:firstLine="360"/>
    </w:pPr>
    <w:rPr>
      <w:sz w:val="20"/>
    </w:rPr>
  </w:style>
  <w:style w:type="paragraph" w:styleId="a5">
    <w:name w:val="Balloon Text"/>
    <w:basedOn w:val="a"/>
    <w:link w:val="a6"/>
    <w:uiPriority w:val="99"/>
    <w:unhideWhenUsed/>
    <w:qFormat/>
    <w:rsid w:val="00A36A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3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3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36A8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A36A8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表段落1"/>
    <w:basedOn w:val="a"/>
    <w:uiPriority w:val="99"/>
    <w:rsid w:val="00A36A8C"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sid w:val="00A36A8C"/>
    <w:rPr>
      <w:kern w:val="2"/>
    </w:rPr>
  </w:style>
  <w:style w:type="paragraph" w:customStyle="1" w:styleId="3">
    <w:name w:val="标题3"/>
    <w:basedOn w:val="a"/>
    <w:uiPriority w:val="99"/>
    <w:qFormat/>
    <w:rsid w:val="00A36A8C"/>
    <w:pPr>
      <w:widowControl/>
      <w:kinsoku w:val="0"/>
      <w:autoSpaceDE w:val="0"/>
      <w:autoSpaceDN w:val="0"/>
      <w:adjustRightInd w:val="0"/>
      <w:spacing w:line="360" w:lineRule="auto"/>
    </w:pPr>
    <w:rPr>
      <w:rFonts w:ascii="宋体" w:hAnsi="宋体"/>
      <w:b/>
      <w:bCs/>
      <w:sz w:val="24"/>
      <w:szCs w:val="24"/>
    </w:rPr>
  </w:style>
  <w:style w:type="character" w:customStyle="1" w:styleId="a4">
    <w:name w:val="正文文本缩进 字符"/>
    <w:basedOn w:val="a0"/>
    <w:link w:val="a3"/>
    <w:rsid w:val="00A36A8C"/>
    <w:rPr>
      <w:spacing w:val="20"/>
      <w:kern w:val="2"/>
      <w:sz w:val="21"/>
      <w:szCs w:val="24"/>
    </w:rPr>
  </w:style>
  <w:style w:type="paragraph" w:customStyle="1" w:styleId="21">
    <w:name w:val="列表段落2"/>
    <w:basedOn w:val="a"/>
    <w:uiPriority w:val="99"/>
    <w:rsid w:val="00A36A8C"/>
    <w:pPr>
      <w:ind w:firstLineChars="200" w:firstLine="420"/>
    </w:pPr>
  </w:style>
  <w:style w:type="paragraph" w:styleId="ab">
    <w:name w:val="Normal (Web)"/>
    <w:basedOn w:val="a"/>
    <w:rsid w:val="006F1072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  <w:style w:type="paragraph" w:styleId="ac">
    <w:name w:val="List Paragraph"/>
    <w:basedOn w:val="a"/>
    <w:uiPriority w:val="99"/>
    <w:rsid w:val="006E5E35"/>
    <w:pPr>
      <w:ind w:firstLineChars="200" w:firstLine="420"/>
    </w:pPr>
  </w:style>
  <w:style w:type="table" w:styleId="ad">
    <w:name w:val="Table Grid"/>
    <w:basedOn w:val="a1"/>
    <w:rsid w:val="00F16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8B3188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8B31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4</Pages>
  <Words>257</Words>
  <Characters>1470</Characters>
  <Application>Microsoft Office Word</Application>
  <DocSecurity>0</DocSecurity>
  <Lines>12</Lines>
  <Paragraphs>3</Paragraphs>
  <ScaleCrop>false</ScaleCrop>
  <Company>china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108</cp:revision>
  <dcterms:created xsi:type="dcterms:W3CDTF">2020-09-13T06:56:00Z</dcterms:created>
  <dcterms:modified xsi:type="dcterms:W3CDTF">2023-02-23T07:48:00Z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