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113"/>
        <w:gridCol w:w="1075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07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5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行政部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主管领导：谭江洪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陪同人员：张玖忠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7" w:type="dxa"/>
            <w:vMerge w:val="continue"/>
            <w:vAlign w:val="center"/>
          </w:tcPr>
          <w:p/>
        </w:tc>
        <w:tc>
          <w:tcPr>
            <w:tcW w:w="1113" w:type="dxa"/>
            <w:vMerge w:val="continue"/>
            <w:vAlign w:val="center"/>
          </w:tcPr>
          <w:p/>
        </w:tc>
        <w:tc>
          <w:tcPr>
            <w:tcW w:w="10750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2023年02月18日</w:t>
            </w:r>
            <w:bookmarkEnd w:id="1"/>
          </w:p>
        </w:tc>
        <w:tc>
          <w:tcPr>
            <w:tcW w:w="93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07" w:type="dxa"/>
            <w:vMerge w:val="continue"/>
            <w:vAlign w:val="center"/>
          </w:tcPr>
          <w:p/>
        </w:tc>
        <w:tc>
          <w:tcPr>
            <w:tcW w:w="1113" w:type="dxa"/>
            <w:vMerge w:val="continue"/>
            <w:vAlign w:val="center"/>
          </w:tcPr>
          <w:p/>
        </w:tc>
        <w:tc>
          <w:tcPr>
            <w:tcW w:w="1075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05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5.3组织的岗位、职责和权限、6.2质量目标、7.1.2人员、7.1.3基础设施、7.1.4过程运行环境、7.1.5监视和测量资源、7.1.6组织知识、7.2能力、7.3意识、7.5形成文件的信息、9.1.1监视、测量、分析和评价总则、9.1.3分析与评价、9.2内部审核、10.2不合格和纠正措施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E/O:5.3组织的岗位、职责和权限、6.2环境/职业健康安全目标、6.1.2环境因素/危险源的识别与评价、6.1.3合规义务、6.1.4措施的策划、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7.1资源、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7.2能力、7.3意识、7.5形成文件的信息、8.1运行策划和控制、8.2应急准备和响应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9.1监视测分析和评价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9.2内部审核、10.2不符合/事件和纠正措施</w:t>
            </w:r>
          </w:p>
        </w:tc>
        <w:tc>
          <w:tcPr>
            <w:tcW w:w="93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113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5.3</w:t>
            </w:r>
          </w:p>
        </w:tc>
        <w:tc>
          <w:tcPr>
            <w:tcW w:w="10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</w:rPr>
              <w:t>行政部现有</w:t>
            </w:r>
            <w:r>
              <w:rPr>
                <w:rFonts w:hint="eastAsia" w:hAnsi="宋体"/>
                <w:szCs w:val="21"/>
                <w:lang w:val="en-US" w:eastAsia="zh-CN"/>
              </w:rPr>
              <w:t>1</w:t>
            </w:r>
            <w:r>
              <w:rPr>
                <w:rFonts w:hint="eastAsia" w:hAnsi="宋体"/>
                <w:szCs w:val="21"/>
              </w:rPr>
              <w:t>人</w:t>
            </w:r>
            <w:r>
              <w:rPr>
                <w:rFonts w:hint="eastAsia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主要负责：</w:t>
            </w:r>
            <w:r>
              <w:rPr>
                <w:rFonts w:hint="eastAsia" w:hAnsi="宋体"/>
                <w:szCs w:val="21"/>
                <w:lang w:eastAsia="zh-CN"/>
              </w:rPr>
              <w:t>行政管理、</w:t>
            </w:r>
            <w:r>
              <w:rPr>
                <w:rFonts w:hint="eastAsia" w:hAnsi="宋体"/>
                <w:szCs w:val="21"/>
              </w:rPr>
              <w:t>人力资源管理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后勤事务管理；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环境因素和危险源进行识别和控制；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体系运行检查、内审</w:t>
            </w:r>
            <w:r>
              <w:rPr>
                <w:rFonts w:hint="eastAsia" w:hAnsi="宋体"/>
                <w:szCs w:val="21"/>
                <w:lang w:eastAsia="zh-CN"/>
              </w:rPr>
              <w:t>，</w:t>
            </w:r>
            <w:r>
              <w:rPr>
                <w:rFonts w:hint="eastAsia" w:hAnsi="宋体"/>
                <w:szCs w:val="21"/>
              </w:rPr>
              <w:t>进行法律法规收集及合规性评价；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应急准备和相应控制，不符合纠正与预防，事故事件调查处理等。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目标和</w:t>
            </w:r>
            <w:r>
              <w:rPr>
                <w:rFonts w:hint="eastAsia" w:hAnsi="宋体"/>
                <w:szCs w:val="21"/>
                <w:lang w:eastAsia="zh-CN"/>
              </w:rPr>
              <w:t>措施</w:t>
            </w:r>
          </w:p>
        </w:tc>
        <w:tc>
          <w:tcPr>
            <w:tcW w:w="1113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QEO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szCs w:val="21"/>
              </w:rPr>
              <w:t>6.2</w:t>
            </w:r>
          </w:p>
        </w:tc>
        <w:tc>
          <w:tcPr>
            <w:tcW w:w="10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查见“目标分解考核表”，显示对各部门进行了目标分解，并制定实施措施，行政部目标：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文件受控率达100%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培训合格率达100%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合同履约率达100%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触电、火灾事故为0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交通意外伤害为0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保留“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质量\环境\职业健康安全目标分解考核表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”，每季度考核，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1-12月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所有目标均已完成。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环境因素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危险源</w:t>
            </w:r>
          </w:p>
          <w:p>
            <w:pPr>
              <w:spacing w:line="360" w:lineRule="auto"/>
              <w:jc w:val="both"/>
              <w:rPr>
                <w:rFonts w:hint="eastAsia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Cs w:val="21"/>
              </w:rPr>
              <w:t>措施的策划</w:t>
            </w:r>
          </w:p>
        </w:tc>
        <w:tc>
          <w:tcPr>
            <w:tcW w:w="1113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rFonts w:hAnsi="宋体"/>
                <w:bCs/>
                <w:szCs w:val="21"/>
              </w:rPr>
              <w:t>：</w:t>
            </w:r>
            <w:r>
              <w:rPr>
                <w:szCs w:val="21"/>
              </w:rPr>
              <w:t>6.1.2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6.1.4</w:t>
            </w:r>
          </w:p>
        </w:tc>
        <w:tc>
          <w:tcPr>
            <w:tcW w:w="10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提供了环境因素和危险源识别评价与控制程序。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环境因素辨识和评价登记表”，识别考虑了正常、异常、紧急，过去、现在、未来三种时态。涉及行政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采取多因子评价法进行评价，查到“重要环境因素清单”，评价出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能源消耗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固废排放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项重要环境因素。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经评价行政部的重要环境因素为：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能源消耗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固废排放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主要控制措施：办公危废交耗材公司，生活垃圾由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环卫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处理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，加强日常培训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日常检查，配备消防器材等措施。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查“危险源辨识、风险评价、风险控制一览表”，识别了办公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活动和路途中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的危险源。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涉及行政部的危险源有插座质量差漏电造成的触电，烟头未及时熄灭或直接扔到纸篓中造成火灾，接线板负荷过重造成的火灾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或触电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采取D=LEC进行评价，查到“重大危险源清单”，评价出重大危险源2个，包括：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触电伤害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交通意外伤害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经评价行政部的重大危险源：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触电伤害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潜在火灾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交通意外伤害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主要控制措施：执行管理方案、配备消防器材、日常检查、培训教育等运行控制措施等。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113" w:type="dxa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bCs/>
                <w:szCs w:val="21"/>
              </w:rPr>
              <w:t>EO</w:t>
            </w:r>
            <w:r>
              <w:rPr>
                <w:szCs w:val="21"/>
              </w:rPr>
              <w:t>8.1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公司制定并实施了运行控制程序、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废弃物控制程序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噪声控制程序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消防控制程序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行政部定期组织环保和安全知识培训，员工具备了基本的环保和职业健康安全防护意识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办公环境安静，无明显噪声和废气；生活废水经市政管网排放。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按公司要求人走关灯，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张贴标识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要求人走后电源切断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节约用水用电、纸张双面使用、禁止吸烟、无乱拉乱接电线、无超额电器使用，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线路配置有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漏电开关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经常对电路、电源进行检查，没有露电现象发生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行政部垃圾主要包含可回收垃圾、硒鼓、废纸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配置了垃圾箱，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物业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统一处理。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对可回收的固体废弃物，统一回收再利用或由物资回收公司处理。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办公用墨盒硒鼓等危废以旧换新。</w:t>
            </w: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现场巡视办公区域配备了灭火器，状况正常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不定期开展交通安全教育培训；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部门运行控制基本符合要求。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基础设施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运行环境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Q:7.1.3</w:t>
            </w:r>
          </w:p>
          <w:p>
            <w:pPr>
              <w:rPr>
                <w:rFonts w:hint="default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7.1.4</w:t>
            </w:r>
          </w:p>
        </w:tc>
        <w:tc>
          <w:tcPr>
            <w:tcW w:w="1075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查见“设备清单”，登记有电脑</w:t>
            </w:r>
            <w:r>
              <w:rPr>
                <w:rFonts w:hint="eastAsia" w:cs="Times New Roman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台，打印机</w:t>
            </w:r>
            <w:r>
              <w:rPr>
                <w:rFonts w:hint="eastAsia" w:cs="Times New Roman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台；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介绍说，公司人员较稳定，电脑没有新增购置，也没有报废；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介绍说，设备维护主要是电脑杀毒、升级和备份；介绍说，杀毒和升级由员工自主完成；记录由电脑自动生成。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</w:t>
            </w:r>
            <w:r>
              <w:rPr>
                <w:rFonts w:hint="eastAsia" w:cs="Times New Roman"/>
                <w:szCs w:val="22"/>
                <w:lang w:val="en-US" w:eastAsia="zh-CN"/>
              </w:rPr>
              <w:t>电脑和打印机等正常使用，</w:t>
            </w:r>
            <w:r>
              <w:rPr>
                <w:rFonts w:hint="eastAsia"/>
                <w:lang w:val="en-US" w:eastAsia="zh-CN"/>
              </w:rPr>
              <w:t>电脑出现故障时，由电脑供应商提供售后服务，一般报修通过电话进行，故障排除后通过试运行进行验收。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维修工具损坏后购买新工具，不需要维修。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现场观察，</w:t>
            </w:r>
            <w:r>
              <w:rPr>
                <w:rFonts w:hint="eastAsia" w:cs="Times New Roman"/>
                <w:szCs w:val="22"/>
                <w:lang w:val="en-US" w:eastAsia="zh-CN"/>
              </w:rPr>
              <w:t>营业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面积约</w:t>
            </w:r>
            <w:r>
              <w:rPr>
                <w:rFonts w:hint="eastAsia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00平方米，分区设置，配置的办公桌符合人机工程要求，干净整洁，照明、通风良好；配置有空调，温度适宜；按要求设置有安全消防设施；有少量绿植；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员工关系和谐，与</w:t>
            </w:r>
            <w:r>
              <w:rPr>
                <w:rFonts w:hint="eastAsia" w:cs="Times New Roman"/>
                <w:szCs w:val="22"/>
                <w:lang w:val="en-US" w:eastAsia="zh-CN"/>
              </w:rPr>
              <w:t>销售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人员交流时，情绪愉快。</w:t>
            </w:r>
          </w:p>
        </w:tc>
        <w:tc>
          <w:tcPr>
            <w:tcW w:w="93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组织知识</w:t>
            </w:r>
          </w:p>
        </w:tc>
        <w:tc>
          <w:tcPr>
            <w:tcW w:w="1113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 xml:space="preserve">Q:7.1.6 </w:t>
            </w:r>
          </w:p>
        </w:tc>
        <w:tc>
          <w:tcPr>
            <w:tcW w:w="10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企业确定运行过程所需要的知识，包括内部知识、外部知识。经组织识别，组织内外部知识包括：外部知识、专业知识、管理经验、教训等。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从内部来源获取的有：研发人员以往多年的工作经验（员工过去所有的）根据顾客要求设计出满足顾客需求的系统网络技术及软件等；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外部来源获取有：标杆对比、行业会议、客户技术要求、各培训老师传授的体系知识及所实施的内审员的培训；顾客方提供的资料等。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企业知识在部门管理基本符合标准要求。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spacing w:line="360" w:lineRule="auto"/>
              <w:jc w:val="both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资源</w:t>
            </w:r>
          </w:p>
          <w:p>
            <w:pPr>
              <w:spacing w:line="360" w:lineRule="auto"/>
              <w:jc w:val="both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能力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意识</w:t>
            </w:r>
          </w:p>
        </w:tc>
        <w:tc>
          <w:tcPr>
            <w:tcW w:w="1113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Q7.1.2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EO7.1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QEO7.2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7.3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查见“人力资源管理控制程序”，有效文件；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公司现有人员6名；建立有岗位职责；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介绍说销售人员主要能力要求是能正常沟通，具有表达能力即可，人员无特定资质要求；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抽见岗位人员任职要求与评价表，对人员能力的要求进行了策划和评价；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行政部对各岗位人员进行能力考核，根据结果采取措施，通常是采取培训方式。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查见年度职工培训计划，包括有销售员在外注意事项的培训、公司管理制度培训、上下班道路安全教育等；抽见员工培训记录：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2022.01.10——体系标准；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2022.03.25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管理制度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2022.07.20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宋体" w:cs="Times New Roman"/>
                <w:color w:val="auto"/>
                <w:szCs w:val="22"/>
                <w:lang w:val="en-US" w:eastAsia="zh-CN"/>
              </w:rPr>
              <w:t>产品质量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以上培训均保留了培训记录和考核及评价记录；基本符合。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经与销售人员交流，能意识到自身的贡献、了解和掌握方针、不符合管理体系的要求、未履行合规义务的后果。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公司2022年用于安全和环保方面的费用约为7.5万元，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能保证质量、环境、职业健康安全工作的开展，确保相关资金及时投入。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企业已对资源的管理、控制进行了策划，并已实施控制。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形成文件的信息</w:t>
            </w:r>
          </w:p>
        </w:tc>
        <w:tc>
          <w:tcPr>
            <w:tcW w:w="1113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QEO7.5</w:t>
            </w:r>
          </w:p>
        </w:tc>
        <w:tc>
          <w:tcPr>
            <w:tcW w:w="10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文件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组织策划的体系文件主要包括：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《管理手册》A/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版，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于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2022年08月05日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；因为变更认证范围，进行换版；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程序文件2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个，版本号：A/0；废弃物控制程序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噪声控制程序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消防控制程序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、顾客满意度控制程序、采购控制程序、销售和服务管理控制程序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包装与配送制度、顾客满意度调查制度、客户管理控制、督查督办工作制度、服务补救程序、危机管理制度、产品退换货管理制度、废弃商品处置规定、服务承诺书、顾客信息保密制度、商品召回管理制度、投诉处理制度、危机事件处理规定、员工培训管理制度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建立有外来文件清单，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收集有中华人民共和国产品质量法、中华人民共和国环境保护法、中华人民共和国消防法、木家具通用技术条件GB/T3325-2017、金属家具通用技术条件GB/T 3324-2017、国家纺织产品基本安全技术规范GB 18401-2010 等；</w:t>
            </w:r>
          </w:p>
          <w:p>
            <w:pPr>
              <w:spacing w:line="360" w:lineRule="auto"/>
              <w:ind w:firstLine="396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建立适用的法律法规及其他要求一览表，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收集质量、环境、职业健康安全相关法律法规、标准、条例、地方性法规等100余个，基本符合。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查看到目标、方针、管理制度、文件清单，包括相关运行记录等。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编制有目标、指标与管理方案一览表，方针目标发布经过总经理批准、评审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公司体系文件运行良好，能够满足经营需要。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公司文件经过验证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手册和程序文件基本符合标准要求。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文件发放情况：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提供了《文件发放、回收登记表》，所有文件均由行政部发放，录有管理手册、程序、作业文件及标准、法律法规等外来文件。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现场查看组织行政部文件管理情况，通过纸张、电子版形式文件化，文件名称、编号、内容等字迹清晰，标识易于识别、检索、可追溯，纸质文件存放在文件柜中，防水防潮，储存环境适宜。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现场察看记录存放处：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公司文件化信息控制基本有效。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pacing w:val="-6"/>
                <w:szCs w:val="21"/>
              </w:rPr>
              <w:t>监视、测量、分析和评价</w:t>
            </w:r>
          </w:p>
        </w:tc>
        <w:tc>
          <w:tcPr>
            <w:tcW w:w="1113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QEO9.1.1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Q9.1.3</w:t>
            </w:r>
          </w:p>
        </w:tc>
        <w:tc>
          <w:tcPr>
            <w:tcW w:w="10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公司规定了管理体系相关信息的收集、汇总、分析、处理、传递的要求。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公司组织各部门策划和实施必要的监视和测量活动，确保产品、体系和过程的符合性，以持续改进质量管理体系的有效性。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公司的过程和体系的监视和测量主要是通过内审、管理评审、目标考核以及日常工作监督、研发过程评审、顾客满意度测量等方式完成。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保留“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分解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考核表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，检查考核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目标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已完成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查到《环境、安全检查记录》，检查项目内容涉及：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办公/生活区域卫生是否清理干净，办公区域是否安全用电；消防设施是否完好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消防通道是否畅通等。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抽查202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Arial"/>
                <w:spacing w:val="-6"/>
                <w:szCs w:val="21"/>
                <w:highlight w:val="none"/>
                <w:lang w:val="en-US" w:eastAsia="zh-CN"/>
              </w:rPr>
              <w:t>1-12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eastAsia="zh-CN"/>
              </w:rPr>
              <w:t>，每季度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检查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pacing w:val="-6"/>
                <w:szCs w:val="21"/>
                <w:highlight w:val="none"/>
              </w:rPr>
              <w:t>结果均正常。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对顾客满意进行了统计分析。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介绍说，本公司没有涉及职业病危害的工作岗位。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未有上级主管部门的监督检查。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公司能遵守相关的法律法规，没有违反环境、职业健康安全法律法规现象，近期没有发生环境与职业健康安全的事故。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合规义务</w:t>
            </w:r>
          </w:p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合规性评价</w:t>
            </w:r>
          </w:p>
        </w:tc>
        <w:tc>
          <w:tcPr>
            <w:tcW w:w="1113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EO:6.1.3</w:t>
            </w:r>
          </w:p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750" w:type="dxa"/>
            <w:vAlign w:val="top"/>
          </w:tcPr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查见“环境和职业健康安全法律法规控制程序”，有效文件；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：适用法律法规清单及合规性评价记录，收集了环境保护和职业健康安全相关的法律法规以及条例、标准等90余个，包含了：中华人民共和国环境保护法、中华人民共和国环境噪声污染防治法、中华人民共和国大气污染防治法、中华人民共和国水污染防治法、中华人民共和国职业病防治法、中华人民共和国消防法、中华人民共和国安全生产法、中华人民共和国产品质量法、产品执行标准等；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查见“合规性评价报告”，2022年08月13日，公司进行了合规性评价，明确了评价范围和依据，评价结论：公司没有违反国家法律、法规及相关标准，能严格遵守国家有关环境和职业健康安全管理方面的相关规定，密切关注法律法规的变化，并适时调整，严格按体系标准执行。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保留了合规性评价记录。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应急准备和响应</w:t>
            </w:r>
          </w:p>
        </w:tc>
        <w:tc>
          <w:tcPr>
            <w:tcW w:w="1113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EO：8.2</w:t>
            </w:r>
          </w:p>
        </w:tc>
        <w:tc>
          <w:tcPr>
            <w:tcW w:w="10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编制了《应急准备和响应控制程序》，提供了火灾应急预案、触电事故应急预案。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应急设施配置：在办公场所内配备了灭火器等消防设施，均在有效期内，状态良好。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08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27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日进行了消防演练，保留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火灾应急演练记录，参加人员全体员工；记录演练过程、急救措施等内容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对演练进行了总结，个别人员认为是搞演练存在无所谓的思想，很不严肃；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提出改进措施：抓好职工安全教育培训，开展技能练兵，提高业务素质。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自体系运行以来尚未发生紧急情况。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内部审核</w:t>
            </w:r>
          </w:p>
        </w:tc>
        <w:tc>
          <w:tcPr>
            <w:tcW w:w="1113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QEO：9.2</w:t>
            </w:r>
          </w:p>
        </w:tc>
        <w:tc>
          <w:tcPr>
            <w:tcW w:w="10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2022年11月4-5日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进行了内审，保留有内审计划、报告、不符合项报告、检查表、签到表等；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本次内审发现1个不符合项，分析了原因并采取了纠正措施，进行了整改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验证，纠正措施实施有效。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内部审核结论：公司三体系运行基本良好，运行达到一定的效果，基本符合GB/T19001-2016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GB/T24001-2016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Cs w:val="21"/>
              </w:rPr>
              <w:t>GB/T45001-2020标准的要求，但仍存在不足，各部门应举一反三，对类似问题予以整改。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07" w:type="dxa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Cs w:val="21"/>
              </w:rPr>
              <w:t>不合格和纠正措施</w:t>
            </w:r>
          </w:p>
        </w:tc>
        <w:tc>
          <w:tcPr>
            <w:tcW w:w="1113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QEO：10.2</w:t>
            </w:r>
          </w:p>
        </w:tc>
        <w:tc>
          <w:tcPr>
            <w:tcW w:w="10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 xml:space="preserve">保持实施《不符合、纠正和预防措施控制程序》、《事故调查处理控制程序》，对纠正预防措施识别、评审、验证，事故事件报告、调查、处理等作了规定，其内容符合组织实际及标准要求。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企业不合格和纠正措施的管理符合标准规定要求。</w:t>
            </w:r>
          </w:p>
        </w:tc>
        <w:tc>
          <w:tcPr>
            <w:tcW w:w="93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0066195"/>
    <w:rsid w:val="46CE4347"/>
    <w:rsid w:val="6A9C1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4685</Words>
  <Characters>5034</Characters>
  <Lines>1</Lines>
  <Paragraphs>1</Paragraphs>
  <TotalTime>13</TotalTime>
  <ScaleCrop>false</ScaleCrop>
  <LinksUpToDate>false</LinksUpToDate>
  <CharactersWithSpaces>5086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2023-02-18T08:14:03Z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3E2571125010412AA41D984D396A3687</vt:lpwstr>
  </property>
  <property fmtid="{D5CDD505-2E9C-101B-9397-08002B2CF9AE}" pid="3" name="KSOProductBuildVer">
    <vt:lpwstr>2052-11.1.0.12980</vt:lpwstr>
  </property>
</Properties>
</file>