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64"/>
        <w:gridCol w:w="10913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5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9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周保威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陪同人员：谭江洪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55" w:type="dxa"/>
            <w:vMerge w:val="continue"/>
            <w:vAlign w:val="center"/>
          </w:tcPr>
          <w:p/>
        </w:tc>
        <w:tc>
          <w:tcPr>
            <w:tcW w:w="1064" w:type="dxa"/>
            <w:vMerge w:val="continue"/>
            <w:vAlign w:val="center"/>
          </w:tcPr>
          <w:p/>
        </w:tc>
        <w:tc>
          <w:tcPr>
            <w:tcW w:w="10913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2023年02月19日</w:t>
            </w:r>
            <w:bookmarkEnd w:id="1"/>
          </w:p>
        </w:tc>
        <w:tc>
          <w:tcPr>
            <w:tcW w:w="97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55" w:type="dxa"/>
            <w:vMerge w:val="continue"/>
            <w:vAlign w:val="center"/>
          </w:tcPr>
          <w:p/>
        </w:tc>
        <w:tc>
          <w:tcPr>
            <w:tcW w:w="1064" w:type="dxa"/>
            <w:vMerge w:val="continue"/>
            <w:vAlign w:val="center"/>
          </w:tcPr>
          <w:p/>
        </w:tc>
        <w:tc>
          <w:tcPr>
            <w:tcW w:w="1091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05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Q:5.3组织的岗位、职责和权限、6.2质量目标、8.1运行策划和控制、8.2产品和服务的要求、8.4外部提供过程、产品和服务的控制、8.5销售和服务提供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过程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的控制、8.6产品和服务的放行、8.7不合格输出的控制、9.1.2顾客满意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10.2不合格和纠正措施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97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QEO：5.3</w:t>
            </w:r>
          </w:p>
        </w:tc>
        <w:tc>
          <w:tcPr>
            <w:tcW w:w="10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供销部现有4人，部长1人，采购1人，销售人员2人。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采购控制、供应商管控、市场调研与开发，招投标、商务谈判及合同评审，顾客档案建立，售后服务及顾客满意度评价与分析；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本部门环境因素和危险源识别和控制。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查见“目标分解考核表”，显示对各部门进行了目标分解，并制定实施措施，供销部目标：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设备设施完好率97%以上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触电、火灾事故为0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交货及时率≥95%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顾客满意度≥92%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测量设备检定校准率100%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396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保留“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质量\环境\职业健康安全目标分解考核表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”，每季度考核，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1-12月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所有目标均已完成。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5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064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环境因素辨识和评价登记表”，识别考虑了正常、异常、紧急，过去、现在、未来三种时态。涉及供销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采取多因子评价法进行评价，查到“重要环境因素清单”，评价出潜在火灾、能源消耗、固废排放等3项重要环境因素。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经评价供销部的重要环境因素为：潜在火灾、能源消耗、固废排放。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主要控制措施：办公危废交耗材公司，生活垃圾由环卫部门处理，加强日常培训、日常检查，配备消防器材等措施。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查“危险源辨识、风险评价、风险控制一览表”，识别了办公活动和路途中的危险源。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涉及供销部的危险源有插座质量差漏电造成的触电，烟头未及时熄灭或直接扔到纸篓中造成火灾，接线板负荷过重造成的火灾或触电等。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采取D=LEC进行评价，查到“重大危险源清单”，评价出重大危险源2个，包括：触电伤害、潜在火灾、交通意外伤害。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经评价供销部的重大危险源：触电伤害、潜在火灾、交通意外伤害。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主要控制措施：执行管理方案、配备消防器材、日常检查、培训教育等运行控制措施等。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10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废弃物控制程序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噪声控制程序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消防控制程序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供销部定期组织环保和安全知识培训，员工具备了基本的环保和职业健康安全防护意识；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按公司要求人走关灯，供销部电脑要求人走后电源切断；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节约用水用电、纸张双面使用、禁止吸烟、无乱拉乱接电线、无超额电器使用，经常对电路、电源进行检查，没有露电现象发生；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供销部垃圾主要包含可回收垃圾、硒鼓、废纸。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公司配置了垃圾箱，物业统一处理。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现场巡视办公区域配备了灭火器和摄像头，状况正常；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向相关方发放《相关方告知书》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部门运行控制基本符合要求。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EO8.2</w:t>
            </w:r>
          </w:p>
        </w:tc>
        <w:tc>
          <w:tcPr>
            <w:tcW w:w="10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参加公司组织的应急救援演练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，详见行政部审核记录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5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监视和测量资源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Q:7.1.5</w:t>
            </w:r>
          </w:p>
        </w:tc>
        <w:tc>
          <w:tcPr>
            <w:tcW w:w="10913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本公司的监视测量装置主要是卷尺和顾客满意度调查表等，正常使用。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卷尺进行了校准，提供校准证书，深圳华科计量检测技术有限公司出具，2022.10.1；结论：所校准项目符合技术要求。</w:t>
            </w:r>
          </w:p>
          <w:p>
            <w:pPr>
              <w:pStyle w:val="2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/>
                <w:szCs w:val="22"/>
                <w:lang w:val="en-US" w:eastAsia="zh-CN"/>
              </w:rPr>
              <w:t>顾客满意度调查表正常使用，无需校准和检测。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产品和服务的要求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销售过程控制</w:t>
            </w: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Q：8.1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</w:t>
            </w:r>
            <w:r>
              <w:rPr>
                <w:sz w:val="20"/>
              </w:rPr>
              <w:t>办公家具、校用家具、厨房设备、窗帘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的销售过程：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产品要求信息获取----产品要求评审----签订合同----采购----质检----销售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经评审，公司销售过程为需要确认的过程；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查见“特殊过程确认单”，2022.11.6，公司从人员、设备、服务标准等方面对销售过程进行了确认；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公司策划了销售过程控制的文件：销售服务规范、管理制度等；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公司策划了对销售过程进行监视测量的要求，并策划了检查表；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公司配备了销售相关的设备，主要是：电脑、打印机、网络、电话等；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介绍说，公司销售业务人员无需特别的资质和能力要求。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公司与顾客的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沟通方式主要是电话、资料传递、招投标会、交流会等形式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宣传本公司有关产品及信誉等。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查见公司印制的宣传册，介绍公司基本情况和主要销售的产品系列、联系方式等；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公司主要通过招标会、客户的走访、交流会等了解市场的需求状态。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介绍说，公司产品主要通过招投标进行销售，中标后签订合同。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提供销售合同：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1、中共始兴县委老干部局——校用家具、厨房设备，2022.9.29；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2、仁化县石塘镇卫生院——办公家具，2022.8.12；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3、宜章县正圆贸易有限公司——窗帘，2022.1.8；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以上合同明确了规格、型号、数量、金额、质量要求、技术标准、售后服务、违约责任等内容；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保留“合同评审记录表”，以上合同均通过评审后，合同双方签字盖章。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公司销售的产品主要是通过名称、编号、规格型号或原厂包装等进行标识；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公司的顾客财产主要是客户信息，公司对顾客相关信息做相关保密规定，明确了对顾客或外部供方财产的登记、验收、保护、使用等相关要求。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产品主要是利用原厂包装进行防护。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合同中明确了售后服务的要求，公司建立了售后服务管理体系，交付后活动受控；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介绍说目前尚未发生合同更改的情况。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销售过程基本受控。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Q8.4</w:t>
            </w:r>
          </w:p>
        </w:tc>
        <w:tc>
          <w:tcPr>
            <w:tcW w:w="10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查见《采购控制程序》，有效文件。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提供了《合格供方名录》：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中山市广立办公家具有限公司——办公家具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迪欧家具集团有限公司——办公家具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佛山市优健家具有限公司——办公家具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宁津县高尚美家具厂——校用家具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浈江区嘉世豪庭装饰材料经营部——窗帘及轨道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广州国胜科技有限公司——电烤箱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查见《供方调查评定表》，评价项目主要有资质、生产设备、生产场地及环境、技术能力、检测手段、通信条件、长期可靠、信誉等，对以上供方进行了调查评价，评价结果合格。评价人、批准人署名；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供方评价是考虑环境及职业健康安全方面的要求，供方承诺安全生产、质量第一。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抽查采购合同：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中山市广立办公家具有限公司——2022.2.22，办公家具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迪欧家具集团有限公司——2022.2.21，办公家具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佛山市优健家具有限公司——2022.11.1，办公家具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宁津县高尚美家具厂——2022.11.9，校用家具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浈江区嘉世豪庭装饰材料经营部——2022.10.28，窗帘及轨道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广州国胜科技有限公司——2022.11.15，电烤箱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以上合同明确了规格型号、数量、单价、金额、质量、售后服务、违约责任等，双方签字盖章；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产品和服务的放行</w:t>
            </w:r>
          </w:p>
        </w:tc>
        <w:tc>
          <w:tcPr>
            <w:tcW w:w="1064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Q8.6</w:t>
            </w:r>
          </w:p>
        </w:tc>
        <w:tc>
          <w:tcPr>
            <w:tcW w:w="10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介绍说，采购产品验收、产品放行参照国家/行业标准、顾客要求等，通过出厂调试，合格后发货，发货通常由厂家直接发运至顾客，客户验收。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过程检验：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根据策划的要求实施了监测；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查见销售服务过程检查记录表，对接单、采购、检验、交付、售后服务等过程进行了监测，抽见：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1、中共始兴县委老干部局——2022.10.21；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2、仁化县石塘镇卫生院——2022.8.14；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3、宜章县正圆贸易有限公司——2022.1.23；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结果检验：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查见客户提供的验收证据，抽见：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1、仁化县石塘镇卫生院——办公家具，验收合格，2022.8.15，验收人员签字，加盖单位公章；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2、中共始兴县委老干部局——校用家具、厨房设备，2023.2.8，验收合格，验收人员签字，加盖单位公章；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查见“销售服务质量检查表”，对销售服务结果进行了检查，检查项目包括：包装、产品、数量、销售流程、服务人员态度、售后服务等；抽见：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1、中共始兴县委老干部局——校用家具、厨房设备，2023.2.16；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2、仁化县石塘镇卫生院——办公家具，2022.12.29；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3、宜章县正圆贸易有限公司——窗帘，2022.06.20；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结论均符合；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抽见第三方检验报告：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检测报告——办公椅，通标标准技术服务有限公司顺德分公司，2022.8.19；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检测报告——电烤箱，佛山市质量计量监督检测中心，2022.9.30；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不合格品控制</w:t>
            </w:r>
          </w:p>
        </w:tc>
        <w:tc>
          <w:tcPr>
            <w:tcW w:w="1064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Q8.7</w:t>
            </w:r>
          </w:p>
        </w:tc>
        <w:tc>
          <w:tcPr>
            <w:tcW w:w="10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公司在《不合格品控制程序》中，对不合格品的处置方式、处置的职责和权限、不合格的评审方式、让步接受的办法及责任部门等均作了规定。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采购产品不合格品一般退货或调换处理，目前未发生采购产品不合格情况；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销售过程不合格品处置</w:t>
            </w:r>
            <w:r>
              <w:rPr>
                <w:rFonts w:hint="eastAsia" w:cs="Times New Roman"/>
                <w:szCs w:val="22"/>
                <w:lang w:val="en-US" w:eastAsia="zh-CN"/>
              </w:rPr>
              <w:t>通常采取隔离、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返工处理；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目前交付后未发生不合格。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企业不合格品控制基本有效。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客户满意</w:t>
            </w: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Q9.1.2 </w:t>
            </w:r>
          </w:p>
        </w:tc>
        <w:tc>
          <w:tcPr>
            <w:tcW w:w="10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公司编制《顾客满意度控制程序》，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未变化；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2022年12月16日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20日，发放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《顾客满意度调查记录表》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3份，回收3份；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查见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《顾客满意度调查分析》，</w:t>
            </w:r>
            <w:r>
              <w:rPr>
                <w:rFonts w:hint="eastAsia" w:ascii="Times New Roman" w:hAnsi="宋体" w:eastAsia="宋体" w:cs="Times New Roman"/>
                <w:szCs w:val="21"/>
              </w:rPr>
              <w:t>2022年12月20日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宋体" w:eastAsia="宋体" w:cs="Times New Roman"/>
                <w:szCs w:val="21"/>
              </w:rPr>
              <w:t>对顾客满意度指标完成情况、顾客建议改进方向等予以分析汇总，经评价测算客户满意度得分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宋体" w:eastAsia="宋体" w:cs="Times New Roman"/>
                <w:szCs w:val="21"/>
              </w:rPr>
              <w:t>分</w:t>
            </w:r>
            <w:r>
              <w:rPr>
                <w:rFonts w:ascii="Times New Roman" w:hAnsi="宋体" w:eastAsia="宋体" w:cs="Times New Roman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42DB1264"/>
    <w:rsid w:val="56E240D0"/>
    <w:rsid w:val="67F73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3613</Words>
  <Characters>3941</Characters>
  <Lines>1</Lines>
  <Paragraphs>1</Paragraphs>
  <TotalTime>77</TotalTime>
  <ScaleCrop>false</ScaleCrop>
  <LinksUpToDate>false</LinksUpToDate>
  <CharactersWithSpaces>3989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2023-02-18T08:24:15Z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B7FEDD0493444AE5964508174071A5B5</vt:lpwstr>
  </property>
  <property fmtid="{D5CDD505-2E9C-101B-9397-08002B2CF9AE}" pid="3" name="KSOProductBuildVer">
    <vt:lpwstr>2052-11.1.0.12980</vt:lpwstr>
  </property>
</Properties>
</file>