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Times New Roman" w:hAnsi="Times New Roman" w:eastAsia="宋体" w:cs="Times New Roman"/>
                <w:sz w:val="24"/>
                <w:szCs w:val="24"/>
                <w:lang w:val="en-US" w:eastAsia="zh-CN"/>
              </w:rPr>
              <w:t>销售部；</w:t>
            </w:r>
            <w:r>
              <w:rPr>
                <w:rFonts w:hint="eastAsia"/>
                <w:sz w:val="24"/>
                <w:szCs w:val="24"/>
              </w:rPr>
              <w:t>主管领导：</w:t>
            </w:r>
            <w:r>
              <w:rPr>
                <w:rFonts w:hint="eastAsia"/>
                <w:sz w:val="24"/>
                <w:szCs w:val="24"/>
                <w:lang w:val="en-US" w:eastAsia="zh-CN"/>
              </w:rPr>
              <w:t>谭懋；</w:t>
            </w:r>
            <w:r>
              <w:rPr>
                <w:rFonts w:hint="eastAsia"/>
                <w:sz w:val="24"/>
                <w:szCs w:val="24"/>
              </w:rPr>
              <w:t>陪同人员：</w:t>
            </w:r>
            <w:r>
              <w:rPr>
                <w:rFonts w:hint="eastAsia"/>
                <w:sz w:val="24"/>
                <w:szCs w:val="24"/>
                <w:lang w:val="en-US" w:eastAsia="zh-CN"/>
              </w:rPr>
              <w:t>乔沙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eastAsia="zh-CN"/>
              </w:rPr>
              <w:t>；</w:t>
            </w:r>
            <w:r>
              <w:rPr>
                <w:rFonts w:hint="eastAsia"/>
                <w:sz w:val="24"/>
                <w:szCs w:val="24"/>
              </w:rPr>
              <w:t>审核时间：</w:t>
            </w:r>
            <w:bookmarkStart w:id="1" w:name="审核日期"/>
            <w:r>
              <w:t>2023年02月2</w:t>
            </w:r>
            <w:r>
              <w:rPr>
                <w:rFonts w:hint="eastAsia"/>
                <w:lang w:val="en-US" w:eastAsia="zh-CN"/>
              </w:rPr>
              <w:t>5</w:t>
            </w:r>
            <w:r>
              <w:t xml:space="preserve">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r>
              <w:rPr>
                <w:rFonts w:hint="eastAsia" w:ascii="宋体" w:hAnsi="宋体"/>
                <w:sz w:val="21"/>
                <w:szCs w:val="21"/>
                <w:lang w:val="en-US" w:eastAsia="zh-CN"/>
              </w:rPr>
              <w:t>销售部</w:t>
            </w:r>
          </w:p>
          <w:p>
            <w:pPr>
              <w:snapToGrid w:val="0"/>
              <w:spacing w:line="260" w:lineRule="exact"/>
              <w:rPr>
                <w:rFonts w:ascii="宋体" w:hAnsi="宋体" w:cs="宋体"/>
                <w:sz w:val="21"/>
                <w:szCs w:val="21"/>
              </w:rPr>
            </w:pPr>
            <w:r>
              <w:rPr>
                <w:rFonts w:hint="eastAsia" w:ascii="宋体" w:hAnsi="宋体" w:cs="宋体"/>
                <w:bCs/>
                <w:sz w:val="21"/>
                <w:szCs w:val="21"/>
              </w:rPr>
              <w:t>Q:</w:t>
            </w:r>
            <w:r>
              <w:rPr>
                <w:rFonts w:hint="eastAsia" w:ascii="宋体" w:hAnsi="宋体" w:cs="宋体"/>
                <w:sz w:val="21"/>
                <w:szCs w:val="21"/>
              </w:rPr>
              <w:t>5.3/6.2/</w:t>
            </w:r>
            <w:r>
              <w:rPr>
                <w:rFonts w:hint="eastAsia" w:ascii="宋体" w:hAnsi="宋体" w:cs="宋体"/>
                <w:bCs/>
                <w:sz w:val="21"/>
                <w:szCs w:val="21"/>
              </w:rPr>
              <w:t>8.2/</w:t>
            </w:r>
            <w:r>
              <w:rPr>
                <w:rFonts w:hint="eastAsia" w:ascii="宋体" w:hAnsi="宋体" w:cs="宋体"/>
                <w:bCs/>
                <w:sz w:val="21"/>
                <w:szCs w:val="21"/>
                <w:lang w:val="en-US" w:eastAsia="zh-CN"/>
              </w:rPr>
              <w:t>8.5.1/</w:t>
            </w:r>
            <w:r>
              <w:rPr>
                <w:rFonts w:hint="eastAsia" w:ascii="宋体" w:hAnsi="宋体" w:cs="宋体"/>
                <w:bCs/>
                <w:sz w:val="21"/>
                <w:szCs w:val="21"/>
              </w:rPr>
              <w:t>9.1.2</w:t>
            </w:r>
            <w:r>
              <w:rPr>
                <w:rFonts w:hint="eastAsia" w:ascii="宋体" w:hAnsi="宋体" w:cs="宋体"/>
                <w:sz w:val="21"/>
                <w:szCs w:val="21"/>
              </w:rPr>
              <w:t>/10.2</w:t>
            </w:r>
          </w:p>
          <w:p>
            <w:pPr>
              <w:spacing w:line="300" w:lineRule="exact"/>
              <w:jc w:val="left"/>
              <w:textAlignment w:val="baseline"/>
              <w:rPr>
                <w:rFonts w:ascii="宋体" w:hAnsi="宋体" w:cs="宋体"/>
                <w:bCs/>
                <w:sz w:val="21"/>
                <w:szCs w:val="21"/>
              </w:rPr>
            </w:pPr>
            <w:r>
              <w:rPr>
                <w:rFonts w:hint="eastAsia" w:ascii="宋体" w:hAnsi="宋体" w:cs="宋体"/>
                <w:bCs/>
                <w:sz w:val="21"/>
                <w:szCs w:val="21"/>
              </w:rPr>
              <w:t>E:5.3/6.2/8.1/8.2</w:t>
            </w:r>
          </w:p>
          <w:p>
            <w:pPr>
              <w:rPr>
                <w:rFonts w:hint="eastAsia"/>
                <w:sz w:val="24"/>
                <w:szCs w:val="24"/>
              </w:rPr>
            </w:pPr>
            <w:r>
              <w:rPr>
                <w:rFonts w:hint="eastAsia" w:ascii="宋体" w:hAnsi="宋体"/>
                <w:bCs/>
                <w:sz w:val="21"/>
                <w:szCs w:val="21"/>
              </w:rPr>
              <w:t>S：</w:t>
            </w:r>
            <w:r>
              <w:rPr>
                <w:rFonts w:hint="eastAsia" w:ascii="宋体" w:hAnsi="宋体" w:cs="宋体"/>
                <w:bCs/>
                <w:sz w:val="21"/>
                <w:szCs w:val="21"/>
              </w:rPr>
              <w:t>5.3/6.2/8.1/8.2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组织的岗位、职责和权限</w:t>
            </w:r>
          </w:p>
          <w:p>
            <w:pPr>
              <w:spacing w:line="360" w:lineRule="auto"/>
            </w:pPr>
          </w:p>
        </w:tc>
        <w:tc>
          <w:tcPr>
            <w:tcW w:w="960" w:type="dxa"/>
            <w:vAlign w:val="top"/>
          </w:tcPr>
          <w:p>
            <w:pPr>
              <w:spacing w:line="360" w:lineRule="auto"/>
            </w:pPr>
            <w:r>
              <w:rPr>
                <w:rFonts w:hint="eastAsia"/>
                <w:sz w:val="21"/>
                <w:szCs w:val="21"/>
                <w:highlight w:val="none"/>
                <w:lang w:val="en-US" w:eastAsia="zh-CN"/>
              </w:rPr>
              <w:t>QES5.3</w:t>
            </w:r>
          </w:p>
        </w:tc>
        <w:tc>
          <w:tcPr>
            <w:tcW w:w="10004" w:type="dxa"/>
            <w:vAlign w:val="top"/>
          </w:tcPr>
          <w:p>
            <w:pPr>
              <w:spacing w:line="360" w:lineRule="auto"/>
              <w:rPr>
                <w:rFonts w:hint="eastAsia"/>
                <w:sz w:val="21"/>
                <w:szCs w:val="21"/>
                <w:lang w:val="en-US" w:eastAsia="zh-CN"/>
              </w:rPr>
            </w:pPr>
            <w:r>
              <w:rPr>
                <w:rFonts w:hint="eastAsia"/>
                <w:sz w:val="21"/>
                <w:szCs w:val="21"/>
                <w:lang w:val="en-US" w:eastAsia="zh-CN"/>
              </w:rPr>
              <w:t>---查管理手册5.3.2.4条款规定了部门职责，具体如下：</w:t>
            </w:r>
          </w:p>
          <w:p>
            <w:pPr>
              <w:spacing w:line="360" w:lineRule="auto"/>
              <w:rPr>
                <w:rFonts w:hint="eastAsia"/>
                <w:sz w:val="21"/>
                <w:szCs w:val="21"/>
              </w:rPr>
            </w:pPr>
            <w:r>
              <w:rPr>
                <w:rFonts w:hint="eastAsia"/>
                <w:sz w:val="21"/>
                <w:szCs w:val="21"/>
              </w:rPr>
              <w:t>1）必须遵守国家有关法律、法规、政策，按公司制订的经营政策，承揽生产任务和回收产品货款，对任务量、回款率和经营中的经济成本负责；</w:t>
            </w:r>
          </w:p>
          <w:p>
            <w:pPr>
              <w:spacing w:line="360" w:lineRule="auto"/>
              <w:rPr>
                <w:rFonts w:hint="eastAsia"/>
                <w:sz w:val="21"/>
                <w:szCs w:val="21"/>
              </w:rPr>
            </w:pPr>
            <w:r>
              <w:rPr>
                <w:rFonts w:hint="eastAsia"/>
                <w:sz w:val="21"/>
                <w:szCs w:val="21"/>
              </w:rPr>
              <w:t>2）负责同顾客接洽，掌握市场信息，对生产产品进行跟踪，明确顾客的要求，向顾客提供有关外部质量保证；</w:t>
            </w:r>
          </w:p>
          <w:p>
            <w:pPr>
              <w:spacing w:line="360" w:lineRule="auto"/>
              <w:rPr>
                <w:rFonts w:hint="eastAsia"/>
                <w:sz w:val="21"/>
                <w:szCs w:val="21"/>
              </w:rPr>
            </w:pPr>
            <w:r>
              <w:rPr>
                <w:rFonts w:hint="eastAsia"/>
                <w:sz w:val="21"/>
                <w:szCs w:val="21"/>
              </w:rPr>
              <w:t>3）负责按有关工作程序对顾客要求进行评审及修订评审，签定合同和生产计划方案的制定协调落实；并承担相关质量责任；</w:t>
            </w:r>
          </w:p>
          <w:p>
            <w:pPr>
              <w:spacing w:line="360" w:lineRule="auto"/>
              <w:rPr>
                <w:rFonts w:hint="eastAsia"/>
                <w:sz w:val="21"/>
                <w:szCs w:val="21"/>
              </w:rPr>
            </w:pPr>
            <w:r>
              <w:rPr>
                <w:rFonts w:hint="eastAsia"/>
                <w:sz w:val="21"/>
                <w:szCs w:val="21"/>
              </w:rPr>
              <w:t>4）负责对顾客满意度的监视和测量，及时收集未满足客户预期要求的申诉，将记录传递到各部门，协助其他部门处理申诉；</w:t>
            </w:r>
          </w:p>
          <w:p>
            <w:pPr>
              <w:spacing w:line="360" w:lineRule="auto"/>
              <w:rPr>
                <w:rFonts w:hint="eastAsia"/>
                <w:sz w:val="21"/>
                <w:szCs w:val="21"/>
              </w:rPr>
            </w:pPr>
            <w:r>
              <w:rPr>
                <w:rFonts w:hint="eastAsia"/>
                <w:sz w:val="21"/>
                <w:szCs w:val="21"/>
              </w:rPr>
              <w:t>5）合同签定后，依据顾客通过电话、传真或申请单等形式提出的产品要求，及时下发“商品产品生产任务单”；</w:t>
            </w:r>
          </w:p>
          <w:p>
            <w:pPr>
              <w:spacing w:line="360" w:lineRule="auto"/>
              <w:rPr>
                <w:rFonts w:hint="eastAsia"/>
                <w:sz w:val="21"/>
                <w:szCs w:val="21"/>
              </w:rPr>
            </w:pPr>
            <w:r>
              <w:rPr>
                <w:rFonts w:hint="eastAsia"/>
                <w:sz w:val="21"/>
                <w:szCs w:val="21"/>
              </w:rPr>
              <w:t>6）负责对本系统中的人员教育和管理工作，不断提高人员的质量意识和素质，做好生产过程中的与其他部门的配合接口工作。</w:t>
            </w:r>
          </w:p>
          <w:p>
            <w:pPr>
              <w:spacing w:line="360" w:lineRule="auto"/>
              <w:rPr>
                <w:rFonts w:hint="eastAsia"/>
                <w:sz w:val="21"/>
                <w:szCs w:val="21"/>
              </w:rPr>
            </w:pPr>
            <w:r>
              <w:rPr>
                <w:rFonts w:hint="eastAsia"/>
                <w:sz w:val="21"/>
                <w:szCs w:val="21"/>
              </w:rPr>
              <w:t>7）识别并控制本部门的环境因素及危险因素，落实本部门的体系目标和指标。</w:t>
            </w:r>
          </w:p>
          <w:p>
            <w:pPr>
              <w:pStyle w:val="2"/>
              <w:spacing w:line="360" w:lineRule="auto"/>
              <w:ind w:firstLine="460" w:firstLineChars="200"/>
              <w:rPr>
                <w:rFonts w:hint="eastAsia"/>
                <w:sz w:val="21"/>
                <w:szCs w:val="21"/>
                <w:lang w:val="en-US" w:eastAsia="zh-CN"/>
              </w:rPr>
            </w:pPr>
            <w:r>
              <w:rPr>
                <w:rFonts w:hint="eastAsia"/>
                <w:sz w:val="21"/>
                <w:szCs w:val="21"/>
                <w:lang w:val="en-US" w:eastAsia="zh-CN"/>
              </w:rPr>
              <w:t>负责人口述职责，与文件基本一致。</w:t>
            </w:r>
          </w:p>
          <w:p>
            <w:pPr>
              <w:pStyle w:val="2"/>
              <w:spacing w:line="360" w:lineRule="auto"/>
            </w:pPr>
            <w:r>
              <w:rPr>
                <w:rFonts w:hint="eastAsia"/>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spacing w:line="360" w:lineRule="auto"/>
            </w:pPr>
          </w:p>
        </w:tc>
        <w:tc>
          <w:tcPr>
            <w:tcW w:w="960" w:type="dxa"/>
            <w:vAlign w:val="top"/>
          </w:tcPr>
          <w:p>
            <w:pPr>
              <w:spacing w:line="360" w:lineRule="auto"/>
            </w:pPr>
            <w:r>
              <w:rPr>
                <w:rFonts w:hint="eastAsia"/>
                <w:sz w:val="21"/>
                <w:szCs w:val="21"/>
                <w:highlight w:val="none"/>
                <w:lang w:val="en-US" w:eastAsia="zh-CN"/>
              </w:rPr>
              <w:t>QES6.2</w:t>
            </w:r>
          </w:p>
        </w:tc>
        <w:tc>
          <w:tcPr>
            <w:tcW w:w="10004" w:type="dxa"/>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sz w:val="21"/>
                <w:szCs w:val="21"/>
                <w:lang w:val="en-US" w:eastAsia="zh-CN"/>
              </w:rPr>
            </w:pPr>
            <w:r>
              <w:rPr>
                <w:rFonts w:hint="eastAsia"/>
                <w:sz w:val="21"/>
                <w:szCs w:val="21"/>
                <w:lang w:val="en-US" w:eastAsia="zh-CN"/>
              </w:rPr>
              <w:t>---本部门按主控部门策划的环境安全目标管理方案对部门目标进行控制，目标分解质量目标及考核情况如下：</w:t>
            </w:r>
          </w:p>
          <w:p>
            <w:pPr>
              <w:pStyle w:val="2"/>
              <w:rPr>
                <w:rFonts w:hint="eastAsia"/>
                <w:sz w:val="21"/>
                <w:szCs w:val="21"/>
                <w:lang w:val="en-US" w:eastAsia="zh-CN"/>
              </w:rPr>
            </w:pPr>
            <w:r>
              <w:rPr>
                <w:rFonts w:hint="eastAsia"/>
                <w:sz w:val="21"/>
                <w:szCs w:val="21"/>
                <w:lang w:val="en-US" w:eastAsia="zh-CN"/>
              </w:rPr>
              <w:t>销售部</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1、顾客满意度≥90%</w:t>
            </w:r>
            <w:r>
              <w:rPr>
                <w:rFonts w:hint="eastAsia"/>
                <w:sz w:val="21"/>
                <w:szCs w:val="21"/>
                <w:lang w:val="en-US" w:eastAsia="zh-CN"/>
              </w:rPr>
              <w:tab/>
            </w:r>
            <w:r>
              <w:rPr>
                <w:rFonts w:hint="eastAsia"/>
                <w:sz w:val="21"/>
                <w:szCs w:val="21"/>
                <w:lang w:val="en-US" w:eastAsia="zh-CN"/>
              </w:rPr>
              <w:t>96%</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2、供方评审率100%</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3、产品销售率95%以上</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4、供应计划完成率100%</w:t>
            </w:r>
            <w:r>
              <w:rPr>
                <w:rFonts w:hint="eastAsia"/>
                <w:sz w:val="21"/>
                <w:szCs w:val="21"/>
                <w:lang w:val="en-US" w:eastAsia="zh-CN"/>
              </w:rPr>
              <w:tab/>
            </w:r>
            <w:r>
              <w:rPr>
                <w:rFonts w:hint="eastAsia"/>
                <w:sz w:val="21"/>
                <w:szCs w:val="21"/>
                <w:lang w:val="en-US" w:eastAsia="zh-CN"/>
              </w:rPr>
              <w:t>100%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5、按规定处置固体废弃物——固体废弃物</w:t>
            </w:r>
            <w:r>
              <w:rPr>
                <w:rFonts w:hint="eastAsia"/>
                <w:sz w:val="21"/>
                <w:szCs w:val="21"/>
                <w:lang w:val="en-US" w:eastAsia="zh-CN"/>
              </w:rPr>
              <w:tab/>
            </w:r>
            <w:r>
              <w:rPr>
                <w:rFonts w:hint="eastAsia"/>
                <w:sz w:val="21"/>
                <w:szCs w:val="21"/>
                <w:lang w:val="en-US" w:eastAsia="zh-CN"/>
              </w:rPr>
              <w:t>达标排放</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eastAsia"/>
                <w:sz w:val="21"/>
                <w:szCs w:val="21"/>
                <w:lang w:val="en-US" w:eastAsia="zh-CN"/>
              </w:rPr>
            </w:pPr>
            <w:r>
              <w:rPr>
                <w:rFonts w:hint="eastAsia"/>
                <w:sz w:val="21"/>
                <w:szCs w:val="21"/>
                <w:lang w:val="en-US" w:eastAsia="zh-CN"/>
              </w:rPr>
              <w:tab/>
            </w:r>
            <w:r>
              <w:rPr>
                <w:rFonts w:hint="eastAsia"/>
                <w:sz w:val="21"/>
                <w:szCs w:val="21"/>
                <w:lang w:val="en-US" w:eastAsia="zh-CN"/>
              </w:rPr>
              <w:t>6、重大质量事故和安全事故为零</w:t>
            </w:r>
            <w:r>
              <w:rPr>
                <w:rFonts w:hint="eastAsia"/>
                <w:sz w:val="21"/>
                <w:szCs w:val="21"/>
                <w:lang w:val="en-US" w:eastAsia="zh-CN"/>
              </w:rPr>
              <w:tab/>
            </w:r>
            <w:r>
              <w:rPr>
                <w:rFonts w:hint="eastAsia"/>
                <w:sz w:val="21"/>
                <w:szCs w:val="21"/>
                <w:lang w:val="en-US" w:eastAsia="zh-CN"/>
              </w:rPr>
              <w:t>0</w:t>
            </w:r>
            <w:r>
              <w:rPr>
                <w:rFonts w:hint="eastAsia"/>
                <w:sz w:val="21"/>
                <w:szCs w:val="21"/>
                <w:lang w:val="en-US" w:eastAsia="zh-CN"/>
              </w:rPr>
              <w:tab/>
            </w:r>
            <w:r>
              <w:rPr>
                <w:rFonts w:hint="eastAsia"/>
                <w:sz w:val="21"/>
                <w:szCs w:val="21"/>
                <w:lang w:val="en-US" w:eastAsia="zh-CN"/>
              </w:rPr>
              <w:t>2023.2.24</w:t>
            </w:r>
            <w:r>
              <w:rPr>
                <w:rFonts w:hint="eastAsia"/>
                <w:sz w:val="21"/>
                <w:szCs w:val="21"/>
                <w:lang w:val="en-US" w:eastAsia="zh-CN"/>
              </w:rPr>
              <w:tab/>
            </w:r>
            <w:r>
              <w:rPr>
                <w:rFonts w:hint="eastAsia"/>
                <w:sz w:val="21"/>
                <w:szCs w:val="21"/>
                <w:lang w:val="en-US" w:eastAsia="zh-CN"/>
              </w:rPr>
              <w:t>乔沙</w:t>
            </w:r>
          </w:p>
          <w:p>
            <w:pPr>
              <w:pStyle w:val="2"/>
              <w:rPr>
                <w:rFonts w:hint="default"/>
                <w:lang w:val="en-US" w:eastAsia="zh-CN"/>
              </w:rPr>
            </w:pPr>
            <w:r>
              <w:rPr>
                <w:rFonts w:hint="eastAsia"/>
                <w:sz w:val="21"/>
                <w:szCs w:val="21"/>
                <w:lang w:val="en-US" w:eastAsia="zh-CN"/>
              </w:rPr>
              <w:t>---</w:t>
            </w:r>
            <w:r>
              <w:rPr>
                <w:rFonts w:hint="eastAsia"/>
                <w:lang w:val="en-US" w:eastAsia="zh-CN"/>
              </w:rPr>
              <w:t>负责人介绍，为了迎接外审，23年1季度目标统计到2023.2.24.，部门目标均已完成。</w:t>
            </w:r>
          </w:p>
          <w:p>
            <w:pPr>
              <w:spacing w:line="360" w:lineRule="auto"/>
            </w:pPr>
            <w:r>
              <w:rPr>
                <w:rFonts w:hint="eastAsia"/>
                <w:sz w:val="21"/>
                <w:szCs w:val="21"/>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pPr>
            <w:r>
              <w:rPr>
                <w:rFonts w:hint="eastAsia"/>
                <w:highlight w:val="none"/>
                <w:lang w:val="en-US" w:eastAsia="zh-CN"/>
              </w:rPr>
              <w:t>销售过程</w:t>
            </w:r>
          </w:p>
        </w:tc>
        <w:tc>
          <w:tcPr>
            <w:tcW w:w="960" w:type="dxa"/>
            <w:vAlign w:val="top"/>
          </w:tcPr>
          <w:p>
            <w:pPr>
              <w:spacing w:line="360" w:lineRule="auto"/>
            </w:pPr>
            <w:r>
              <w:rPr>
                <w:rFonts w:hint="eastAsia"/>
                <w:highlight w:val="none"/>
                <w:lang w:val="en-US" w:eastAsia="zh-CN"/>
              </w:rPr>
              <w:t>Q8.2/8.5.1</w:t>
            </w:r>
          </w:p>
        </w:tc>
        <w:tc>
          <w:tcPr>
            <w:tcW w:w="10004" w:type="dxa"/>
            <w:vAlign w:val="top"/>
          </w:tcPr>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lang w:val="en-US" w:eastAsia="zh-CN"/>
              </w:rPr>
              <w:t>---策划了《与顾客有关的过程控制程序》，“</w:t>
            </w:r>
            <w:r>
              <w:rPr>
                <w:rFonts w:hint="eastAsia" w:ascii="Times New Roman" w:hAnsi="Times New Roman" w:eastAsia="宋体" w:cs="Times New Roman"/>
                <w:b w:val="0"/>
                <w:bCs w:val="0"/>
                <w:kern w:val="2"/>
                <w:sz w:val="21"/>
                <w:szCs w:val="20"/>
                <w:lang w:val="en-US" w:eastAsia="zh-CN" w:bidi="ar-SA"/>
              </w:rPr>
              <w:t>合同台帐”、“销售合同模板”等文件和记录。</w:t>
            </w:r>
          </w:p>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---配备有电脑、手机、网络等销售设备。</w:t>
            </w:r>
          </w:p>
          <w:p>
            <w:pPr>
              <w:numPr>
                <w:ilvl w:val="0"/>
                <w:numId w:val="0"/>
              </w:numPr>
              <w:rPr>
                <w:rFonts w:hint="default"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---负责人介绍，销售人员具有多年的行业销售经验。</w:t>
            </w:r>
          </w:p>
          <w:p>
            <w:pPr>
              <w:pStyle w:val="7"/>
              <w:numPr>
                <w:ilvl w:val="0"/>
                <w:numId w:val="0"/>
              </w:numPr>
              <w:ind w:leftChars="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---客户沟通：</w:t>
            </w:r>
          </w:p>
          <w:p>
            <w:pPr>
              <w:pStyle w:val="7"/>
              <w:numPr>
                <w:ilvl w:val="0"/>
                <w:numId w:val="0"/>
              </w:numPr>
              <w:ind w:leftChars="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售前：通过招标信息，客户及朋友介绍认识潜在客户，运用沟通技巧向客户介绍公司的产品和服务。</w:t>
            </w:r>
          </w:p>
          <w:p>
            <w:pPr>
              <w:pStyle w:val="7"/>
              <w:numPr>
                <w:ilvl w:val="0"/>
                <w:numId w:val="0"/>
              </w:numPr>
              <w:ind w:leftChars="0"/>
              <w:rPr>
                <w:rFonts w:hint="default"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售中：通过电话、微信同客户商定品种、数量、订单变更以及质量、环境、职业健康安全要求等。</w:t>
            </w:r>
          </w:p>
          <w:p>
            <w:pPr>
              <w:pStyle w:val="7"/>
              <w:numPr>
                <w:ilvl w:val="0"/>
                <w:numId w:val="0"/>
              </w:numPr>
              <w:ind w:leftChars="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售后：同定期或不定期拜访客户，听取反馈意见，改善产品和服务。</w:t>
            </w:r>
          </w:p>
          <w:p>
            <w:pPr>
              <w:pStyle w:val="7"/>
              <w:numPr>
                <w:ilvl w:val="0"/>
                <w:numId w:val="0"/>
              </w:numPr>
              <w:ind w:leftChars="0"/>
              <w:rPr>
                <w:rFonts w:hint="default" w:ascii="Times New Roman" w:hAnsi="Times New Roman" w:eastAsia="宋体" w:cs="Times New Roman"/>
                <w:b w:val="0"/>
                <w:bCs w:val="0"/>
                <w:kern w:val="2"/>
                <w:sz w:val="21"/>
                <w:szCs w:val="20"/>
                <w:lang w:val="en-US" w:eastAsia="zh-CN" w:bidi="ar-SA"/>
              </w:rPr>
            </w:pPr>
            <w:r>
              <w:rPr>
                <w:rFonts w:hint="eastAsia" w:cs="Times New Roman"/>
                <w:b w:val="0"/>
                <w:bCs w:val="0"/>
                <w:kern w:val="2"/>
                <w:sz w:val="21"/>
                <w:szCs w:val="20"/>
                <w:lang w:val="en-US" w:eastAsia="zh-CN" w:bidi="ar-SA"/>
              </w:rPr>
              <w:t>——现场查看</w:t>
            </w:r>
            <w:r>
              <w:rPr>
                <w:rFonts w:hint="eastAsia"/>
                <w:sz w:val="24"/>
                <w:szCs w:val="24"/>
                <w:highlight w:val="none"/>
                <w:lang w:val="en-US" w:eastAsia="zh-CN"/>
              </w:rPr>
              <w:t>谭</w:t>
            </w:r>
            <w:r>
              <w:rPr>
                <w:rFonts w:hint="eastAsia" w:cs="Times New Roman"/>
                <w:b w:val="0"/>
                <w:bCs w:val="0"/>
                <w:kern w:val="2"/>
                <w:sz w:val="21"/>
                <w:szCs w:val="20"/>
                <w:highlight w:val="none"/>
                <w:lang w:val="en-US" w:eastAsia="zh-CN" w:bidi="ar-SA"/>
              </w:rPr>
              <w:t>经理的</w:t>
            </w:r>
            <w:r>
              <w:rPr>
                <w:rFonts w:hint="eastAsia" w:cs="Times New Roman"/>
                <w:b w:val="0"/>
                <w:bCs w:val="0"/>
                <w:kern w:val="2"/>
                <w:sz w:val="21"/>
                <w:szCs w:val="20"/>
                <w:lang w:val="en-US" w:eastAsia="zh-CN" w:bidi="ar-SA"/>
              </w:rPr>
              <w:t>微信沟通记录，内容包括产品需求、账期等内容，证实其客户沟通过程良好。</w:t>
            </w:r>
          </w:p>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---查合同台账：内容包括年度内7项销售合同的概况。</w:t>
            </w:r>
          </w:p>
          <w:p>
            <w:pPr>
              <w:numPr>
                <w:ilvl w:val="0"/>
                <w:numId w:val="0"/>
              </w:numPr>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抽2022.</w:t>
            </w:r>
            <w:r>
              <w:rPr>
                <w:rFonts w:hint="eastAsia" w:cs="Times New Roman"/>
                <w:b w:val="0"/>
                <w:bCs w:val="0"/>
                <w:kern w:val="2"/>
                <w:sz w:val="21"/>
                <w:szCs w:val="20"/>
                <w:lang w:val="en-US" w:eastAsia="zh-CN" w:bidi="ar-SA"/>
              </w:rPr>
              <w:t>5</w:t>
            </w:r>
            <w:r>
              <w:rPr>
                <w:rFonts w:hint="eastAsia" w:ascii="Times New Roman" w:hAnsi="Times New Roman" w:eastAsia="宋体" w:cs="Times New Roman"/>
                <w:b w:val="0"/>
                <w:bCs w:val="0"/>
                <w:kern w:val="2"/>
                <w:sz w:val="21"/>
                <w:szCs w:val="20"/>
                <w:lang w:val="en-US" w:eastAsia="zh-CN" w:bidi="ar-SA"/>
              </w:rPr>
              <w:t>.1</w:t>
            </w:r>
            <w:r>
              <w:rPr>
                <w:rFonts w:hint="eastAsia" w:cs="Times New Roman"/>
                <w:b w:val="0"/>
                <w:bCs w:val="0"/>
                <w:kern w:val="2"/>
                <w:sz w:val="21"/>
                <w:szCs w:val="20"/>
                <w:lang w:val="en-US" w:eastAsia="zh-CN" w:bidi="ar-SA"/>
              </w:rPr>
              <w:t>0</w:t>
            </w:r>
            <w:r>
              <w:rPr>
                <w:rFonts w:hint="eastAsia" w:ascii="Times New Roman" w:hAnsi="Times New Roman" w:eastAsia="宋体" w:cs="Times New Roman"/>
                <w:b w:val="0"/>
                <w:bCs w:val="0"/>
                <w:kern w:val="2"/>
                <w:sz w:val="21"/>
                <w:szCs w:val="20"/>
                <w:lang w:val="en-US" w:eastAsia="zh-CN" w:bidi="ar-SA"/>
              </w:rPr>
              <w:t>.与武汉鑫弘志建设有限公司的销售合同；</w:t>
            </w:r>
          </w:p>
          <w:p>
            <w:pPr>
              <w:bidi w:val="0"/>
            </w:pPr>
            <w:r>
              <w:drawing>
                <wp:inline distT="0" distB="0" distL="114300" distR="114300">
                  <wp:extent cx="2717165" cy="2872740"/>
                  <wp:effectExtent l="0" t="0" r="635"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2717165" cy="2872740"/>
                          </a:xfrm>
                          <a:prstGeom prst="rect">
                            <a:avLst/>
                          </a:prstGeom>
                          <a:noFill/>
                          <a:ln>
                            <a:noFill/>
                          </a:ln>
                        </pic:spPr>
                      </pic:pic>
                    </a:graphicData>
                  </a:graphic>
                </wp:inline>
              </w:drawing>
            </w:r>
            <w:r>
              <w:drawing>
                <wp:inline distT="0" distB="0" distL="114300" distR="114300">
                  <wp:extent cx="3486150" cy="2616200"/>
                  <wp:effectExtent l="0" t="0" r="635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3486150" cy="2616200"/>
                          </a:xfrm>
                          <a:prstGeom prst="rect">
                            <a:avLst/>
                          </a:prstGeom>
                          <a:noFill/>
                          <a:ln>
                            <a:noFill/>
                          </a:ln>
                        </pic:spPr>
                      </pic:pic>
                    </a:graphicData>
                  </a:graphic>
                </wp:inline>
              </w:drawing>
            </w:r>
          </w:p>
          <w:p>
            <w:pPr>
              <w:bidi w:val="0"/>
              <w:rPr>
                <w:rFonts w:hint="eastAsia"/>
                <w:lang w:val="en-US" w:eastAsia="zh-CN"/>
              </w:rPr>
            </w:pPr>
            <w:r>
              <w:rPr>
                <w:rFonts w:hint="eastAsia"/>
                <w:lang w:val="en-US" w:eastAsia="zh-CN"/>
              </w:rPr>
              <w:t>合同内质量标准、价格、数量等信息明确，清晰。</w:t>
            </w:r>
          </w:p>
          <w:p>
            <w:pPr>
              <w:bidi w:val="0"/>
              <w:rPr>
                <w:rFonts w:hint="eastAsia"/>
                <w:lang w:val="en-US" w:eastAsia="zh-CN"/>
              </w:rPr>
            </w:pPr>
          </w:p>
          <w:p>
            <w:pPr>
              <w:bidi w:val="0"/>
              <w:rPr>
                <w:rFonts w:hint="default"/>
                <w:highlight w:val="none"/>
                <w:lang w:val="en-US" w:eastAsia="zh-CN"/>
              </w:rPr>
            </w:pPr>
            <w:r>
              <w:rPr>
                <w:rFonts w:hint="eastAsia"/>
                <w:highlight w:val="none"/>
                <w:lang w:val="en-US" w:eastAsia="zh-CN"/>
              </w:rPr>
              <w:t>跟踪核查其合同评审资料：内容符合规定要求，具体如下：</w:t>
            </w:r>
          </w:p>
          <w:p>
            <w:pPr>
              <w:bidi w:val="0"/>
            </w:pPr>
            <w:r>
              <w:drawing>
                <wp:inline distT="0" distB="0" distL="114300" distR="114300">
                  <wp:extent cx="3282950" cy="2567305"/>
                  <wp:effectExtent l="0" t="0" r="6350" b="1079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3282950" cy="2567305"/>
                          </a:xfrm>
                          <a:prstGeom prst="rect">
                            <a:avLst/>
                          </a:prstGeom>
                          <a:noFill/>
                          <a:ln>
                            <a:noFill/>
                          </a:ln>
                        </pic:spPr>
                      </pic:pic>
                    </a:graphicData>
                  </a:graphic>
                </wp:inline>
              </w:drawing>
            </w:r>
          </w:p>
          <w:p>
            <w:pPr>
              <w:bidi w:val="0"/>
            </w:pPr>
          </w:p>
          <w:p>
            <w:pPr>
              <w:bidi w:val="0"/>
              <w:rPr>
                <w:rFonts w:hint="eastAsia"/>
                <w:lang w:val="en-US" w:eastAsia="zh-CN"/>
              </w:rPr>
            </w:pPr>
            <w:r>
              <w:rPr>
                <w:rFonts w:hint="eastAsia"/>
                <w:lang w:val="en-US" w:eastAsia="zh-CN"/>
              </w:rPr>
              <w:t>另抽2022.3.1.与中建三局集团有限公司龙泉社区（三期）项目EPC，.2022.5.12.与中建五局第三建设有限公司滨湖社区一期项目的销售合同及合同评审记录，均符合要求。</w:t>
            </w:r>
          </w:p>
          <w:p>
            <w:pPr>
              <w:bidi w:val="0"/>
              <w:rPr>
                <w:rFonts w:hint="eastAsia"/>
                <w:lang w:val="en-US" w:eastAsia="zh-CN"/>
              </w:rPr>
            </w:pPr>
          </w:p>
          <w:p>
            <w:pPr>
              <w:bidi w:val="0"/>
              <w:rPr>
                <w:rFonts w:hint="default"/>
                <w:lang w:val="en-US" w:eastAsia="zh-CN"/>
              </w:rPr>
            </w:pPr>
            <w:r>
              <w:rPr>
                <w:rFonts w:hint="eastAsia"/>
                <w:lang w:val="en-US" w:eastAsia="zh-CN"/>
              </w:rPr>
              <w:t>——基本符合</w:t>
            </w:r>
          </w:p>
          <w:p>
            <w:pPr>
              <w:bidi w:val="0"/>
              <w:rPr>
                <w:rFonts w:hint="eastAsia"/>
                <w:lang w:val="en-US" w:eastAsia="zh-CN"/>
              </w:rPr>
            </w:pPr>
          </w:p>
          <w:p>
            <w:pPr>
              <w:spacing w:line="360" w:lineRule="auto"/>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highlight w:val="none"/>
                <w:lang w:val="en-US" w:eastAsia="zh-CN"/>
              </w:rPr>
            </w:pPr>
            <w:r>
              <w:rPr>
                <w:rFonts w:hint="eastAsia" w:cs="宋体" w:asciiTheme="minorEastAsia" w:hAnsiTheme="minorEastAsia" w:eastAsiaTheme="minorEastAsia"/>
                <w:color w:val="auto"/>
                <w:sz w:val="21"/>
                <w:szCs w:val="21"/>
                <w:lang w:val="en-US" w:eastAsia="zh-CN"/>
              </w:rPr>
              <w:t>运行策划和控制</w:t>
            </w:r>
          </w:p>
        </w:tc>
        <w:tc>
          <w:tcPr>
            <w:tcW w:w="960" w:type="dxa"/>
            <w:vAlign w:val="top"/>
          </w:tcPr>
          <w:p>
            <w:pPr>
              <w:spacing w:line="360" w:lineRule="auto"/>
              <w:rPr>
                <w:rFonts w:hint="eastAsia"/>
                <w:highlight w:val="yellow"/>
                <w:lang w:val="en-US" w:eastAsia="zh-CN"/>
              </w:rPr>
            </w:pPr>
            <w:r>
              <w:rPr>
                <w:rFonts w:hint="eastAsia" w:cs="宋体" w:asciiTheme="minorEastAsia" w:hAnsiTheme="minorEastAsia" w:eastAsiaTheme="minorEastAsia"/>
                <w:color w:val="auto"/>
                <w:sz w:val="21"/>
                <w:szCs w:val="21"/>
                <w:lang w:val="en-US" w:eastAsia="zh-CN"/>
              </w:rPr>
              <w:t>ES8.1</w:t>
            </w:r>
          </w:p>
        </w:tc>
        <w:tc>
          <w:tcPr>
            <w:tcW w:w="10004" w:type="dxa"/>
            <w:vAlign w:val="top"/>
          </w:tcPr>
          <w:p>
            <w:pPr>
              <w:pStyle w:val="3"/>
              <w:ind w:left="0" w:leftChars="0" w:firstLine="0" w:firstLineChars="0"/>
              <w:rPr>
                <w:rFonts w:hint="eastAsia"/>
                <w:lang w:val="en-US" w:eastAsia="zh-CN"/>
              </w:rPr>
            </w:pPr>
            <w:r>
              <w:rPr>
                <w:rFonts w:hint="eastAsia"/>
                <w:lang w:val="en-US" w:eastAsia="zh-CN"/>
              </w:rPr>
              <w:t>---负责人介绍，本部门的环境、安全运行控制的按照主控部门的策划执行；现场观察主要内容包括：</w:t>
            </w:r>
          </w:p>
          <w:p>
            <w:pPr>
              <w:pStyle w:val="3"/>
              <w:ind w:left="0" w:leftChars="0" w:firstLine="0" w:firstLineChars="0"/>
              <w:rPr>
                <w:rFonts w:hint="eastAsia"/>
                <w:lang w:val="en-US" w:eastAsia="zh-CN"/>
              </w:rPr>
            </w:pPr>
            <w:r>
              <w:rPr>
                <w:rFonts w:hint="eastAsia"/>
                <w:lang w:val="en-US" w:eastAsia="zh-CN"/>
              </w:rPr>
              <w:t>---固废管控：办公室配备有垃圾篓，下班后倾倒在指定处置点。</w:t>
            </w:r>
          </w:p>
          <w:p>
            <w:pPr>
              <w:pStyle w:val="3"/>
              <w:ind w:left="0" w:leftChars="0" w:firstLine="0" w:firstLineChars="0"/>
              <w:rPr>
                <w:rFonts w:hint="eastAsia"/>
                <w:lang w:val="en-US" w:eastAsia="zh-CN"/>
              </w:rPr>
            </w:pPr>
            <w:r>
              <w:rPr>
                <w:rFonts w:hint="eastAsia"/>
                <w:lang w:val="en-US" w:eastAsia="zh-CN"/>
              </w:rPr>
              <w:t>---废水管控：办公、生活废水通过市政管道排放。</w:t>
            </w:r>
          </w:p>
          <w:p>
            <w:pPr>
              <w:pStyle w:val="3"/>
              <w:ind w:left="0" w:leftChars="0" w:firstLine="0" w:firstLineChars="0"/>
              <w:rPr>
                <w:rFonts w:hint="eastAsia"/>
                <w:lang w:val="en-US" w:eastAsia="zh-CN"/>
              </w:rPr>
            </w:pPr>
            <w:r>
              <w:rPr>
                <w:rFonts w:hint="eastAsia"/>
                <w:lang w:val="en-US" w:eastAsia="zh-CN"/>
              </w:rPr>
              <w:t>---噪音管控：办公室基本无噪音。</w:t>
            </w:r>
          </w:p>
          <w:p>
            <w:pPr>
              <w:pStyle w:val="3"/>
              <w:ind w:left="0" w:leftChars="0" w:firstLine="0" w:firstLineChars="0"/>
              <w:rPr>
                <w:rFonts w:hint="eastAsia"/>
                <w:lang w:val="en-US" w:eastAsia="zh-CN"/>
              </w:rPr>
            </w:pPr>
            <w:r>
              <w:rPr>
                <w:rFonts w:hint="eastAsia"/>
                <w:lang w:val="en-US" w:eastAsia="zh-CN"/>
              </w:rPr>
              <w:t>---废气管控：办公室基本无废气。</w:t>
            </w:r>
          </w:p>
          <w:p>
            <w:pPr>
              <w:pStyle w:val="3"/>
              <w:ind w:left="0" w:leftChars="0" w:firstLine="0" w:firstLineChars="0"/>
              <w:rPr>
                <w:rFonts w:hint="eastAsia"/>
                <w:lang w:val="en-US" w:eastAsia="zh-CN"/>
              </w:rPr>
            </w:pPr>
            <w:r>
              <w:rPr>
                <w:rFonts w:hint="eastAsia"/>
                <w:lang w:val="en-US" w:eastAsia="zh-CN"/>
              </w:rPr>
              <w:t>---潜在火灾管控：下班关掉所有电源，如发现破损电源线路及时安排修理或更换，参加主控部门组织的火灾演练。</w:t>
            </w:r>
          </w:p>
          <w:p>
            <w:pPr>
              <w:pStyle w:val="3"/>
              <w:ind w:left="0" w:leftChars="0" w:firstLine="0" w:firstLineChars="0"/>
              <w:rPr>
                <w:rFonts w:hint="eastAsia"/>
                <w:lang w:val="en-US" w:eastAsia="zh-CN"/>
              </w:rPr>
            </w:pPr>
            <w:r>
              <w:rPr>
                <w:rFonts w:hint="eastAsia"/>
                <w:lang w:val="en-US" w:eastAsia="zh-CN"/>
              </w:rPr>
              <w:t>---意识管控：部门员工均接受过环保、安全知识方面的培训。</w:t>
            </w:r>
          </w:p>
          <w:p>
            <w:pPr>
              <w:pStyle w:val="3"/>
              <w:ind w:left="0" w:leftChars="0" w:firstLine="0" w:firstLineChars="0"/>
              <w:rPr>
                <w:rFonts w:hint="eastAsia"/>
                <w:lang w:val="en-US" w:eastAsia="zh-CN"/>
              </w:rPr>
            </w:pPr>
          </w:p>
          <w:p>
            <w:pPr>
              <w:spacing w:line="360" w:lineRule="auto"/>
            </w:pPr>
            <w:r>
              <w:rPr>
                <w:rFonts w:hint="eastAsia"/>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应急准备和响应</w:t>
            </w:r>
          </w:p>
        </w:tc>
        <w:tc>
          <w:tcPr>
            <w:tcW w:w="960" w:type="dxa"/>
            <w:vAlign w:val="top"/>
          </w:tcPr>
          <w:p>
            <w:pPr>
              <w:spacing w:line="360" w:lineRule="auto"/>
              <w:rPr>
                <w:rFonts w:hint="eastAsia" w:cs="宋体" w:asciiTheme="minorEastAsia" w:hAnsiTheme="minorEastAsia" w:eastAsiaTheme="minorEastAsia"/>
                <w:color w:val="auto"/>
                <w:sz w:val="21"/>
                <w:szCs w:val="21"/>
                <w:lang w:val="en-US" w:eastAsia="zh-CN"/>
              </w:rPr>
            </w:pPr>
            <w:r>
              <w:rPr>
                <w:rFonts w:hint="eastAsia"/>
                <w:sz w:val="21"/>
                <w:szCs w:val="21"/>
                <w:highlight w:val="none"/>
                <w:lang w:val="en-US" w:eastAsia="zh-CN"/>
              </w:rPr>
              <w:t>ES8.2</w:t>
            </w:r>
          </w:p>
        </w:tc>
        <w:tc>
          <w:tcPr>
            <w:tcW w:w="10004" w:type="dxa"/>
            <w:vAlign w:val="top"/>
          </w:tcPr>
          <w:p>
            <w:pPr>
              <w:pStyle w:val="2"/>
              <w:spacing w:line="360" w:lineRule="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---本部门参与2022.11.10.日由生产部组织的高空坠落演习演习，内容基本符合要求，有演习效果评价。</w:t>
            </w:r>
          </w:p>
          <w:p>
            <w:pPr>
              <w:spacing w:line="360" w:lineRule="auto"/>
              <w:rPr>
                <w:rFonts w:hint="eastAsia"/>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顾客满意</w:t>
            </w:r>
          </w:p>
        </w:tc>
        <w:tc>
          <w:tcPr>
            <w:tcW w:w="960" w:type="dxa"/>
            <w:vAlign w:val="top"/>
          </w:tcPr>
          <w:p>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Q9.1.2</w:t>
            </w:r>
          </w:p>
        </w:tc>
        <w:tc>
          <w:tcPr>
            <w:tcW w:w="10004" w:type="dxa"/>
            <w:vAlign w:val="top"/>
          </w:tcPr>
          <w:p>
            <w:pPr>
              <w:spacing w:line="360" w:lineRule="auto"/>
              <w:rPr>
                <w:rFonts w:hint="eastAsia" w:cs="宋体" w:asciiTheme="minorEastAsia" w:hAnsiTheme="minorEastAsia" w:eastAsiaTheme="minorEastAsia"/>
                <w:bCs/>
                <w:color w:val="auto"/>
                <w:spacing w:val="10"/>
                <w:kern w:val="0"/>
                <w:sz w:val="21"/>
                <w:szCs w:val="21"/>
                <w:lang w:val="en-US" w:eastAsia="zh-CN" w:bidi="ar-SA"/>
              </w:rPr>
            </w:pPr>
            <w:r>
              <w:rPr>
                <w:rFonts w:hint="eastAsia" w:cs="宋体" w:asciiTheme="minorEastAsia" w:hAnsiTheme="minorEastAsia" w:eastAsiaTheme="minorEastAsia"/>
                <w:bCs/>
                <w:color w:val="auto"/>
                <w:spacing w:val="10"/>
                <w:kern w:val="0"/>
                <w:sz w:val="21"/>
                <w:szCs w:val="21"/>
                <w:lang w:val="en-US" w:eastAsia="zh-CN" w:bidi="ar-SA"/>
              </w:rPr>
              <w:t>提供有“客户满意度调查表”及“客户满意程度统计、分析表”。</w:t>
            </w:r>
          </w:p>
          <w:p>
            <w:pPr>
              <w:spacing w:line="360" w:lineRule="auto"/>
              <w:rPr>
                <w:rFonts w:hint="eastAsia" w:cs="宋体" w:asciiTheme="minorEastAsia" w:hAnsiTheme="minorEastAsia" w:eastAsiaTheme="minorEastAsia"/>
                <w:bCs/>
                <w:color w:val="auto"/>
                <w:spacing w:val="10"/>
                <w:kern w:val="0"/>
                <w:sz w:val="21"/>
                <w:szCs w:val="21"/>
                <w:lang w:val="en-US" w:eastAsia="zh-CN" w:bidi="ar-SA"/>
              </w:rPr>
            </w:pPr>
            <w:r>
              <w:rPr>
                <w:rFonts w:hint="eastAsia" w:cs="宋体" w:asciiTheme="minorEastAsia" w:hAnsiTheme="minorEastAsia" w:eastAsiaTheme="minorEastAsia"/>
                <w:bCs/>
                <w:color w:val="auto"/>
                <w:spacing w:val="10"/>
                <w:kern w:val="0"/>
                <w:sz w:val="21"/>
                <w:szCs w:val="21"/>
                <w:lang w:val="en-US" w:eastAsia="zh-CN" w:bidi="ar-SA"/>
              </w:rPr>
              <w:t>抽2022.12.28.振中建设集团有限公司的“客户满意度调查表”，调查内容包括产品方面、服务方面两大块，结果显示为非常满意。</w:t>
            </w:r>
          </w:p>
          <w:p>
            <w:pPr>
              <w:spacing w:line="360" w:lineRule="auto"/>
              <w:rPr>
                <w:rFonts w:hint="eastAsia" w:cs="宋体" w:asciiTheme="minorEastAsia" w:hAnsiTheme="minorEastAsia" w:eastAsiaTheme="minorEastAsia"/>
                <w:bCs/>
                <w:color w:val="auto"/>
                <w:spacing w:val="10"/>
                <w:kern w:val="0"/>
                <w:sz w:val="21"/>
                <w:szCs w:val="21"/>
                <w:lang w:val="en-US" w:eastAsia="zh-CN" w:bidi="ar-SA"/>
              </w:rPr>
            </w:pPr>
            <w:r>
              <w:rPr>
                <w:rFonts w:hint="eastAsia" w:cs="宋体" w:asciiTheme="minorEastAsia" w:hAnsiTheme="minorEastAsia" w:eastAsiaTheme="minorEastAsia"/>
                <w:bCs/>
                <w:color w:val="auto"/>
                <w:spacing w:val="10"/>
                <w:kern w:val="0"/>
                <w:sz w:val="21"/>
                <w:szCs w:val="21"/>
                <w:lang w:val="en-US" w:eastAsia="zh-CN" w:bidi="ar-SA"/>
              </w:rPr>
              <w:t>另抽2022.12.28.武汉鑫弘志建设有限公司及2022.12.28.中建三局集团有限公司的“客户满意度调查表”，结果显示均为满意有。</w:t>
            </w:r>
          </w:p>
          <w:p>
            <w:pPr>
              <w:spacing w:line="360" w:lineRule="auto"/>
              <w:rPr>
                <w:rFonts w:hint="eastAsia" w:cs="宋体" w:asciiTheme="minorEastAsia" w:hAnsiTheme="minorEastAsia" w:eastAsiaTheme="minorEastAsia"/>
                <w:bCs/>
                <w:color w:val="auto"/>
                <w:spacing w:val="10"/>
                <w:kern w:val="0"/>
                <w:sz w:val="21"/>
                <w:szCs w:val="21"/>
                <w:lang w:val="en-US" w:eastAsia="zh-CN" w:bidi="ar-SA"/>
              </w:rPr>
            </w:pPr>
            <w:r>
              <w:rPr>
                <w:rFonts w:hint="eastAsia" w:cs="宋体" w:asciiTheme="minorEastAsia" w:hAnsiTheme="minorEastAsia" w:eastAsiaTheme="minorEastAsia"/>
                <w:bCs/>
                <w:color w:val="auto"/>
                <w:spacing w:val="10"/>
                <w:kern w:val="0"/>
                <w:sz w:val="21"/>
                <w:szCs w:val="21"/>
                <w:lang w:val="en-US" w:eastAsia="zh-CN" w:bidi="ar-SA"/>
              </w:rPr>
              <w:t>查2022.12.28.客户满意程度统计、分析表，统计结果为96分；年度目标已达成。</w:t>
            </w:r>
          </w:p>
          <w:p>
            <w:pPr>
              <w:spacing w:line="360" w:lineRule="auto"/>
              <w:rPr>
                <w:rFonts w:hint="eastAsia" w:cs="宋体" w:asciiTheme="minorEastAsia" w:hAnsiTheme="minorEastAsia" w:eastAsiaTheme="minorEastAsia"/>
                <w:bCs/>
                <w:color w:val="auto"/>
                <w:spacing w:val="10"/>
                <w:kern w:val="0"/>
                <w:sz w:val="21"/>
                <w:szCs w:val="21"/>
                <w:lang w:val="en-US" w:eastAsia="zh-CN" w:bidi="ar-SA"/>
              </w:rPr>
            </w:pPr>
          </w:p>
          <w:p>
            <w:pPr>
              <w:spacing w:line="360" w:lineRule="auto"/>
              <w:rPr>
                <w:rFonts w:hint="eastAsia" w:ascii="宋体" w:hAnsi="宋体" w:eastAsia="宋体" w:cs="Times New Roman"/>
                <w:sz w:val="24"/>
                <w:lang w:val="en-US" w:eastAsia="zh-CN"/>
              </w:rPr>
            </w:pPr>
            <w:r>
              <w:rPr>
                <w:rFonts w:hint="eastAsia" w:cs="宋体" w:asciiTheme="minorEastAsia" w:hAnsiTheme="minorEastAsia" w:eastAsiaTheme="minorEastAsia"/>
                <w:bCs/>
                <w:color w:val="auto"/>
                <w:spacing w:val="10"/>
                <w:kern w:val="0"/>
                <w:sz w:val="21"/>
                <w:szCs w:val="21"/>
                <w:lang w:val="en-US" w:eastAsia="zh-CN" w:bidi="ar-SA"/>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改进</w:t>
            </w:r>
          </w:p>
        </w:tc>
        <w:tc>
          <w:tcPr>
            <w:tcW w:w="960" w:type="dxa"/>
            <w:vAlign w:val="top"/>
          </w:tcPr>
          <w:p>
            <w:pPr>
              <w:spacing w:line="360" w:lineRule="auto"/>
              <w:rPr>
                <w:rFonts w:hint="eastAsia"/>
                <w:sz w:val="21"/>
                <w:szCs w:val="21"/>
                <w:highlight w:val="yellow"/>
                <w:lang w:val="en-US" w:eastAsia="zh-CN"/>
              </w:rPr>
            </w:pPr>
            <w:r>
              <w:rPr>
                <w:rFonts w:hint="eastAsia"/>
                <w:sz w:val="21"/>
                <w:szCs w:val="21"/>
                <w:highlight w:val="none"/>
                <w:lang w:val="en-US" w:eastAsia="zh-CN"/>
              </w:rPr>
              <w:t>Q10.2</w:t>
            </w:r>
          </w:p>
        </w:tc>
        <w:tc>
          <w:tcPr>
            <w:tcW w:w="10004" w:type="dxa"/>
            <w:vAlign w:val="top"/>
          </w:tcPr>
          <w:p>
            <w:pPr>
              <w:spacing w:line="360" w:lineRule="auto"/>
              <w:rPr>
                <w:rFonts w:hint="eastAsia" w:ascii="宋体" w:hAnsi="宋体"/>
                <w:sz w:val="24"/>
                <w:lang w:val="en-US" w:eastAsia="zh-CN"/>
              </w:rPr>
            </w:pPr>
            <w:r>
              <w:rPr>
                <w:rFonts w:hint="eastAsia" w:ascii="Times New Roman" w:hAnsi="Times New Roman" w:eastAsia="宋体" w:cs="Times New Roman"/>
                <w:sz w:val="21"/>
                <w:szCs w:val="21"/>
                <w:lang w:val="en-US" w:eastAsia="zh-CN"/>
              </w:rPr>
              <w:t>---负责人介绍，部门主要通过日常会议总结、阶段性目标考核、年度内审、管评等发现问题和改进机会并立即采取行动，不断提部门业务水平。</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mYzZkNjY3OTU4NDczNmE2MzQyY2ZjMDNmYTJmNDMifQ=="/>
  </w:docVars>
  <w:rsids>
    <w:rsidRoot w:val="00000000"/>
    <w:rsid w:val="005A4437"/>
    <w:rsid w:val="012200ED"/>
    <w:rsid w:val="04207E21"/>
    <w:rsid w:val="06FA6B45"/>
    <w:rsid w:val="0B2C33AE"/>
    <w:rsid w:val="0E71575C"/>
    <w:rsid w:val="0FED076B"/>
    <w:rsid w:val="15AC3C0A"/>
    <w:rsid w:val="16295D57"/>
    <w:rsid w:val="175D4E15"/>
    <w:rsid w:val="18B80074"/>
    <w:rsid w:val="1963014B"/>
    <w:rsid w:val="19DD25E4"/>
    <w:rsid w:val="1AA051B7"/>
    <w:rsid w:val="1AFC7C25"/>
    <w:rsid w:val="1B5614AA"/>
    <w:rsid w:val="1DAF171B"/>
    <w:rsid w:val="20087E1B"/>
    <w:rsid w:val="20515ADA"/>
    <w:rsid w:val="25B60C44"/>
    <w:rsid w:val="271E423C"/>
    <w:rsid w:val="290B259E"/>
    <w:rsid w:val="2D4A18E7"/>
    <w:rsid w:val="2D860978"/>
    <w:rsid w:val="2DFA1BE6"/>
    <w:rsid w:val="2F625579"/>
    <w:rsid w:val="31B22151"/>
    <w:rsid w:val="34F8431E"/>
    <w:rsid w:val="36517EBB"/>
    <w:rsid w:val="3CAA0CC8"/>
    <w:rsid w:val="413C37E5"/>
    <w:rsid w:val="45230F44"/>
    <w:rsid w:val="46BF7389"/>
    <w:rsid w:val="47134FE8"/>
    <w:rsid w:val="484D0086"/>
    <w:rsid w:val="488A12DA"/>
    <w:rsid w:val="492D2391"/>
    <w:rsid w:val="4C002E76"/>
    <w:rsid w:val="4C172E84"/>
    <w:rsid w:val="52456432"/>
    <w:rsid w:val="530C1269"/>
    <w:rsid w:val="57D34F8E"/>
    <w:rsid w:val="5A9340F5"/>
    <w:rsid w:val="5AF75321"/>
    <w:rsid w:val="614825A6"/>
    <w:rsid w:val="64406FC4"/>
    <w:rsid w:val="66652D12"/>
    <w:rsid w:val="679514E0"/>
    <w:rsid w:val="67C04BAB"/>
    <w:rsid w:val="6CCB5899"/>
    <w:rsid w:val="6DD8201C"/>
    <w:rsid w:val="70C20749"/>
    <w:rsid w:val="74CC25B4"/>
    <w:rsid w:val="77AD4519"/>
    <w:rsid w:val="791663A6"/>
    <w:rsid w:val="7B4E1DF8"/>
    <w:rsid w:val="7C7061BC"/>
    <w:rsid w:val="7C861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1636</Words>
  <Characters>1935</Characters>
  <Lines>1</Lines>
  <Paragraphs>1</Paragraphs>
  <TotalTime>1</TotalTime>
  <ScaleCrop>false</ScaleCrop>
  <LinksUpToDate>false</LinksUpToDate>
  <CharactersWithSpaces>2473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2023-02-24T08:15:17Z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2052-11.1.0.12132</vt:lpwstr>
  </property>
</Properties>
</file>