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bookmarkStart w:id="2" w:name="_GoBack"/>
            <w:r>
              <w:rPr>
                <w:rFonts w:hint="eastAsia" w:ascii="Times New Roman" w:hAnsi="Times New Roman" w:eastAsia="宋体" w:cs="Times New Roman"/>
                <w:sz w:val="24"/>
                <w:szCs w:val="24"/>
                <w:lang w:val="en-US" w:eastAsia="zh-CN"/>
              </w:rPr>
              <w:t>：采购部；</w:t>
            </w:r>
            <w:bookmarkEnd w:id="2"/>
            <w:r>
              <w:rPr>
                <w:rFonts w:hint="eastAsia"/>
                <w:sz w:val="24"/>
                <w:szCs w:val="24"/>
              </w:rPr>
              <w:t>主管领导：</w:t>
            </w:r>
            <w:r>
              <w:rPr>
                <w:rFonts w:hint="eastAsia"/>
                <w:sz w:val="24"/>
                <w:szCs w:val="24"/>
                <w:lang w:val="en-US" w:eastAsia="zh-CN"/>
              </w:rPr>
              <w:t>舒治伟；</w:t>
            </w:r>
            <w:r>
              <w:rPr>
                <w:rFonts w:hint="eastAsia"/>
                <w:sz w:val="24"/>
                <w:szCs w:val="24"/>
              </w:rPr>
              <w:t>陪同人员：</w:t>
            </w:r>
            <w:r>
              <w:rPr>
                <w:rFonts w:hint="eastAsia"/>
                <w:sz w:val="24"/>
                <w:szCs w:val="24"/>
                <w:lang w:val="en-US" w:eastAsia="zh-CN"/>
              </w:rPr>
              <w:t>乔沙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lang w:eastAsia="zh-CN"/>
              </w:rPr>
              <w:t>；</w:t>
            </w:r>
            <w:r>
              <w:rPr>
                <w:rFonts w:hint="eastAsia"/>
                <w:sz w:val="24"/>
                <w:szCs w:val="24"/>
              </w:rPr>
              <w:t>审核时间：</w:t>
            </w:r>
            <w:bookmarkStart w:id="1" w:name="审核日期"/>
            <w:r>
              <w:t xml:space="preserve">2023年02月24日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sz w:val="21"/>
                <w:szCs w:val="21"/>
              </w:rPr>
            </w:pPr>
            <w:r>
              <w:rPr>
                <w:rFonts w:hint="eastAsia"/>
                <w:sz w:val="24"/>
                <w:szCs w:val="24"/>
              </w:rPr>
              <w:t>审核条款：</w:t>
            </w:r>
            <w:r>
              <w:rPr>
                <w:rFonts w:hint="eastAsia" w:ascii="宋体" w:hAnsi="宋体"/>
                <w:sz w:val="21"/>
                <w:szCs w:val="21"/>
                <w:lang w:val="en-US" w:eastAsia="zh-CN"/>
              </w:rPr>
              <w:t>采购</w:t>
            </w:r>
            <w:r>
              <w:rPr>
                <w:rFonts w:hint="eastAsia" w:ascii="宋体" w:hAnsi="宋体"/>
                <w:sz w:val="21"/>
                <w:szCs w:val="21"/>
              </w:rPr>
              <w:t>部</w:t>
            </w:r>
          </w:p>
          <w:p>
            <w:pPr>
              <w:snapToGrid w:val="0"/>
              <w:spacing w:line="260" w:lineRule="exact"/>
              <w:rPr>
                <w:rFonts w:ascii="宋体" w:hAnsi="宋体" w:cs="宋体"/>
                <w:sz w:val="21"/>
                <w:szCs w:val="21"/>
              </w:rPr>
            </w:pPr>
            <w:r>
              <w:rPr>
                <w:rFonts w:hint="eastAsia" w:ascii="宋体" w:hAnsi="宋体" w:cs="宋体"/>
                <w:bCs/>
                <w:sz w:val="21"/>
                <w:szCs w:val="21"/>
              </w:rPr>
              <w:t>Q:</w:t>
            </w:r>
            <w:r>
              <w:rPr>
                <w:rFonts w:hint="eastAsia" w:ascii="宋体" w:hAnsi="宋体" w:cs="宋体"/>
                <w:sz w:val="21"/>
                <w:szCs w:val="21"/>
              </w:rPr>
              <w:t>5.3/6.2/</w:t>
            </w:r>
            <w:r>
              <w:rPr>
                <w:rFonts w:hint="eastAsia" w:ascii="宋体" w:hAnsi="宋体" w:cs="宋体"/>
                <w:bCs/>
                <w:sz w:val="21"/>
                <w:szCs w:val="21"/>
              </w:rPr>
              <w:t>8.4/</w:t>
            </w:r>
            <w:r>
              <w:rPr>
                <w:rFonts w:hint="eastAsia" w:ascii="宋体" w:hAnsi="宋体" w:cs="宋体"/>
                <w:sz w:val="21"/>
                <w:szCs w:val="21"/>
              </w:rPr>
              <w:t>10.2</w:t>
            </w:r>
          </w:p>
          <w:p>
            <w:pPr>
              <w:spacing w:line="300" w:lineRule="exact"/>
              <w:jc w:val="left"/>
              <w:textAlignment w:val="baseline"/>
              <w:rPr>
                <w:rFonts w:ascii="宋体" w:hAnsi="宋体" w:cs="宋体"/>
                <w:bCs/>
                <w:sz w:val="21"/>
                <w:szCs w:val="21"/>
              </w:rPr>
            </w:pPr>
            <w:r>
              <w:rPr>
                <w:rFonts w:hint="eastAsia" w:ascii="宋体" w:hAnsi="宋体" w:cs="宋体"/>
                <w:bCs/>
                <w:sz w:val="21"/>
                <w:szCs w:val="21"/>
              </w:rPr>
              <w:t>E:5.3/6.2/8.1/8.2</w:t>
            </w:r>
          </w:p>
          <w:p>
            <w:pPr>
              <w:rPr>
                <w:rFonts w:hint="eastAsia" w:ascii="宋体" w:hAnsi="宋体"/>
                <w:sz w:val="21"/>
                <w:szCs w:val="21"/>
              </w:rPr>
            </w:pPr>
            <w:r>
              <w:rPr>
                <w:rFonts w:hint="eastAsia" w:ascii="宋体" w:hAnsi="宋体"/>
                <w:bCs/>
                <w:sz w:val="21"/>
                <w:szCs w:val="21"/>
              </w:rPr>
              <w:t>S：</w:t>
            </w:r>
            <w:r>
              <w:rPr>
                <w:rFonts w:hint="eastAsia" w:ascii="宋体" w:hAnsi="宋体" w:cs="宋体"/>
                <w:bCs/>
                <w:sz w:val="21"/>
                <w:szCs w:val="21"/>
              </w:rPr>
              <w:t>5.3/6.2/8.1.4/8.2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组织的岗位、职责和权限</w:t>
            </w:r>
          </w:p>
          <w:p>
            <w:pPr>
              <w:spacing w:line="360" w:lineRule="auto"/>
            </w:pPr>
          </w:p>
        </w:tc>
        <w:tc>
          <w:tcPr>
            <w:tcW w:w="960" w:type="dxa"/>
            <w:vAlign w:val="top"/>
          </w:tcPr>
          <w:p>
            <w:pPr>
              <w:spacing w:line="360" w:lineRule="auto"/>
            </w:pPr>
            <w:r>
              <w:rPr>
                <w:rFonts w:hint="eastAsia"/>
                <w:sz w:val="21"/>
                <w:szCs w:val="21"/>
                <w:highlight w:val="none"/>
                <w:lang w:val="en-US" w:eastAsia="zh-CN"/>
              </w:rPr>
              <w:t>QES5.3</w:t>
            </w:r>
          </w:p>
        </w:tc>
        <w:tc>
          <w:tcPr>
            <w:tcW w:w="10004" w:type="dxa"/>
            <w:vAlign w:val="top"/>
          </w:tcPr>
          <w:p>
            <w:pPr>
              <w:spacing w:line="360" w:lineRule="auto"/>
              <w:rPr>
                <w:rFonts w:hint="eastAsia"/>
                <w:sz w:val="21"/>
                <w:szCs w:val="21"/>
                <w:lang w:val="en-US" w:eastAsia="zh-CN"/>
              </w:rPr>
            </w:pPr>
            <w:r>
              <w:rPr>
                <w:rFonts w:hint="eastAsia"/>
                <w:sz w:val="21"/>
                <w:szCs w:val="21"/>
                <w:lang w:val="en-US" w:eastAsia="zh-CN"/>
              </w:rPr>
              <w:t>---查管理手册5.3.2.4条款规定了部门职责，具体如下：</w:t>
            </w:r>
          </w:p>
          <w:p>
            <w:pPr>
              <w:pStyle w:val="2"/>
              <w:spacing w:line="360" w:lineRule="auto"/>
              <w:ind w:firstLine="460" w:firstLineChars="200"/>
              <w:rPr>
                <w:rFonts w:hint="eastAsia"/>
                <w:sz w:val="21"/>
                <w:szCs w:val="21"/>
              </w:rPr>
            </w:pPr>
            <w:r>
              <w:rPr>
                <w:rFonts w:hint="eastAsia"/>
                <w:sz w:val="21"/>
                <w:szCs w:val="21"/>
                <w:lang w:val="en-US" w:eastAsia="zh-CN"/>
              </w:rPr>
              <w:t>1</w:t>
            </w:r>
            <w:r>
              <w:rPr>
                <w:rFonts w:hint="eastAsia"/>
                <w:sz w:val="21"/>
                <w:szCs w:val="21"/>
              </w:rPr>
              <w:t>)负责各种原材料、配件及辅助材料等物资的采购供应管理、贮存、保管和发放的工作，并标识完好和对采购成本负责；</w:t>
            </w:r>
          </w:p>
          <w:p>
            <w:pPr>
              <w:pStyle w:val="2"/>
              <w:spacing w:line="360" w:lineRule="auto"/>
              <w:ind w:firstLine="460" w:firstLineChars="200"/>
              <w:rPr>
                <w:rFonts w:hint="eastAsia"/>
                <w:sz w:val="21"/>
                <w:szCs w:val="21"/>
              </w:rPr>
            </w:pPr>
            <w:r>
              <w:rPr>
                <w:rFonts w:hint="eastAsia"/>
                <w:sz w:val="21"/>
                <w:szCs w:val="21"/>
                <w:lang w:val="en-US" w:eastAsia="zh-CN"/>
              </w:rPr>
              <w:t>2</w:t>
            </w:r>
            <w:r>
              <w:rPr>
                <w:rFonts w:hint="eastAsia"/>
                <w:sz w:val="21"/>
                <w:szCs w:val="21"/>
              </w:rPr>
              <w:t>)负责管理体系中有关材料管理、供应中的责任，发现问题时要及时与有关部门联系及时进行纠正，并不断进行质量改进；</w:t>
            </w:r>
          </w:p>
          <w:p>
            <w:pPr>
              <w:pStyle w:val="2"/>
              <w:spacing w:line="360" w:lineRule="auto"/>
              <w:ind w:firstLine="460" w:firstLineChars="200"/>
              <w:rPr>
                <w:rFonts w:hint="eastAsia"/>
                <w:sz w:val="21"/>
                <w:szCs w:val="21"/>
              </w:rPr>
            </w:pPr>
            <w:r>
              <w:rPr>
                <w:rFonts w:hint="eastAsia"/>
                <w:sz w:val="21"/>
                <w:szCs w:val="21"/>
                <w:lang w:val="en-US" w:eastAsia="zh-CN"/>
              </w:rPr>
              <w:t>3</w:t>
            </w:r>
            <w:r>
              <w:rPr>
                <w:rFonts w:hint="eastAsia"/>
                <w:sz w:val="21"/>
                <w:szCs w:val="21"/>
              </w:rPr>
              <w:t>)负责各种材料的料账进出业务报表等业务；</w:t>
            </w:r>
          </w:p>
          <w:p>
            <w:pPr>
              <w:pStyle w:val="2"/>
              <w:spacing w:line="360" w:lineRule="auto"/>
              <w:ind w:firstLine="460" w:firstLineChars="200"/>
              <w:rPr>
                <w:rFonts w:hint="eastAsia"/>
                <w:sz w:val="21"/>
                <w:szCs w:val="21"/>
              </w:rPr>
            </w:pPr>
            <w:r>
              <w:rPr>
                <w:rFonts w:hint="eastAsia"/>
                <w:sz w:val="21"/>
                <w:szCs w:val="21"/>
                <w:lang w:val="en-US" w:eastAsia="zh-CN"/>
              </w:rPr>
              <w:t>4</w:t>
            </w:r>
            <w:r>
              <w:rPr>
                <w:rFonts w:hint="eastAsia"/>
                <w:sz w:val="21"/>
                <w:szCs w:val="21"/>
              </w:rPr>
              <w:t>)负责收集整理、保存、传递各种材料的有关技术、资质、质量证明等相关资料；</w:t>
            </w:r>
          </w:p>
          <w:p>
            <w:pPr>
              <w:pStyle w:val="2"/>
              <w:spacing w:line="360" w:lineRule="auto"/>
              <w:ind w:firstLine="460" w:firstLineChars="200"/>
              <w:rPr>
                <w:rFonts w:hint="eastAsia"/>
                <w:sz w:val="21"/>
                <w:szCs w:val="21"/>
              </w:rPr>
            </w:pPr>
            <w:r>
              <w:rPr>
                <w:rFonts w:hint="eastAsia"/>
                <w:sz w:val="21"/>
                <w:szCs w:val="21"/>
                <w:lang w:val="en-US" w:eastAsia="zh-CN"/>
              </w:rPr>
              <w:t>5</w:t>
            </w:r>
            <w:r>
              <w:rPr>
                <w:rFonts w:hint="eastAsia"/>
                <w:sz w:val="21"/>
                <w:szCs w:val="21"/>
              </w:rPr>
              <w:t>)负责按手册中有关规定对各种材料的初检目检和取样送检工作；</w:t>
            </w:r>
          </w:p>
          <w:p>
            <w:pPr>
              <w:pStyle w:val="2"/>
              <w:spacing w:line="360" w:lineRule="auto"/>
              <w:ind w:firstLine="460" w:firstLineChars="200"/>
              <w:rPr>
                <w:rFonts w:hint="eastAsia"/>
                <w:sz w:val="21"/>
                <w:szCs w:val="21"/>
              </w:rPr>
            </w:pPr>
            <w:r>
              <w:rPr>
                <w:rFonts w:hint="eastAsia"/>
                <w:sz w:val="21"/>
                <w:szCs w:val="21"/>
                <w:lang w:val="en-US" w:eastAsia="zh-CN"/>
              </w:rPr>
              <w:t>6</w:t>
            </w:r>
            <w:r>
              <w:rPr>
                <w:rFonts w:hint="eastAsia"/>
                <w:sz w:val="21"/>
                <w:szCs w:val="21"/>
              </w:rPr>
              <w:t>）按时采购物资以保证生产、修理等顺利进行；</w:t>
            </w:r>
          </w:p>
          <w:p>
            <w:pPr>
              <w:pStyle w:val="2"/>
              <w:spacing w:line="360" w:lineRule="auto"/>
              <w:ind w:firstLine="460" w:firstLineChars="200"/>
              <w:rPr>
                <w:rFonts w:hint="eastAsia"/>
                <w:sz w:val="21"/>
                <w:szCs w:val="21"/>
              </w:rPr>
            </w:pPr>
            <w:r>
              <w:rPr>
                <w:rFonts w:hint="eastAsia"/>
                <w:sz w:val="21"/>
                <w:szCs w:val="21"/>
                <w:lang w:val="en-US" w:eastAsia="zh-CN"/>
              </w:rPr>
              <w:t>7</w:t>
            </w:r>
            <w:r>
              <w:rPr>
                <w:rFonts w:hint="eastAsia"/>
                <w:sz w:val="21"/>
                <w:szCs w:val="21"/>
              </w:rPr>
              <w:t>）识别并控制本部门的环境因素及危险因素，落实本部门的体系目标和指标。</w:t>
            </w:r>
          </w:p>
          <w:p>
            <w:pPr>
              <w:pStyle w:val="2"/>
              <w:spacing w:line="360" w:lineRule="auto"/>
              <w:ind w:firstLine="460" w:firstLineChars="200"/>
              <w:rPr>
                <w:rFonts w:hint="eastAsia"/>
                <w:sz w:val="21"/>
                <w:szCs w:val="21"/>
                <w:lang w:val="en-US" w:eastAsia="zh-CN"/>
              </w:rPr>
            </w:pPr>
            <w:r>
              <w:rPr>
                <w:rFonts w:hint="eastAsia"/>
                <w:sz w:val="21"/>
                <w:szCs w:val="21"/>
                <w:lang w:val="en-US" w:eastAsia="zh-CN"/>
              </w:rPr>
              <w:t>负责人口述职责，与文件基本一致。</w:t>
            </w:r>
          </w:p>
          <w:p>
            <w:pPr>
              <w:pStyle w:val="2"/>
              <w:spacing w:line="360" w:lineRule="auto"/>
            </w:pPr>
            <w:r>
              <w:rPr>
                <w:rFonts w:hint="eastAsia"/>
                <w:sz w:val="21"/>
                <w:szCs w:val="21"/>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spacing w:line="360" w:lineRule="auto"/>
            </w:pPr>
          </w:p>
        </w:tc>
        <w:tc>
          <w:tcPr>
            <w:tcW w:w="960" w:type="dxa"/>
            <w:vAlign w:val="top"/>
          </w:tcPr>
          <w:p>
            <w:pPr>
              <w:spacing w:line="360" w:lineRule="auto"/>
            </w:pPr>
            <w:r>
              <w:rPr>
                <w:rFonts w:hint="eastAsia"/>
                <w:sz w:val="21"/>
                <w:szCs w:val="21"/>
                <w:highlight w:val="none"/>
                <w:lang w:val="en-US" w:eastAsia="zh-CN"/>
              </w:rPr>
              <w:t>QES6.2</w:t>
            </w:r>
          </w:p>
        </w:tc>
        <w:tc>
          <w:tcPr>
            <w:tcW w:w="10004" w:type="dxa"/>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sz w:val="21"/>
                <w:szCs w:val="21"/>
                <w:lang w:val="en-US" w:eastAsia="zh-CN"/>
              </w:rPr>
            </w:pPr>
            <w:r>
              <w:rPr>
                <w:rFonts w:hint="eastAsia"/>
                <w:sz w:val="21"/>
                <w:szCs w:val="21"/>
                <w:lang w:val="en-US" w:eastAsia="zh-CN"/>
              </w:rPr>
              <w:t>---本部门按主控部门策划的环境安全目标管理方案对部门目标进行控制，目标分解质量目标及考核情况如下：</w:t>
            </w:r>
          </w:p>
          <w:p>
            <w:pPr>
              <w:pStyle w:val="2"/>
              <w:rPr>
                <w:rFonts w:hint="eastAsia"/>
                <w:sz w:val="21"/>
                <w:szCs w:val="21"/>
                <w:lang w:val="en-US" w:eastAsia="zh-CN"/>
              </w:rPr>
            </w:pPr>
            <w:r>
              <w:rPr>
                <w:rFonts w:hint="eastAsia"/>
                <w:sz w:val="21"/>
                <w:szCs w:val="21"/>
                <w:lang w:val="en-US" w:eastAsia="zh-CN"/>
              </w:rPr>
              <w:t>采购部</w:t>
            </w:r>
          </w:p>
          <w:p>
            <w:pPr>
              <w:pStyle w:val="2"/>
              <w:rPr>
                <w:rFonts w:hint="eastAsia"/>
                <w:sz w:val="21"/>
                <w:szCs w:val="21"/>
                <w:lang w:val="en-US" w:eastAsia="zh-CN"/>
              </w:rPr>
            </w:pPr>
            <w:r>
              <w:rPr>
                <w:rFonts w:hint="eastAsia"/>
                <w:sz w:val="21"/>
                <w:szCs w:val="21"/>
                <w:lang w:val="en-US" w:eastAsia="zh-CN"/>
              </w:rPr>
              <w:tab/>
            </w:r>
            <w:r>
              <w:rPr>
                <w:rFonts w:hint="eastAsia" w:ascii="宋体" w:hAnsi="宋体"/>
                <w:color w:val="000000"/>
                <w:sz w:val="24"/>
                <w:lang w:val="en-US" w:eastAsia="zh-CN"/>
              </w:rPr>
              <w:t>1</w:t>
            </w:r>
            <w:r>
              <w:rPr>
                <w:rFonts w:hint="eastAsia" w:ascii="宋体" w:hAnsi="宋体"/>
                <w:color w:val="000000"/>
                <w:sz w:val="24"/>
              </w:rPr>
              <w:t>、</w:t>
            </w:r>
            <w:r>
              <w:rPr>
                <w:rFonts w:hint="eastAsia" w:ascii="Times New Roman" w:hAnsi="Times New Roman" w:eastAsia="宋体" w:cs="Times New Roman"/>
                <w:sz w:val="21"/>
                <w:szCs w:val="21"/>
                <w:lang w:val="en-US" w:eastAsia="zh-CN"/>
              </w:rPr>
              <w:t>供方评审率100%</w:t>
            </w:r>
            <w:r>
              <w:rPr>
                <w:rFonts w:hint="eastAsia" w:ascii="Times New Roman" w:hAnsi="Times New Roman" w:eastAsia="宋体" w:cs="Times New Roman"/>
                <w:sz w:val="21"/>
                <w:szCs w:val="21"/>
                <w:lang w:val="en-US" w:eastAsia="zh-CN"/>
              </w:rPr>
              <w:tab/>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2、供方评审率100%</w:t>
            </w:r>
            <w:r>
              <w:rPr>
                <w:rFonts w:hint="eastAsia"/>
                <w:sz w:val="21"/>
                <w:szCs w:val="21"/>
                <w:lang w:val="en-US" w:eastAsia="zh-CN"/>
              </w:rPr>
              <w:tab/>
            </w:r>
            <w:r>
              <w:rPr>
                <w:rFonts w:hint="eastAsia"/>
                <w:sz w:val="21"/>
                <w:szCs w:val="21"/>
                <w:lang w:val="en-US" w:eastAsia="zh-CN"/>
              </w:rPr>
              <w:t>100%</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3、产品销售率95%以上</w:t>
            </w:r>
            <w:r>
              <w:rPr>
                <w:rFonts w:hint="eastAsia"/>
                <w:sz w:val="21"/>
                <w:szCs w:val="21"/>
                <w:lang w:val="en-US" w:eastAsia="zh-CN"/>
              </w:rPr>
              <w:tab/>
            </w:r>
            <w:r>
              <w:rPr>
                <w:rFonts w:hint="eastAsia"/>
                <w:sz w:val="21"/>
                <w:szCs w:val="21"/>
                <w:lang w:val="en-US" w:eastAsia="zh-CN"/>
              </w:rPr>
              <w:t>100%</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4、供应计划完成率100%</w:t>
            </w:r>
            <w:r>
              <w:rPr>
                <w:rFonts w:hint="eastAsia"/>
                <w:sz w:val="21"/>
                <w:szCs w:val="21"/>
                <w:lang w:val="en-US" w:eastAsia="zh-CN"/>
              </w:rPr>
              <w:tab/>
            </w:r>
            <w:r>
              <w:rPr>
                <w:rFonts w:hint="eastAsia"/>
                <w:sz w:val="21"/>
                <w:szCs w:val="21"/>
                <w:lang w:val="en-US" w:eastAsia="zh-CN"/>
              </w:rPr>
              <w:t>100%</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5、按规定处置固体废弃物——固体废弃物</w:t>
            </w:r>
            <w:r>
              <w:rPr>
                <w:rFonts w:hint="eastAsia"/>
                <w:sz w:val="21"/>
                <w:szCs w:val="21"/>
                <w:lang w:val="en-US" w:eastAsia="zh-CN"/>
              </w:rPr>
              <w:tab/>
            </w:r>
            <w:r>
              <w:rPr>
                <w:rFonts w:hint="eastAsia"/>
                <w:sz w:val="21"/>
                <w:szCs w:val="21"/>
                <w:lang w:val="en-US" w:eastAsia="zh-CN"/>
              </w:rPr>
              <w:t>达标排放</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6、重大质量事故和安全事故为零</w:t>
            </w:r>
            <w:r>
              <w:rPr>
                <w:rFonts w:hint="eastAsia"/>
                <w:sz w:val="21"/>
                <w:szCs w:val="21"/>
                <w:lang w:val="en-US" w:eastAsia="zh-CN"/>
              </w:rPr>
              <w:tab/>
            </w:r>
            <w:r>
              <w:rPr>
                <w:rFonts w:hint="eastAsia"/>
                <w:sz w:val="21"/>
                <w:szCs w:val="21"/>
                <w:lang w:val="en-US" w:eastAsia="zh-CN"/>
              </w:rPr>
              <w:t>0</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default"/>
                <w:lang w:val="en-US" w:eastAsia="zh-CN"/>
              </w:rPr>
            </w:pPr>
            <w:r>
              <w:rPr>
                <w:rFonts w:hint="eastAsia"/>
                <w:sz w:val="21"/>
                <w:szCs w:val="21"/>
                <w:lang w:val="en-US" w:eastAsia="zh-CN"/>
              </w:rPr>
              <w:t>---</w:t>
            </w:r>
            <w:r>
              <w:rPr>
                <w:rFonts w:hint="eastAsia"/>
                <w:lang w:val="en-US" w:eastAsia="zh-CN"/>
              </w:rPr>
              <w:t>负责人介绍，为了迎接外审，23年1季度目标统计到2023.2.24.，部门目标均已完成。</w:t>
            </w:r>
          </w:p>
          <w:p>
            <w:pPr>
              <w:pStyle w:val="2"/>
              <w:rPr>
                <w:rFonts w:hint="default"/>
                <w:sz w:val="21"/>
                <w:szCs w:val="21"/>
                <w:lang w:val="en-US" w:eastAsia="zh-CN"/>
              </w:rPr>
            </w:pPr>
          </w:p>
          <w:p>
            <w:pPr>
              <w:spacing w:line="360" w:lineRule="auto"/>
            </w:pPr>
            <w:r>
              <w:rPr>
                <w:rFonts w:hint="eastAsia"/>
                <w:sz w:val="21"/>
                <w:szCs w:val="21"/>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pPr>
            <w:r>
              <w:rPr>
                <w:rFonts w:hint="eastAsia" w:ascii="宋体" w:hAnsi="宋体" w:eastAsia="宋体" w:cs="宋体"/>
                <w:color w:val="auto"/>
                <w:sz w:val="21"/>
                <w:szCs w:val="21"/>
              </w:rPr>
              <w:t>外部提供过程、产品和服务的控制</w:t>
            </w:r>
          </w:p>
        </w:tc>
        <w:tc>
          <w:tcPr>
            <w:tcW w:w="960" w:type="dxa"/>
            <w:vAlign w:val="top"/>
          </w:tcPr>
          <w:p>
            <w:pPr>
              <w:spacing w:line="360" w:lineRule="auto"/>
            </w:pPr>
            <w:r>
              <w:rPr>
                <w:rFonts w:hint="eastAsia" w:ascii="Times New Roman" w:hAnsi="Times New Roman" w:eastAsia="宋体" w:cs="Times New Roman"/>
                <w:sz w:val="21"/>
                <w:szCs w:val="21"/>
                <w:highlight w:val="none"/>
                <w:lang w:val="en-US" w:eastAsia="zh-CN"/>
              </w:rPr>
              <w:t>Q8.4</w:t>
            </w:r>
          </w:p>
        </w:tc>
        <w:tc>
          <w:tcPr>
            <w:tcW w:w="10004" w:type="dxa"/>
            <w:vAlign w:val="top"/>
          </w:tcPr>
          <w:p>
            <w:pPr>
              <w:rPr>
                <w:rFonts w:hint="eastAsia" w:ascii="Times New Roman" w:hAnsi="Times New Roman" w:eastAsia="宋体" w:cs="Times New Roman"/>
                <w:kern w:val="2"/>
                <w:sz w:val="21"/>
                <w:szCs w:val="20"/>
                <w:lang w:val="en-US" w:eastAsia="zh-CN" w:bidi="ar-SA"/>
              </w:rPr>
            </w:pPr>
            <w:r>
              <w:rPr>
                <w:rFonts w:hint="eastAsia"/>
                <w:lang w:val="en-US" w:eastAsia="zh-CN"/>
              </w:rPr>
              <w:t>---</w:t>
            </w:r>
            <w:r>
              <w:rPr>
                <w:rFonts w:hint="eastAsia" w:ascii="Times New Roman" w:hAnsi="Times New Roman" w:eastAsia="宋体" w:cs="Times New Roman"/>
                <w:kern w:val="2"/>
                <w:sz w:val="21"/>
                <w:szCs w:val="20"/>
                <w:lang w:val="en-US" w:eastAsia="zh-CN" w:bidi="ar-SA"/>
              </w:rPr>
              <w:t>策划：《采购控制程序》</w:t>
            </w:r>
          </w:p>
          <w:p>
            <w:pPr>
              <w:pStyle w:val="8"/>
              <w:numPr>
                <w:ilvl w:val="0"/>
                <w:numId w:val="1"/>
              </w:numPr>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采购的产品：水泥</w:t>
            </w:r>
            <w:r>
              <w:rPr>
                <w:rFonts w:hint="eastAsia" w:ascii="Times New Roman" w:hAnsi="Times New Roman" w:eastAsia="宋体" w:cs="Times New Roman"/>
                <w:kern w:val="2"/>
                <w:sz w:val="21"/>
                <w:szCs w:val="20"/>
                <w:lang w:val="en-US" w:eastAsia="zh-CN" w:bidi="ar-SA"/>
              </w:rPr>
              <w:t>、粉煤灰</w:t>
            </w:r>
            <w:r>
              <w:rPr>
                <w:rFonts w:hint="eastAsia" w:ascii="Times New Roman" w:hAnsi="Times New Roman" w:eastAsia="宋体" w:cs="Times New Roman"/>
                <w:kern w:val="2"/>
                <w:sz w:val="21"/>
                <w:szCs w:val="20"/>
                <w:lang w:val="en-US" w:eastAsia="zh-CN" w:bidi="ar-SA"/>
              </w:rPr>
              <w:t>、矿粉</w:t>
            </w:r>
            <w:r>
              <w:rPr>
                <w:rFonts w:hint="eastAsia" w:ascii="Times New Roman" w:hAnsi="Times New Roman" w:eastAsia="宋体" w:cs="Times New Roman"/>
                <w:kern w:val="2"/>
                <w:sz w:val="21"/>
                <w:szCs w:val="20"/>
                <w:lang w:val="en-US" w:eastAsia="zh-CN" w:bidi="ar-SA"/>
              </w:rPr>
              <w:t>及减水剂</w:t>
            </w:r>
            <w:r>
              <w:rPr>
                <w:rFonts w:hint="eastAsia" w:ascii="Times New Roman" w:hAnsi="Times New Roman" w:eastAsia="宋体" w:cs="Times New Roman"/>
                <w:kern w:val="2"/>
                <w:sz w:val="21"/>
                <w:szCs w:val="20"/>
                <w:lang w:val="en-US" w:eastAsia="zh-CN" w:bidi="ar-SA"/>
              </w:rPr>
              <w:t>。</w:t>
            </w:r>
          </w:p>
          <w:p>
            <w:pPr>
              <w:pStyle w:val="8"/>
              <w:numPr>
                <w:ilvl w:val="0"/>
                <w:numId w:val="1"/>
              </w:numPr>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查“年度物资采购供方名册”，合格供方包括科之杰新材料集团有限公司、武汉仲良建材股份有限公司、湖北驰盛建材有限公司、武汉福海经济发展有限公司等</w:t>
            </w:r>
            <w:r>
              <w:rPr>
                <w:rFonts w:hint="eastAsia" w:eastAsia="宋体" w:cs="Times New Roman"/>
                <w:kern w:val="2"/>
                <w:sz w:val="21"/>
                <w:szCs w:val="20"/>
                <w:lang w:val="en-US" w:eastAsia="zh-CN" w:bidi="ar-SA"/>
              </w:rPr>
              <w:t>共4家，再</w:t>
            </w:r>
            <w:r>
              <w:rPr>
                <w:rFonts w:hint="eastAsia" w:eastAsia="宋体" w:cs="Times New Roman"/>
                <w:kern w:val="2"/>
                <w:sz w:val="21"/>
                <w:szCs w:val="20"/>
                <w:highlight w:val="none"/>
                <w:lang w:val="en-US" w:eastAsia="zh-CN" w:bidi="ar-SA"/>
              </w:rPr>
              <w:t>评价日期2022.12.24.</w:t>
            </w:r>
            <w:r>
              <w:rPr>
                <w:rFonts w:hint="eastAsia" w:ascii="Times New Roman" w:hAnsi="Times New Roman" w:eastAsia="宋体" w:cs="Times New Roman"/>
                <w:kern w:val="2"/>
                <w:sz w:val="21"/>
                <w:szCs w:val="20"/>
                <w:lang w:val="en-US" w:eastAsia="zh-CN" w:bidi="ar-SA"/>
              </w:rPr>
              <w:t>。跟踪核查其对应的供方评价记录：提供有“供方评价记录”、营业执照等。</w:t>
            </w:r>
          </w:p>
          <w:p>
            <w:pPr>
              <w:pStyle w:val="8"/>
              <w:numPr>
                <w:ilvl w:val="0"/>
                <w:numId w:val="0"/>
              </w:numPr>
              <w:ind w:leftChars="0"/>
              <w:rPr>
                <w:rFonts w:hint="eastAsia" w:eastAsia="宋体" w:cs="Times New Roman"/>
                <w:kern w:val="2"/>
                <w:sz w:val="21"/>
                <w:szCs w:val="20"/>
                <w:lang w:val="en-US" w:eastAsia="zh-CN" w:bidi="ar-SA"/>
              </w:rPr>
            </w:pPr>
            <w:r>
              <w:rPr>
                <w:rFonts w:hint="eastAsia" w:eastAsia="宋体" w:cs="Times New Roman"/>
                <w:kern w:val="2"/>
                <w:sz w:val="21"/>
                <w:szCs w:val="20"/>
                <w:lang w:val="en-US" w:eastAsia="zh-CN" w:bidi="ar-SA"/>
              </w:rPr>
              <w:t>抽：与</w:t>
            </w:r>
            <w:r>
              <w:rPr>
                <w:rFonts w:hint="eastAsia" w:ascii="Times New Roman" w:hAnsi="Times New Roman" w:eastAsia="宋体" w:cs="Times New Roman"/>
                <w:kern w:val="2"/>
                <w:sz w:val="21"/>
                <w:szCs w:val="20"/>
                <w:lang w:val="en-US" w:eastAsia="zh-CN" w:bidi="ar-SA"/>
              </w:rPr>
              <w:t>科之杰新材料集团有限公司</w:t>
            </w:r>
            <w:r>
              <w:rPr>
                <w:rFonts w:hint="eastAsia" w:eastAsia="宋体" w:cs="Times New Roman"/>
                <w:kern w:val="2"/>
                <w:sz w:val="21"/>
                <w:szCs w:val="20"/>
                <w:lang w:val="en-US" w:eastAsia="zh-CN" w:bidi="ar-SA"/>
              </w:rPr>
              <w:t>的采购合同，签订时间:2022年10月1日；</w:t>
            </w:r>
          </w:p>
          <w:p>
            <w:pPr>
              <w:pStyle w:val="8"/>
              <w:numPr>
                <w:ilvl w:val="0"/>
                <w:numId w:val="0"/>
              </w:numPr>
              <w:ind w:leftChars="0"/>
              <w:rPr>
                <w:rFonts w:hint="eastAsia" w:eastAsia="宋体" w:cs="Times New Roman"/>
                <w:kern w:val="2"/>
                <w:sz w:val="21"/>
                <w:szCs w:val="20"/>
                <w:lang w:val="en-US" w:eastAsia="zh-CN" w:bidi="ar-SA"/>
              </w:rPr>
            </w:pPr>
            <w:r>
              <w:rPr>
                <w:rFonts w:hint="eastAsia" w:eastAsia="宋体" w:cs="Times New Roman"/>
                <w:kern w:val="2"/>
                <w:sz w:val="21"/>
                <w:szCs w:val="20"/>
                <w:lang w:val="en-US" w:eastAsia="zh-CN" w:bidi="ar-SA"/>
              </w:rPr>
              <w:t>采购的物资主要为减水剂；</w:t>
            </w:r>
          </w:p>
          <w:p>
            <w:pPr>
              <w:pStyle w:val="8"/>
              <w:numPr>
                <w:ilvl w:val="0"/>
                <w:numId w:val="0"/>
              </w:numPr>
              <w:ind w:leftChars="0"/>
            </w:pPr>
            <w:r>
              <w:drawing>
                <wp:inline distT="0" distB="0" distL="114300" distR="114300">
                  <wp:extent cx="2845435" cy="2288540"/>
                  <wp:effectExtent l="0" t="0" r="12065" b="1016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2845435" cy="2288540"/>
                          </a:xfrm>
                          <a:prstGeom prst="rect">
                            <a:avLst/>
                          </a:prstGeom>
                          <a:noFill/>
                          <a:ln>
                            <a:noFill/>
                          </a:ln>
                        </pic:spPr>
                      </pic:pic>
                    </a:graphicData>
                  </a:graphic>
                </wp:inline>
              </w:drawing>
            </w:r>
            <w:r>
              <w:drawing>
                <wp:inline distT="0" distB="0" distL="114300" distR="114300">
                  <wp:extent cx="3073400" cy="2312035"/>
                  <wp:effectExtent l="0" t="0" r="0" b="1206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3073400" cy="2312035"/>
                          </a:xfrm>
                          <a:prstGeom prst="rect">
                            <a:avLst/>
                          </a:prstGeom>
                          <a:noFill/>
                          <a:ln>
                            <a:noFill/>
                          </a:ln>
                        </pic:spPr>
                      </pic:pic>
                    </a:graphicData>
                  </a:graphic>
                </wp:inline>
              </w:drawing>
            </w:r>
          </w:p>
          <w:p>
            <w:pPr>
              <w:pStyle w:val="8"/>
              <w:numPr>
                <w:ilvl w:val="0"/>
                <w:numId w:val="0"/>
              </w:numPr>
              <w:ind w:left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——合同信息</w:t>
            </w:r>
            <w:r>
              <w:rPr>
                <w:rFonts w:hint="eastAsia" w:eastAsia="宋体" w:cs="Times New Roman"/>
                <w:kern w:val="2"/>
                <w:sz w:val="21"/>
                <w:szCs w:val="20"/>
                <w:lang w:val="en-US" w:eastAsia="zh-CN" w:bidi="ar-SA"/>
              </w:rPr>
              <w:t>完整</w:t>
            </w:r>
            <w:r>
              <w:rPr>
                <w:rFonts w:hint="eastAsia" w:ascii="Times New Roman" w:hAnsi="Times New Roman" w:eastAsia="宋体" w:cs="Times New Roman"/>
                <w:kern w:val="2"/>
                <w:sz w:val="21"/>
                <w:szCs w:val="20"/>
                <w:lang w:val="en-US" w:eastAsia="zh-CN" w:bidi="ar-SA"/>
              </w:rPr>
              <w:t>明确，双方签字齐全。</w:t>
            </w:r>
          </w:p>
          <w:p>
            <w:pPr>
              <w:pStyle w:val="8"/>
              <w:numPr>
                <w:ilvl w:val="0"/>
                <w:numId w:val="0"/>
              </w:numPr>
              <w:ind w:leftChars="0"/>
              <w:rPr>
                <w:rFonts w:hint="eastAsia"/>
                <w:lang w:val="en-US" w:eastAsia="zh-CN"/>
              </w:rPr>
            </w:pPr>
            <w:r>
              <w:rPr>
                <w:rFonts w:hint="eastAsia"/>
                <w:lang w:val="en-US" w:eastAsia="zh-CN"/>
              </w:rPr>
              <w:t>跟踪核查其评审资料，内容基本完整，如下：</w:t>
            </w:r>
          </w:p>
          <w:p>
            <w:pPr>
              <w:pStyle w:val="8"/>
              <w:numPr>
                <w:ilvl w:val="0"/>
                <w:numId w:val="0"/>
              </w:numPr>
              <w:ind w:leftChars="0"/>
              <w:rPr>
                <w:rFonts w:hint="default"/>
                <w:lang w:val="en-US" w:eastAsia="zh-CN"/>
              </w:rPr>
            </w:pPr>
            <w:r>
              <w:drawing>
                <wp:inline distT="0" distB="0" distL="114300" distR="114300">
                  <wp:extent cx="2940050" cy="2652395"/>
                  <wp:effectExtent l="0" t="0" r="6350" b="190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8"/>
                          <a:stretch>
                            <a:fillRect/>
                          </a:stretch>
                        </pic:blipFill>
                        <pic:spPr>
                          <a:xfrm>
                            <a:off x="0" y="0"/>
                            <a:ext cx="2940050" cy="2652395"/>
                          </a:xfrm>
                          <a:prstGeom prst="rect">
                            <a:avLst/>
                          </a:prstGeom>
                          <a:noFill/>
                          <a:ln>
                            <a:noFill/>
                          </a:ln>
                        </pic:spPr>
                      </pic:pic>
                    </a:graphicData>
                  </a:graphic>
                </wp:inline>
              </w:drawing>
            </w:r>
          </w:p>
          <w:p>
            <w:pPr>
              <w:pStyle w:val="8"/>
              <w:numPr>
                <w:ilvl w:val="0"/>
                <w:numId w:val="0"/>
              </w:numPr>
              <w:ind w:leftChars="0"/>
              <w:rPr>
                <w:rFonts w:hint="default" w:ascii="Times New Roman" w:hAnsi="Times New Roman" w:eastAsia="宋体" w:cs="Times New Roman"/>
                <w:kern w:val="2"/>
                <w:sz w:val="21"/>
                <w:szCs w:val="20"/>
                <w:lang w:val="en-US" w:eastAsia="zh-CN" w:bidi="ar-SA"/>
              </w:rPr>
            </w:pPr>
          </w:p>
          <w:p>
            <w:pPr>
              <w:pStyle w:val="8"/>
              <w:numPr>
                <w:ilvl w:val="0"/>
                <w:numId w:val="0"/>
              </w:numPr>
              <w:ind w:leftChars="0"/>
              <w:rPr>
                <w:rFonts w:hint="eastAsia" w:ascii="Times New Roman" w:hAnsi="Times New Roman" w:eastAsia="宋体" w:cs="Times New Roman"/>
                <w:kern w:val="2"/>
                <w:sz w:val="21"/>
                <w:szCs w:val="20"/>
                <w:lang w:val="en-US" w:eastAsia="zh-CN" w:bidi="ar-SA"/>
              </w:rPr>
            </w:pPr>
            <w:r>
              <w:rPr>
                <w:rFonts w:hint="eastAsia" w:eastAsia="宋体" w:cs="Times New Roman"/>
                <w:kern w:val="2"/>
                <w:sz w:val="21"/>
                <w:szCs w:val="20"/>
                <w:lang w:val="en-US" w:eastAsia="zh-CN" w:bidi="ar-SA"/>
              </w:rPr>
              <w:t>另抽2023.1.1.与湖北驰盛建材有限公司的水泥采购合同；2022.1.1.与武汉仲良建材股份有限公司合同，其</w:t>
            </w:r>
            <w:r>
              <w:rPr>
                <w:rFonts w:hint="eastAsia" w:ascii="Times New Roman" w:hAnsi="Times New Roman" w:eastAsia="宋体" w:cs="Times New Roman"/>
                <w:kern w:val="2"/>
                <w:sz w:val="21"/>
                <w:szCs w:val="20"/>
                <w:lang w:val="en-US" w:eastAsia="zh-CN" w:bidi="ar-SA"/>
              </w:rPr>
              <w:t>合同信息</w:t>
            </w:r>
            <w:r>
              <w:rPr>
                <w:rFonts w:hint="eastAsia" w:eastAsia="宋体" w:cs="Times New Roman"/>
                <w:kern w:val="2"/>
                <w:sz w:val="21"/>
                <w:szCs w:val="20"/>
                <w:lang w:val="en-US" w:eastAsia="zh-CN" w:bidi="ar-SA"/>
              </w:rPr>
              <w:t>完整</w:t>
            </w:r>
            <w:r>
              <w:rPr>
                <w:rFonts w:hint="eastAsia" w:ascii="Times New Roman" w:hAnsi="Times New Roman" w:eastAsia="宋体" w:cs="Times New Roman"/>
                <w:kern w:val="2"/>
                <w:sz w:val="21"/>
                <w:szCs w:val="20"/>
                <w:lang w:val="en-US" w:eastAsia="zh-CN" w:bidi="ar-SA"/>
              </w:rPr>
              <w:t>明确，双方签字齐全，供方评审资料齐全。</w:t>
            </w:r>
          </w:p>
          <w:p>
            <w:pPr>
              <w:pStyle w:val="8"/>
              <w:numPr>
                <w:ilvl w:val="0"/>
                <w:numId w:val="0"/>
              </w:numPr>
              <w:ind w:leftChars="0"/>
              <w:rPr>
                <w:rFonts w:hint="eastAsia" w:cs="Times New Roman"/>
                <w:kern w:val="2"/>
                <w:sz w:val="21"/>
                <w:szCs w:val="20"/>
                <w:lang w:val="en-US" w:eastAsia="zh-CN" w:bidi="ar-SA"/>
              </w:rPr>
            </w:pPr>
            <w:r>
              <w:rPr>
                <w:rFonts w:hint="eastAsia" w:cs="Times New Roman"/>
                <w:kern w:val="2"/>
                <w:sz w:val="21"/>
                <w:szCs w:val="20"/>
                <w:lang w:val="en-US" w:eastAsia="zh-CN" w:bidi="ar-SA"/>
              </w:rPr>
              <w:t>3、负责人说明，因行业特性叠加疫情影响，公司未编制专门的采购计划记录；因行就市在价格相对低时囤积原材料。——经专业审核员确认，符合行业一般要求。</w:t>
            </w:r>
          </w:p>
          <w:p>
            <w:pPr>
              <w:pStyle w:val="8"/>
              <w:numPr>
                <w:ilvl w:val="0"/>
                <w:numId w:val="0"/>
              </w:numPr>
              <w:ind w:lef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4、提供有原料检验记录。——具体抽样见8.6条款审核记录。</w:t>
            </w:r>
          </w:p>
          <w:p>
            <w:pPr>
              <w:pStyle w:val="8"/>
              <w:numPr>
                <w:ilvl w:val="0"/>
                <w:numId w:val="0"/>
              </w:numPr>
              <w:ind w:leftChars="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——基本符合</w:t>
            </w:r>
          </w:p>
          <w:p>
            <w:pPr>
              <w:spacing w:line="360" w:lineRule="auto"/>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color w:val="auto"/>
                <w:sz w:val="21"/>
                <w:szCs w:val="21"/>
              </w:rPr>
            </w:pPr>
            <w:r>
              <w:rPr>
                <w:rFonts w:hint="eastAsia" w:cs="宋体" w:asciiTheme="minorEastAsia" w:hAnsiTheme="minorEastAsia" w:eastAsiaTheme="minorEastAsia"/>
                <w:color w:val="auto"/>
                <w:sz w:val="21"/>
                <w:szCs w:val="21"/>
                <w:lang w:val="en-US" w:eastAsia="zh-CN"/>
              </w:rPr>
              <w:t>运行策划和控制</w:t>
            </w:r>
          </w:p>
        </w:tc>
        <w:tc>
          <w:tcPr>
            <w:tcW w:w="960" w:type="dxa"/>
            <w:vAlign w:val="top"/>
          </w:tcPr>
          <w:p>
            <w:pPr>
              <w:spacing w:line="360" w:lineRule="auto"/>
              <w:rPr>
                <w:rFonts w:hint="eastAsia" w:ascii="Times New Roman" w:hAnsi="Times New Roman" w:eastAsia="宋体" w:cs="Times New Roman"/>
                <w:sz w:val="21"/>
                <w:szCs w:val="21"/>
                <w:highlight w:val="yellow"/>
                <w:lang w:val="en-US" w:eastAsia="zh-CN"/>
              </w:rPr>
            </w:pPr>
            <w:r>
              <w:rPr>
                <w:rFonts w:hint="eastAsia" w:cs="宋体" w:asciiTheme="minorEastAsia" w:hAnsiTheme="minorEastAsia" w:eastAsiaTheme="minorEastAsia"/>
                <w:color w:val="auto"/>
                <w:sz w:val="21"/>
                <w:szCs w:val="21"/>
                <w:lang w:val="en-US" w:eastAsia="zh-CN"/>
              </w:rPr>
              <w:t>ES8.1</w:t>
            </w:r>
          </w:p>
        </w:tc>
        <w:tc>
          <w:tcPr>
            <w:tcW w:w="10004" w:type="dxa"/>
            <w:vAlign w:val="top"/>
          </w:tcPr>
          <w:p>
            <w:pPr>
              <w:pStyle w:val="4"/>
              <w:ind w:left="0" w:leftChars="0" w:firstLine="0" w:firstLineChars="0"/>
              <w:rPr>
                <w:rFonts w:hint="eastAsia"/>
                <w:sz w:val="21"/>
                <w:szCs w:val="21"/>
                <w:lang w:val="en-US" w:eastAsia="zh-CN"/>
              </w:rPr>
            </w:pPr>
            <w:r>
              <w:rPr>
                <w:rFonts w:hint="eastAsia"/>
                <w:sz w:val="21"/>
                <w:szCs w:val="21"/>
                <w:lang w:val="en-US" w:eastAsia="zh-CN"/>
              </w:rPr>
              <w:t>---负责人介绍，本部门的环境、安全运行控制的按照主控部门的策划执行；现场观察主要内容包括：</w:t>
            </w:r>
          </w:p>
          <w:p>
            <w:pPr>
              <w:pStyle w:val="4"/>
              <w:ind w:left="0" w:leftChars="0" w:firstLine="0" w:firstLineChars="0"/>
              <w:rPr>
                <w:rFonts w:hint="eastAsia"/>
                <w:sz w:val="21"/>
                <w:szCs w:val="21"/>
                <w:lang w:val="en-US" w:eastAsia="zh-CN"/>
              </w:rPr>
            </w:pPr>
            <w:r>
              <w:rPr>
                <w:rFonts w:hint="eastAsia"/>
                <w:sz w:val="21"/>
                <w:szCs w:val="21"/>
                <w:lang w:val="en-US" w:eastAsia="zh-CN"/>
              </w:rPr>
              <w:t>---固废管控：物资部配备有垃圾篓，下班后倾倒在指定处置点。</w:t>
            </w:r>
          </w:p>
          <w:p>
            <w:pPr>
              <w:pStyle w:val="4"/>
              <w:ind w:left="0" w:leftChars="0" w:firstLine="0" w:firstLineChars="0"/>
              <w:rPr>
                <w:rFonts w:hint="eastAsia"/>
                <w:sz w:val="21"/>
                <w:szCs w:val="21"/>
                <w:lang w:val="en-US" w:eastAsia="zh-CN"/>
              </w:rPr>
            </w:pPr>
            <w:r>
              <w:rPr>
                <w:rFonts w:hint="eastAsia"/>
                <w:sz w:val="21"/>
                <w:szCs w:val="21"/>
                <w:lang w:val="en-US" w:eastAsia="zh-CN"/>
              </w:rPr>
              <w:t>---废水管控：办公、生活废水通过市政管道排放。</w:t>
            </w:r>
          </w:p>
          <w:p>
            <w:pPr>
              <w:pStyle w:val="4"/>
              <w:ind w:left="0" w:leftChars="0" w:firstLine="0" w:firstLineChars="0"/>
              <w:rPr>
                <w:rFonts w:hint="eastAsia"/>
                <w:sz w:val="21"/>
                <w:szCs w:val="21"/>
                <w:lang w:val="en-US" w:eastAsia="zh-CN"/>
              </w:rPr>
            </w:pPr>
            <w:r>
              <w:rPr>
                <w:rFonts w:hint="eastAsia"/>
                <w:sz w:val="21"/>
                <w:szCs w:val="21"/>
                <w:lang w:val="en-US" w:eastAsia="zh-CN"/>
              </w:rPr>
              <w:t>---噪音管控：物资部基本无噪音。</w:t>
            </w:r>
          </w:p>
          <w:p>
            <w:pPr>
              <w:pStyle w:val="4"/>
              <w:ind w:left="0" w:leftChars="0" w:firstLine="0" w:firstLineChars="0"/>
              <w:rPr>
                <w:rFonts w:hint="eastAsia"/>
                <w:sz w:val="21"/>
                <w:szCs w:val="21"/>
                <w:lang w:val="en-US" w:eastAsia="zh-CN"/>
              </w:rPr>
            </w:pPr>
            <w:r>
              <w:rPr>
                <w:rFonts w:hint="eastAsia"/>
                <w:sz w:val="21"/>
                <w:szCs w:val="21"/>
                <w:lang w:val="en-US" w:eastAsia="zh-CN"/>
              </w:rPr>
              <w:t>---废气管控：物资部基本无废气。</w:t>
            </w:r>
          </w:p>
          <w:p>
            <w:pPr>
              <w:pStyle w:val="4"/>
              <w:ind w:left="0" w:leftChars="0" w:firstLine="0" w:firstLineChars="0"/>
              <w:rPr>
                <w:rFonts w:hint="eastAsia"/>
                <w:sz w:val="21"/>
                <w:szCs w:val="21"/>
                <w:lang w:val="en-US" w:eastAsia="zh-CN"/>
              </w:rPr>
            </w:pPr>
            <w:r>
              <w:rPr>
                <w:rFonts w:hint="eastAsia"/>
                <w:sz w:val="21"/>
                <w:szCs w:val="21"/>
                <w:lang w:val="en-US" w:eastAsia="zh-CN"/>
              </w:rPr>
              <w:t>---潜在火灾管控：下班关掉所有电源，如发现破损电源线路及时安排修理或更换，参加主控部门组织的火灾演练。</w:t>
            </w:r>
          </w:p>
          <w:p>
            <w:pPr>
              <w:pStyle w:val="4"/>
              <w:ind w:left="0" w:leftChars="0" w:firstLine="0" w:firstLineChars="0"/>
              <w:rPr>
                <w:rFonts w:hint="eastAsia"/>
                <w:sz w:val="21"/>
                <w:szCs w:val="21"/>
                <w:lang w:val="en-US" w:eastAsia="zh-CN"/>
              </w:rPr>
            </w:pPr>
            <w:r>
              <w:rPr>
                <w:rFonts w:hint="eastAsia"/>
                <w:sz w:val="21"/>
                <w:szCs w:val="21"/>
                <w:lang w:val="en-US" w:eastAsia="zh-CN"/>
              </w:rPr>
              <w:t>---意识管控：部门员工均接受过环保、安全知识方面的培训。</w:t>
            </w:r>
          </w:p>
          <w:p>
            <w:pPr>
              <w:pStyle w:val="4"/>
              <w:ind w:left="0" w:leftChars="0" w:firstLine="0" w:firstLineChars="0"/>
              <w:rPr>
                <w:rFonts w:hint="default"/>
                <w:sz w:val="21"/>
                <w:szCs w:val="21"/>
                <w:lang w:val="en-US" w:eastAsia="zh-CN"/>
              </w:rPr>
            </w:pPr>
            <w:r>
              <w:rPr>
                <w:rFonts w:hint="eastAsia"/>
                <w:sz w:val="21"/>
                <w:szCs w:val="21"/>
                <w:lang w:val="en-US" w:eastAsia="zh-CN"/>
              </w:rPr>
              <w:t>---通过合同及口头确定甲乙双方环保及安全方面的责任。</w:t>
            </w:r>
          </w:p>
          <w:p>
            <w:pPr>
              <w:pStyle w:val="4"/>
              <w:ind w:left="0" w:leftChars="0" w:firstLine="0" w:firstLineChars="0"/>
              <w:rPr>
                <w:rFonts w:hint="eastAsia"/>
                <w:sz w:val="21"/>
                <w:szCs w:val="21"/>
                <w:lang w:val="en-US" w:eastAsia="zh-CN"/>
              </w:rPr>
            </w:pPr>
          </w:p>
          <w:p>
            <w:pPr>
              <w:spacing w:line="360" w:lineRule="auto"/>
            </w:pPr>
            <w:r>
              <w:rPr>
                <w:rFonts w:hint="eastAsia"/>
                <w:sz w:val="21"/>
                <w:szCs w:val="21"/>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color w:val="auto"/>
                <w:sz w:val="21"/>
                <w:szCs w:val="21"/>
              </w:rPr>
            </w:pPr>
            <w:r>
              <w:rPr>
                <w:rFonts w:hint="eastAsia" w:cs="宋体" w:asciiTheme="minorEastAsia" w:hAnsiTheme="minorEastAsia" w:eastAsiaTheme="minorEastAsia"/>
                <w:color w:val="auto"/>
                <w:sz w:val="21"/>
                <w:szCs w:val="21"/>
                <w:lang w:val="en-US" w:eastAsia="zh-CN"/>
              </w:rPr>
              <w:t>应急准备和响应</w:t>
            </w:r>
          </w:p>
        </w:tc>
        <w:tc>
          <w:tcPr>
            <w:tcW w:w="960" w:type="dxa"/>
            <w:vAlign w:val="top"/>
          </w:tcPr>
          <w:p>
            <w:pPr>
              <w:spacing w:line="360" w:lineRule="auto"/>
              <w:rPr>
                <w:rFonts w:hint="eastAsia" w:ascii="Times New Roman" w:hAnsi="Times New Roman" w:eastAsia="宋体" w:cs="Times New Roman"/>
                <w:sz w:val="21"/>
                <w:szCs w:val="21"/>
                <w:highlight w:val="yellow"/>
                <w:lang w:val="en-US" w:eastAsia="zh-CN"/>
              </w:rPr>
            </w:pPr>
            <w:r>
              <w:rPr>
                <w:rFonts w:hint="eastAsia"/>
                <w:sz w:val="21"/>
                <w:szCs w:val="21"/>
                <w:highlight w:val="none"/>
                <w:lang w:val="en-US" w:eastAsia="zh-CN"/>
              </w:rPr>
              <w:t>ES8.2</w:t>
            </w:r>
          </w:p>
        </w:tc>
        <w:tc>
          <w:tcPr>
            <w:tcW w:w="10004" w:type="dxa"/>
            <w:vAlign w:val="top"/>
          </w:tcPr>
          <w:p>
            <w:pPr>
              <w:pStyle w:val="2"/>
              <w:spacing w:line="360" w:lineRule="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---本部门参与2022.11.10.日由生产部组织的高空坠落演习演习，内容基本符合要求，有演习效果评价。</w:t>
            </w:r>
          </w:p>
          <w:p>
            <w:pPr>
              <w:spacing w:line="360" w:lineRule="auto"/>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color w:val="auto"/>
                <w:sz w:val="21"/>
                <w:szCs w:val="21"/>
              </w:rPr>
            </w:pPr>
            <w:r>
              <w:rPr>
                <w:rFonts w:hint="eastAsia" w:cs="宋体" w:asciiTheme="minorEastAsia" w:hAnsiTheme="minorEastAsia" w:eastAsiaTheme="minorEastAsia"/>
                <w:color w:val="auto"/>
                <w:sz w:val="21"/>
                <w:szCs w:val="21"/>
                <w:lang w:val="en-US" w:eastAsia="zh-CN"/>
              </w:rPr>
              <w:t>改进</w:t>
            </w:r>
          </w:p>
        </w:tc>
        <w:tc>
          <w:tcPr>
            <w:tcW w:w="960" w:type="dxa"/>
            <w:vAlign w:val="top"/>
          </w:tcPr>
          <w:p>
            <w:pPr>
              <w:spacing w:line="360" w:lineRule="auto"/>
              <w:rPr>
                <w:rFonts w:hint="eastAsia" w:ascii="Times New Roman" w:hAnsi="Times New Roman" w:eastAsia="宋体" w:cs="Times New Roman"/>
                <w:sz w:val="21"/>
                <w:szCs w:val="21"/>
                <w:highlight w:val="yellow"/>
                <w:lang w:val="en-US" w:eastAsia="zh-CN"/>
              </w:rPr>
            </w:pPr>
            <w:r>
              <w:rPr>
                <w:rFonts w:hint="eastAsia"/>
                <w:sz w:val="21"/>
                <w:szCs w:val="21"/>
                <w:lang w:val="en-US" w:eastAsia="zh-CN"/>
              </w:rPr>
              <w:t>10.2</w:t>
            </w:r>
          </w:p>
        </w:tc>
        <w:tc>
          <w:tcPr>
            <w:tcW w:w="10004" w:type="dxa"/>
            <w:vAlign w:val="top"/>
          </w:tcPr>
          <w:p>
            <w:pPr>
              <w:spacing w:line="360" w:lineRule="auto"/>
            </w:pPr>
            <w:r>
              <w:rPr>
                <w:rFonts w:hint="eastAsia" w:ascii="Times New Roman" w:hAnsi="Times New Roman" w:eastAsia="宋体" w:cs="Times New Roman"/>
                <w:sz w:val="21"/>
                <w:szCs w:val="21"/>
                <w:lang w:val="en-US" w:eastAsia="zh-CN"/>
              </w:rPr>
              <w:t>---负责人介绍，部门主要通过日常会议总结、阶段性目标考核、年度内审、管评等发现问题和改进机会并立即采取行动，不断提部门业务水平。</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0369C"/>
    <w:multiLevelType w:val="singleLevel"/>
    <w:tmpl w:val="BDD036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mYzZkNjY3OTU4NDczNmE2MzQyY2ZjMDNmYTJmNDMifQ=="/>
  </w:docVars>
  <w:rsids>
    <w:rsidRoot w:val="00000000"/>
    <w:rsid w:val="01E156F6"/>
    <w:rsid w:val="03727CF1"/>
    <w:rsid w:val="03FE341B"/>
    <w:rsid w:val="061A5470"/>
    <w:rsid w:val="070E48A8"/>
    <w:rsid w:val="0C4E0FC7"/>
    <w:rsid w:val="0D6203A0"/>
    <w:rsid w:val="0EA31D7A"/>
    <w:rsid w:val="114A472F"/>
    <w:rsid w:val="12413CE6"/>
    <w:rsid w:val="13B642FE"/>
    <w:rsid w:val="13F81095"/>
    <w:rsid w:val="187C13DD"/>
    <w:rsid w:val="18F356AC"/>
    <w:rsid w:val="22D760C5"/>
    <w:rsid w:val="2466358E"/>
    <w:rsid w:val="27A91D58"/>
    <w:rsid w:val="2F4E4A87"/>
    <w:rsid w:val="317F3B29"/>
    <w:rsid w:val="39550527"/>
    <w:rsid w:val="397877DC"/>
    <w:rsid w:val="3C5C5193"/>
    <w:rsid w:val="3EAF2DBD"/>
    <w:rsid w:val="3F6E143F"/>
    <w:rsid w:val="4042448B"/>
    <w:rsid w:val="405F1B9B"/>
    <w:rsid w:val="4156063D"/>
    <w:rsid w:val="42426BD9"/>
    <w:rsid w:val="43A63197"/>
    <w:rsid w:val="49646021"/>
    <w:rsid w:val="499E503D"/>
    <w:rsid w:val="4AEF3676"/>
    <w:rsid w:val="4F714FA1"/>
    <w:rsid w:val="53346A12"/>
    <w:rsid w:val="54D9161F"/>
    <w:rsid w:val="555E38D2"/>
    <w:rsid w:val="56C25859"/>
    <w:rsid w:val="5CA92850"/>
    <w:rsid w:val="5CEB085F"/>
    <w:rsid w:val="63151451"/>
    <w:rsid w:val="6716462B"/>
    <w:rsid w:val="7242215A"/>
    <w:rsid w:val="739F538A"/>
    <w:rsid w:val="75104791"/>
    <w:rsid w:val="7994479E"/>
    <w:rsid w:val="7DFC3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afterLines="0" w:afterAutospacing="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ind w:firstLine="420" w:firstLineChars="100"/>
    </w:pPr>
    <w:rPr>
      <w:szCs w:val="20"/>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1378</Words>
  <Characters>1616</Characters>
  <Lines>1</Lines>
  <Paragraphs>1</Paragraphs>
  <TotalTime>4</TotalTime>
  <ScaleCrop>false</ScaleCrop>
  <LinksUpToDate>false</LinksUpToDate>
  <CharactersWithSpaces>1928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2023-02-24T08:16:19Z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2052-11.1.0.12132</vt:lpwstr>
  </property>
</Properties>
</file>