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0150-2023-QEO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河北汐茹电力设备有限公司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2023年02月24日 上午至2023年02月24日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4"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河北省石家庄市晋州市桃园镇东小留庄村小学南行500米路东</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75"/>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275" w:type="dxa"/>
            <w:vAlign w:val="center"/>
          </w:tcPr>
          <w:p>
            <w:pPr>
              <w:spacing w:line="240" w:lineRule="exact"/>
              <w:jc w:val="center"/>
              <w:rPr>
                <w:b/>
                <w:color w:val="000000"/>
                <w:szCs w:val="21"/>
              </w:rPr>
            </w:pPr>
            <w:r>
              <w:rPr>
                <w:rFonts w:hint="eastAsia"/>
                <w:szCs w:val="21"/>
              </w:rPr>
              <w:t>审核员注册证书号</w:t>
            </w:r>
          </w:p>
        </w:tc>
        <w:tc>
          <w:tcPr>
            <w:tcW w:w="2823" w:type="dxa"/>
            <w:vAlign w:val="center"/>
          </w:tcPr>
          <w:p>
            <w:pPr>
              <w:spacing w:line="240" w:lineRule="exact"/>
              <w:jc w:val="center"/>
              <w:rPr>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275" w:type="dxa"/>
            <w:vAlign w:val="center"/>
          </w:tcPr>
          <w:p>
            <w:pPr>
              <w:spacing w:line="240" w:lineRule="exact"/>
              <w:jc w:val="center"/>
              <w:rPr>
                <w:b/>
                <w:color w:val="000000"/>
                <w:szCs w:val="21"/>
              </w:rPr>
            </w:pPr>
            <w:r>
              <w:rPr>
                <w:b/>
                <w:color w:val="000000"/>
                <w:szCs w:val="21"/>
              </w:rPr>
              <w:t>2022-N1QMS-4022240</w:t>
            </w:r>
          </w:p>
          <w:p>
            <w:pPr>
              <w:spacing w:line="240" w:lineRule="exact"/>
              <w:jc w:val="center"/>
              <w:rPr>
                <w:b/>
                <w:color w:val="000000"/>
                <w:szCs w:val="21"/>
              </w:rPr>
            </w:pPr>
            <w:r>
              <w:rPr>
                <w:b/>
                <w:color w:val="000000"/>
                <w:szCs w:val="21"/>
              </w:rPr>
              <w:t>2022-N1EMS-4022240</w:t>
            </w:r>
          </w:p>
          <w:p>
            <w:pPr>
              <w:spacing w:line="240" w:lineRule="exact"/>
              <w:jc w:val="center"/>
              <w:rPr>
                <w:b/>
                <w:color w:val="000000"/>
                <w:szCs w:val="21"/>
              </w:rPr>
            </w:pPr>
            <w:r>
              <w:rPr>
                <w:b/>
                <w:color w:val="000000"/>
                <w:szCs w:val="21"/>
              </w:rPr>
              <w:t>2023-N1OHSMS-4022240</w:t>
            </w:r>
          </w:p>
        </w:tc>
        <w:tc>
          <w:tcPr>
            <w:tcW w:w="2823" w:type="dxa"/>
            <w:vAlign w:val="center"/>
          </w:tcPr>
          <w:p>
            <w:pPr>
              <w:spacing w:line="240" w:lineRule="exact"/>
              <w:jc w:val="center"/>
              <w:rPr>
                <w:b/>
                <w:color w:val="000000"/>
                <w:szCs w:val="21"/>
              </w:rPr>
            </w:pPr>
            <w:r>
              <w:rPr>
                <w:b/>
                <w:color w:val="000000"/>
                <w:szCs w:val="21"/>
              </w:rPr>
              <w:t>Q:14.01.02,14.02.04,17.12.03,17.12.05,19.14.00,29.12.00</w:t>
            </w:r>
          </w:p>
          <w:p>
            <w:pPr>
              <w:spacing w:line="240" w:lineRule="exact"/>
              <w:jc w:val="center"/>
              <w:rPr>
                <w:b/>
                <w:color w:val="000000"/>
                <w:szCs w:val="21"/>
              </w:rPr>
            </w:pPr>
            <w:r>
              <w:rPr>
                <w:b/>
                <w:color w:val="000000"/>
                <w:szCs w:val="21"/>
              </w:rPr>
              <w:t>E:14.01.02,14.02.04,17.12.03,17.12.05,19.14.00,29.12.00</w:t>
            </w:r>
          </w:p>
          <w:p>
            <w:pPr>
              <w:spacing w:line="240" w:lineRule="exact"/>
              <w:jc w:val="center"/>
              <w:rPr>
                <w:szCs w:val="21"/>
              </w:rPr>
            </w:pPr>
            <w:r>
              <w:rPr>
                <w:b/>
                <w:color w:val="000000"/>
                <w:szCs w:val="21"/>
              </w:rPr>
              <w:t>O:14.01.02,14.02.04,17.12.03,17.12.05,19.14.00,29.12.00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275"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2823" w:type="dxa"/>
            <w:vAlign w:val="center"/>
          </w:tcPr>
          <w:p>
            <w:pPr>
              <w:spacing w:line="240" w:lineRule="exact"/>
              <w:jc w:val="center"/>
              <w:rPr>
                <w:b/>
                <w:color w:val="000000"/>
                <w:szCs w:val="21"/>
              </w:rPr>
            </w:pPr>
            <w:r>
              <w:rPr>
                <w:b/>
                <w:color w:val="000000"/>
                <w:szCs w:val="21"/>
              </w:rPr>
              <w:t>Q:17.12.03,17.12.05,29.12.00</w:t>
            </w:r>
          </w:p>
          <w:p>
            <w:pPr>
              <w:spacing w:line="240" w:lineRule="exact"/>
              <w:jc w:val="center"/>
              <w:rPr>
                <w:b/>
                <w:color w:val="000000"/>
                <w:szCs w:val="21"/>
              </w:rPr>
            </w:pPr>
            <w:r>
              <w:rPr>
                <w:b/>
                <w:color w:val="000000"/>
                <w:szCs w:val="21"/>
              </w:rPr>
              <w:t>E:14.01.02,14.02.04,17.12.03,17.12.05,29.12.00</w:t>
            </w:r>
          </w:p>
          <w:p>
            <w:pPr>
              <w:spacing w:line="240" w:lineRule="exact"/>
              <w:jc w:val="center"/>
              <w:rPr>
                <w:szCs w:val="21"/>
              </w:rPr>
            </w:pPr>
            <w:r>
              <w:rPr>
                <w:b/>
                <w:color w:val="000000"/>
                <w:szCs w:val="21"/>
              </w:rPr>
              <w:t>O:17.12.03,17.12.05,29.12.00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马明璐</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275" w:type="dxa"/>
            <w:vAlign w:val="center"/>
          </w:tcPr>
          <w:p>
            <w:pPr>
              <w:spacing w:line="240" w:lineRule="exact"/>
              <w:jc w:val="center"/>
              <w:rPr>
                <w:b/>
                <w:color w:val="000000"/>
                <w:szCs w:val="21"/>
              </w:rPr>
            </w:pPr>
            <w:r>
              <w:rPr>
                <w:b/>
                <w:color w:val="000000"/>
                <w:szCs w:val="21"/>
              </w:rPr>
              <w:t>ISC-JSZJ-610</w:t>
            </w:r>
          </w:p>
          <w:p>
            <w:pPr>
              <w:spacing w:line="240" w:lineRule="exact"/>
              <w:jc w:val="center"/>
              <w:rPr>
                <w:b/>
                <w:color w:val="000000"/>
                <w:szCs w:val="21"/>
              </w:rPr>
            </w:pPr>
            <w:r>
              <w:rPr>
                <w:b/>
                <w:color w:val="000000"/>
                <w:szCs w:val="21"/>
              </w:rPr>
              <w:t>ISC-JSZJ-610</w:t>
            </w:r>
          </w:p>
          <w:p>
            <w:pPr>
              <w:spacing w:line="240" w:lineRule="exact"/>
              <w:jc w:val="center"/>
              <w:rPr>
                <w:b/>
                <w:color w:val="000000"/>
                <w:szCs w:val="21"/>
              </w:rPr>
            </w:pPr>
            <w:r>
              <w:rPr>
                <w:b/>
                <w:color w:val="000000"/>
                <w:szCs w:val="21"/>
              </w:rPr>
              <w:t>ISC-JSZJ-610</w:t>
            </w:r>
          </w:p>
        </w:tc>
        <w:tc>
          <w:tcPr>
            <w:tcW w:w="2823" w:type="dxa"/>
            <w:vAlign w:val="center"/>
          </w:tcPr>
          <w:p>
            <w:pPr>
              <w:spacing w:line="240" w:lineRule="exact"/>
              <w:jc w:val="center"/>
              <w:rPr>
                <w:b/>
                <w:color w:val="000000"/>
                <w:szCs w:val="21"/>
              </w:rPr>
            </w:pPr>
            <w:r>
              <w:rPr>
                <w:b/>
                <w:color w:val="000000"/>
                <w:szCs w:val="21"/>
              </w:rPr>
              <w:t>Q:23.07.02</w:t>
            </w:r>
          </w:p>
          <w:p>
            <w:pPr>
              <w:spacing w:line="240" w:lineRule="exact"/>
              <w:jc w:val="center"/>
              <w:rPr>
                <w:b/>
                <w:color w:val="000000"/>
                <w:szCs w:val="21"/>
              </w:rPr>
            </w:pPr>
            <w:r>
              <w:rPr>
                <w:b/>
                <w:color w:val="000000"/>
                <w:szCs w:val="21"/>
              </w:rPr>
              <w:t>E:23.07.02</w:t>
            </w:r>
          </w:p>
          <w:p>
            <w:pPr>
              <w:spacing w:line="240" w:lineRule="exact"/>
              <w:jc w:val="center"/>
              <w:rPr>
                <w:szCs w:val="21"/>
              </w:rPr>
            </w:pPr>
            <w:r>
              <w:rPr>
                <w:b/>
                <w:color w:val="000000"/>
                <w:szCs w:val="21"/>
              </w:rPr>
              <w:t>O:23.07.02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275" w:type="dxa"/>
            <w:vAlign w:val="center"/>
          </w:tcPr>
          <w:p>
            <w:pPr>
              <w:rPr>
                <w:b/>
                <w:color w:val="000000"/>
                <w:szCs w:val="21"/>
              </w:rPr>
            </w:pPr>
            <w:r>
              <w:rPr>
                <w:rFonts w:hint="eastAsia"/>
                <w:b/>
                <w:color w:val="000000"/>
                <w:szCs w:val="21"/>
              </w:rPr>
              <w:t>工作单位</w:t>
            </w:r>
          </w:p>
        </w:tc>
        <w:tc>
          <w:tcPr>
            <w:tcW w:w="2823"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275" w:type="dxa"/>
            <w:vAlign w:val="center"/>
          </w:tcPr>
          <w:p>
            <w:pPr>
              <w:rPr>
                <w:b/>
                <w:color w:val="000000"/>
                <w:szCs w:val="21"/>
              </w:rPr>
            </w:pPr>
          </w:p>
        </w:tc>
        <w:tc>
          <w:tcPr>
            <w:tcW w:w="2823"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default"/>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275" w:type="dxa"/>
            <w:vAlign w:val="center"/>
          </w:tcPr>
          <w:p>
            <w:pPr>
              <w:rPr>
                <w:b/>
                <w:color w:val="000000"/>
                <w:szCs w:val="21"/>
              </w:rPr>
            </w:pPr>
          </w:p>
        </w:tc>
        <w:tc>
          <w:tcPr>
            <w:tcW w:w="2823"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941"/>
        <w:gridCol w:w="301"/>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河北汐茹电力设备有限公司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河北省石家庄市晋州市桃园镇东小留庄村小学南行500米路东</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052265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河北省石家庄市晋州市桃园镇东小留庄村小学南行500米路东</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052265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张艳辉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18712906199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李雅茹</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r>
              <w:rPr>
                <w:rFonts w:hint="eastAsia"/>
                <w:color w:val="000000"/>
                <w:sz w:val="24"/>
                <w:szCs w:val="24"/>
                <w:lang w:val="en-US" w:eastAsia="zh-CN"/>
              </w:rPr>
              <w:t>尹若雨</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rPr>
                <w:rFonts w:ascii="宋体" w:hAnsi="宋体"/>
                <w:b/>
                <w:color w:val="000000"/>
                <w:szCs w:val="21"/>
              </w:rPr>
            </w:pPr>
            <w:r>
              <w:rPr>
                <w:b w:val="0"/>
                <w:bCs w:val="0"/>
                <w:sz w:val="21"/>
                <w:szCs w:val="21"/>
              </w:rPr>
              <w:t>电力安全工器具（携带型短路接地线、个人保安线、高压拉闸杆、工频信号发生器、登杆脚扣、绝缘梯、验电器、标识牌、电工登高板、拉线保护套、安全警示带、安全围栏、绝缘护罩、防坠落装置、绝缘胶板）、防鸟刺、防撞条、电缆沟盖板、电力金具的加工与服务；绝缘手套、绝缘靴、安全带、安全帽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绝缘硬梯、安全围栏：环氧玻璃型材--裁剪--冲压--穿孔--组装--检验--入库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高压拉闸杆：绝缘杆切割—组装--检验--包装</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拉线保护套：PVC管材--裁剪--贴膜--检验--包装--入库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个人保安线、接地线：合股好的铜丝--截制定形--压接端子—压接汇流管--检验</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防鸟刺：裁料--折丝--冲压--焊接--组装--检验--包装--入库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标识牌：反光膜、铝板--覆膜好的反光膜--裁剪--打孔--粘贴--检验--包装--入库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验电器、工频信号发生器：绝缘杆--切割--连接--线路板焊接--验电器头组装--检验--包装--入库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绝缘护罩：领料--修边--组装卡扣--检验--包装--入库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登高脚扣：底与大镰穿接--顶部上保险螺丝--检查--装箱--入库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电工登高板：领料（木板、绳索、铁钩）--组装--检验--包装--入库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安全警示带：领料--印字--贴标识--检验--包装--入库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防坠落装置：原材料--定尺寸切割--冲孔--镀锌--检验--包装入库：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防撞条：反光膜--裁剪--检验--包装--入库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电缆沟盖板：钢材--切割--焊接成型--组装伸缩架--边框焊接--检验--包装入库</w:t>
            </w:r>
          </w:p>
          <w:p>
            <w:pPr>
              <w:pStyle w:val="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电力金具：原材料--下料成型/焊接成型--钻孔--镀锌（外包）--检验--打包装</w:t>
            </w:r>
          </w:p>
          <w:p>
            <w:pPr>
              <w:tabs>
                <w:tab w:val="left" w:pos="360"/>
              </w:tabs>
              <w:ind w:left="360" w:hanging="360"/>
              <w:rPr>
                <w:rFonts w:ascii="宋体"/>
                <w:color w:val="000000"/>
                <w:szCs w:val="21"/>
              </w:rPr>
            </w:pPr>
            <w:r>
              <w:rPr>
                <w:rFonts w:hint="eastAsia" w:ascii="Times New Roman" w:hAnsi="Times New Roman" w:eastAsia="宋体" w:cs="Times New Roman"/>
                <w:kern w:val="2"/>
                <w:sz w:val="21"/>
                <w:lang w:val="en-US" w:eastAsia="zh-CN" w:bidi="ar-SA"/>
              </w:rPr>
              <w:t>销售流程：</w:t>
            </w:r>
            <w:r>
              <w:rPr>
                <w:rFonts w:hint="default" w:ascii="Times New Roman" w:hAnsi="Times New Roman" w:eastAsia="宋体" w:cs="Times New Roman"/>
                <w:kern w:val="2"/>
                <w:sz w:val="21"/>
                <w:lang w:val="en-US" w:eastAsia="zh-CN" w:bidi="ar-SA"/>
              </w:rPr>
              <w:t>业务洽谈—签订合同―产品采购―发货―验收―结算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986" w:type="dxa"/>
            <w:gridSpan w:val="4"/>
            <w:vAlign w:val="center"/>
          </w:tcPr>
          <w:p>
            <w:pPr>
              <w:spacing w:line="400" w:lineRule="exact"/>
              <w:rPr>
                <w:rFonts w:ascii="宋体" w:hAnsi="宋体"/>
                <w:b/>
                <w:color w:val="000000"/>
                <w:szCs w:val="21"/>
              </w:rPr>
            </w:pPr>
          </w:p>
        </w:tc>
        <w:tc>
          <w:tcPr>
            <w:tcW w:w="2072"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5986" w:type="dxa"/>
            <w:gridSpan w:val="4"/>
            <w:vAlign w:val="center"/>
          </w:tcPr>
          <w:p>
            <w:pPr>
              <w:rPr>
                <w:rFonts w:ascii="宋体" w:hAnsi="宋体"/>
                <w:b/>
                <w:color w:val="000000"/>
                <w:szCs w:val="21"/>
              </w:rPr>
            </w:pPr>
            <w:r>
              <w:rPr>
                <w:b w:val="0"/>
                <w:bCs w:val="0"/>
                <w:sz w:val="21"/>
                <w:szCs w:val="21"/>
              </w:rPr>
              <w:t>电力安全工器具（携带型短路接地线、个人保安线、高压拉闸杆、工频信号发生器、登杆脚扣、绝缘梯、验电器、标识牌、电工登高板、拉线保护套、安全警示带、安全围栏、绝缘护罩、防坠落装置、绝缘胶板）、防鸟刺、防撞条、电缆沟盖板、电力金具的加工与服务；绝缘手套、绝缘靴、安全带、安全帽的销售</w:t>
            </w:r>
          </w:p>
        </w:tc>
        <w:tc>
          <w:tcPr>
            <w:tcW w:w="2072" w:type="dxa"/>
            <w:gridSpan w:val="3"/>
            <w:vAlign w:val="center"/>
          </w:tcPr>
          <w:p>
            <w:pPr>
              <w:spacing w:line="400" w:lineRule="exact"/>
              <w:rPr>
                <w:rFonts w:ascii="宋体" w:hAnsi="宋体"/>
                <w:b/>
                <w:color w:val="000000"/>
                <w:szCs w:val="21"/>
              </w:rPr>
            </w:pPr>
            <w:r>
              <w:rPr>
                <w:b w:val="0"/>
                <w:bCs w:val="0"/>
                <w:sz w:val="21"/>
                <w:szCs w:val="21"/>
              </w:rPr>
              <w:t>14.01.02;14.02.04;17.12.03;17.12.05;19.14.00;23.07.02;29.12.00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986" w:type="dxa"/>
            <w:gridSpan w:val="4"/>
            <w:vAlign w:val="center"/>
          </w:tcPr>
          <w:p>
            <w:pPr>
              <w:spacing w:line="400" w:lineRule="exact"/>
              <w:rPr>
                <w:rFonts w:ascii="宋体" w:hAnsi="宋体"/>
                <w:b/>
                <w:color w:val="000000"/>
                <w:szCs w:val="21"/>
              </w:rPr>
            </w:pPr>
          </w:p>
        </w:tc>
        <w:tc>
          <w:tcPr>
            <w:tcW w:w="2072"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5986" w:type="dxa"/>
            <w:gridSpan w:val="4"/>
            <w:vAlign w:val="center"/>
          </w:tcPr>
          <w:p>
            <w:pPr>
              <w:spacing w:line="400" w:lineRule="exact"/>
              <w:rPr>
                <w:rFonts w:ascii="宋体" w:hAnsi="宋体"/>
                <w:b/>
                <w:color w:val="000000"/>
                <w:szCs w:val="21"/>
              </w:rPr>
            </w:pPr>
            <w:r>
              <w:rPr>
                <w:b w:val="0"/>
                <w:bCs w:val="0"/>
                <w:sz w:val="21"/>
                <w:szCs w:val="21"/>
              </w:rPr>
              <w:t>电力安全工器具（携带型短路接地线、个人保安线、高压拉闸杆、工频信号发生器、登杆脚扣、绝缘梯、验电器、标识牌、电工登高板、拉线保护套、安全警示带、安全围栏、绝缘护罩、防坠落装置、绝缘胶板）、防鸟刺、防撞条、电缆沟盖板、电力金具的加工与服务；绝缘手套、绝缘靴、安全带、安全帽的销售涉及场所的相关环境管理活动</w:t>
            </w:r>
          </w:p>
        </w:tc>
        <w:tc>
          <w:tcPr>
            <w:tcW w:w="2072" w:type="dxa"/>
            <w:gridSpan w:val="3"/>
            <w:vAlign w:val="center"/>
          </w:tcPr>
          <w:p>
            <w:pPr>
              <w:spacing w:line="400" w:lineRule="exact"/>
              <w:rPr>
                <w:rFonts w:ascii="宋体" w:hAnsi="宋体"/>
                <w:b/>
                <w:color w:val="000000"/>
                <w:szCs w:val="21"/>
              </w:rPr>
            </w:pPr>
            <w:r>
              <w:rPr>
                <w:b w:val="0"/>
                <w:bCs w:val="0"/>
                <w:sz w:val="21"/>
                <w:szCs w:val="21"/>
              </w:rPr>
              <w:t>14.01.02;14.02.04;17.12.03;17.12.05;19.14.00;23.07.02;29.12.00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5986" w:type="dxa"/>
            <w:gridSpan w:val="4"/>
            <w:vAlign w:val="center"/>
          </w:tcPr>
          <w:p>
            <w:pPr>
              <w:spacing w:line="400" w:lineRule="exact"/>
              <w:rPr>
                <w:rFonts w:ascii="宋体" w:hAnsi="宋体"/>
                <w:b/>
                <w:color w:val="000000"/>
                <w:szCs w:val="21"/>
              </w:rPr>
            </w:pPr>
            <w:r>
              <w:rPr>
                <w:b w:val="0"/>
                <w:bCs w:val="0"/>
                <w:sz w:val="21"/>
                <w:szCs w:val="21"/>
              </w:rPr>
              <w:t>电力安全工器具（携带型短路接地线、个人保安线、高压拉闸杆、工频信号发生器、登杆脚扣、绝缘梯、验电器、标识牌、电工登高板、拉线保护套、安全警示带、安全围栏、绝缘护罩、防坠落装置、绝缘胶板）、防鸟刺、防撞条、电缆沟盖板、电力金具的加工与服务；绝缘手套、绝缘靴、安全带、安全帽的销售所涉及场所的相关职业健康安全管理活动</w:t>
            </w:r>
          </w:p>
        </w:tc>
        <w:tc>
          <w:tcPr>
            <w:tcW w:w="2072" w:type="dxa"/>
            <w:gridSpan w:val="3"/>
            <w:vAlign w:val="center"/>
          </w:tcPr>
          <w:p>
            <w:pPr>
              <w:spacing w:line="400" w:lineRule="exact"/>
              <w:rPr>
                <w:rFonts w:ascii="宋体" w:hAnsi="宋体"/>
                <w:b/>
                <w:color w:val="000000"/>
                <w:szCs w:val="21"/>
              </w:rPr>
            </w:pPr>
            <w:r>
              <w:rPr>
                <w:b w:val="0"/>
                <w:bCs w:val="0"/>
                <w:sz w:val="21"/>
                <w:szCs w:val="21"/>
              </w:rPr>
              <w:t>14.01.02;14.02.04;17.12.03;17.12.05;19.14.00;23.07.02;29.12.00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986" w:type="dxa"/>
            <w:gridSpan w:val="4"/>
            <w:vAlign w:val="center"/>
          </w:tcPr>
          <w:p>
            <w:pPr>
              <w:spacing w:line="400" w:lineRule="exact"/>
              <w:rPr>
                <w:rFonts w:ascii="宋体" w:hAnsi="宋体"/>
                <w:b/>
                <w:color w:val="000000"/>
                <w:szCs w:val="21"/>
              </w:rPr>
            </w:pPr>
          </w:p>
        </w:tc>
        <w:tc>
          <w:tcPr>
            <w:tcW w:w="2072"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986" w:type="dxa"/>
            <w:gridSpan w:val="4"/>
            <w:vAlign w:val="center"/>
          </w:tcPr>
          <w:p>
            <w:pPr>
              <w:spacing w:line="400" w:lineRule="exact"/>
              <w:rPr>
                <w:rFonts w:ascii="宋体" w:hAnsi="宋体"/>
                <w:b/>
                <w:color w:val="000000"/>
                <w:szCs w:val="21"/>
              </w:rPr>
            </w:pPr>
          </w:p>
        </w:tc>
        <w:tc>
          <w:tcPr>
            <w:tcW w:w="2072"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986" w:type="dxa"/>
            <w:gridSpan w:val="4"/>
            <w:vAlign w:val="center"/>
          </w:tcPr>
          <w:p>
            <w:pPr>
              <w:spacing w:line="400" w:lineRule="exact"/>
              <w:rPr>
                <w:rFonts w:ascii="宋体" w:hAnsi="宋体"/>
                <w:b/>
                <w:color w:val="000000"/>
                <w:szCs w:val="21"/>
              </w:rPr>
            </w:pPr>
          </w:p>
        </w:tc>
        <w:tc>
          <w:tcPr>
            <w:tcW w:w="2072"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986" w:type="dxa"/>
            <w:gridSpan w:val="4"/>
          </w:tcPr>
          <w:p>
            <w:pPr>
              <w:rPr>
                <w:rFonts w:ascii="宋体"/>
                <w:color w:val="000000"/>
                <w:szCs w:val="21"/>
              </w:rPr>
            </w:pPr>
            <w:r>
              <w:rPr>
                <w:rFonts w:hint="eastAsia" w:ascii="宋体" w:hAnsi="宋体"/>
                <w:color w:val="000000"/>
                <w:szCs w:val="21"/>
              </w:rPr>
              <w:t>现场产品与申请范围是否一致：</w:t>
            </w:r>
          </w:p>
        </w:tc>
        <w:tc>
          <w:tcPr>
            <w:tcW w:w="1054"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5986"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054"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pPr w:leftFromText="180" w:rightFromText="180" w:vertAnchor="text" w:horzAnchor="page" w:tblpX="1116" w:tblpY="367"/>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35"/>
        <w:gridCol w:w="2105"/>
        <w:gridCol w:w="636"/>
        <w:gridCol w:w="1900"/>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bCs/>
                <w:sz w:val="21"/>
                <w:szCs w:val="21"/>
                <w:lang w:val="en-US" w:eastAsia="zh-CN"/>
              </w:rPr>
            </w:pPr>
            <w:r>
              <w:rPr>
                <w:rFonts w:eastAsia="黑体" w:cs="Arial"/>
                <w:sz w:val="21"/>
                <w:szCs w:val="21"/>
                <w:lang w:eastAsia="zh-CN"/>
              </w:rPr>
              <w:t>场所编号</w:t>
            </w:r>
          </w:p>
        </w:tc>
        <w:tc>
          <w:tcPr>
            <w:tcW w:w="203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210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63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900" w:type="dxa"/>
            <w:shd w:val="clear" w:color="auto" w:fill="F3F3F3"/>
            <w:tcMar>
              <w:left w:w="57" w:type="dxa"/>
              <w:right w:w="57" w:type="dxa"/>
            </w:tcMar>
          </w:tcPr>
          <w:p>
            <w:pPr>
              <w:pStyle w:val="23"/>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0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35" w:type="dxa"/>
          </w:tcPr>
          <w:p>
            <w:pPr>
              <w:pStyle w:val="2"/>
              <w:rPr>
                <w:rFonts w:hint="eastAsia" w:ascii="Times New Roman" w:hAnsi="Times New Roman" w:eastAsia="宋体" w:cs="Times New Roman"/>
                <w:kern w:val="0"/>
                <w:sz w:val="22"/>
                <w:szCs w:val="22"/>
                <w:lang w:val="de-DE" w:eastAsia="zh-CN" w:bidi="ar-SA"/>
              </w:rPr>
            </w:pPr>
            <w:r>
              <w:rPr>
                <w:b w:val="0"/>
                <w:bCs w:val="0"/>
                <w:sz w:val="21"/>
                <w:szCs w:val="21"/>
              </w:rPr>
              <w:t>河北省石家庄市晋州市桃园镇东小留庄村小学南行500米路东</w:t>
            </w:r>
          </w:p>
        </w:tc>
        <w:tc>
          <w:tcPr>
            <w:tcW w:w="2105" w:type="dxa"/>
          </w:tcPr>
          <w:p>
            <w:pPr>
              <w:spacing w:before="40" w:after="40"/>
              <w:rPr>
                <w:rFonts w:hint="eastAsia" w:ascii="Times New Roman" w:hAnsi="Times New Roman" w:eastAsia="宋体" w:cs="Times New Roman"/>
                <w:kern w:val="0"/>
                <w:sz w:val="22"/>
                <w:szCs w:val="22"/>
                <w:lang w:val="de-DE" w:eastAsia="ja-JP" w:bidi="ar-SA"/>
              </w:rPr>
            </w:pPr>
            <w:r>
              <w:rPr>
                <w:b w:val="0"/>
                <w:bCs w:val="0"/>
                <w:sz w:val="21"/>
                <w:szCs w:val="21"/>
              </w:rPr>
              <w:t>河北省石家庄市晋州市桃园镇东小留庄村小学南行500米路东</w:t>
            </w:r>
          </w:p>
        </w:tc>
        <w:tc>
          <w:tcPr>
            <w:tcW w:w="636"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1900" w:type="dxa"/>
            <w:vAlign w:val="center"/>
          </w:tcPr>
          <w:p>
            <w:pPr>
              <w:pStyle w:val="21"/>
              <w:rPr>
                <w:rFonts w:hint="default" w:eastAsia="黑体" w:cs="Arial"/>
                <w:sz w:val="21"/>
                <w:szCs w:val="21"/>
                <w:lang w:val="en-US" w:eastAsia="zh-CN"/>
              </w:rPr>
            </w:pPr>
            <w:r>
              <w:rPr>
                <w:rFonts w:hint="eastAsia" w:eastAsia="黑体" w:cs="Arial"/>
                <w:sz w:val="21"/>
                <w:szCs w:val="21"/>
                <w:lang w:val="en-US" w:eastAsia="zh-CN"/>
              </w:rPr>
              <w:t>见上</w:t>
            </w:r>
          </w:p>
        </w:tc>
        <w:tc>
          <w:tcPr>
            <w:tcW w:w="1901" w:type="dxa"/>
            <w:vAlign w:val="center"/>
          </w:tcPr>
          <w:p>
            <w:pPr>
              <w:spacing w:before="40" w:after="40"/>
              <w:rPr>
                <w:rFonts w:hint="eastAsia"/>
                <w:lang w:val="en-US" w:eastAsia="zh-CN"/>
              </w:rPr>
            </w:pPr>
            <w:r>
              <w:rPr>
                <w:rFonts w:hint="eastAsia"/>
                <w:lang w:val="en-US" w:eastAsia="zh-CN"/>
              </w:rPr>
              <w:t>GB/T 19001-2016</w:t>
            </w:r>
          </w:p>
          <w:p>
            <w:pPr>
              <w:pStyle w:val="2"/>
              <w:rPr>
                <w:rFonts w:hint="eastAsia" w:eastAsia="黑体"/>
                <w:szCs w:val="21"/>
                <w:lang w:val="en-US" w:eastAsia="zh-CN"/>
              </w:rPr>
            </w:pPr>
            <w:r>
              <w:rPr>
                <w:rFonts w:hint="eastAsia" w:eastAsia="黑体"/>
                <w:szCs w:val="21"/>
                <w:lang w:val="en-US" w:eastAsia="zh-CN"/>
              </w:rPr>
              <w:t>GB/T 24001-2016</w:t>
            </w:r>
          </w:p>
          <w:p>
            <w:pPr>
              <w:pStyle w:val="2"/>
              <w:rPr>
                <w:rFonts w:hint="default" w:eastAsia="黑体"/>
                <w:szCs w:val="21"/>
                <w:lang w:val="en-US" w:eastAsia="zh-CN"/>
              </w:rPr>
            </w:pPr>
            <w:r>
              <w:rPr>
                <w:rFonts w:hint="eastAsia" w:eastAsia="黑体"/>
                <w:szCs w:val="21"/>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val="en-US"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cs="Times New Roman"/>
                <w:b/>
                <w:color w:val="000000"/>
                <w:szCs w:val="21"/>
                <w:lang w:val="en-US" w:eastAsia="zh-CN"/>
              </w:rPr>
              <w:t>2022</w:t>
            </w:r>
            <w:r>
              <w:rPr>
                <w:rFonts w:hint="eastAsia" w:ascii="宋体" w:hAnsi="宋体" w:cs="Times New Roman"/>
                <w:b/>
                <w:color w:val="000000"/>
                <w:szCs w:val="21"/>
              </w:rPr>
              <w:t>年</w:t>
            </w:r>
            <w:r>
              <w:rPr>
                <w:rFonts w:hint="eastAsia" w:ascii="宋体" w:hAnsi="宋体" w:cs="Times New Roman"/>
                <w:b/>
                <w:color w:val="000000"/>
                <w:szCs w:val="21"/>
                <w:lang w:val="en-US" w:eastAsia="zh-CN"/>
              </w:rPr>
              <w:t>10</w:t>
            </w:r>
            <w:r>
              <w:rPr>
                <w:rFonts w:hint="eastAsia" w:ascii="宋体" w:hAnsi="宋体" w:cs="Times New Roman"/>
                <w:b/>
                <w:color w:val="000000"/>
                <w:szCs w:val="21"/>
              </w:rPr>
              <w:t>月</w:t>
            </w:r>
            <w:r>
              <w:rPr>
                <w:rFonts w:hint="eastAsia" w:ascii="宋体" w:hAnsi="宋体" w:cs="Times New Roman"/>
                <w:b/>
                <w:color w:val="000000"/>
                <w:szCs w:val="21"/>
                <w:lang w:val="en-US" w:eastAsia="zh-CN"/>
              </w:rPr>
              <w:t>15</w:t>
            </w:r>
            <w:r>
              <w:rPr>
                <w:rFonts w:hint="eastAsia" w:ascii="宋体" w:hAnsi="宋体" w:cs="Times New Roman"/>
                <w:b/>
                <w:color w:val="000000"/>
                <w:szCs w:val="21"/>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cs="Times New Roman"/>
                <w:b/>
                <w:color w:val="000000"/>
                <w:szCs w:val="21"/>
                <w:lang w:val="en-US" w:eastAsia="zh-CN"/>
              </w:rPr>
              <w:t>2023年1月5-6日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bookmarkStart w:id="35" w:name="_GoBack"/>
            <w:r>
              <w:rPr>
                <w:rFonts w:hint="eastAsia" w:ascii="宋体" w:hAnsi="宋体" w:eastAsia="宋体" w:cs="Times New Roman"/>
                <w:b/>
                <w:color w:val="000000"/>
                <w:kern w:val="2"/>
                <w:sz w:val="21"/>
                <w:szCs w:val="21"/>
                <w:lang w:val="en-US" w:eastAsia="zh-CN" w:bidi="ar-SA"/>
              </w:rPr>
              <w:t>2023年2月1日</w:t>
            </w:r>
            <w:bookmarkEnd w:id="35"/>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lang w:val="en-US" w:eastAsia="zh-CN"/>
              </w:rPr>
              <w:t>下料、组装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镀锌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258" w:type="dxa"/>
          </w:tcPr>
          <w:p>
            <w:pPr>
              <w:spacing w:line="240" w:lineRule="auto"/>
              <w:rPr>
                <w:rFonts w:ascii="宋体"/>
                <w:b/>
                <w:color w:val="000000"/>
                <w:szCs w:val="21"/>
              </w:rPr>
            </w:pPr>
            <w:r>
              <w:rPr>
                <w:rFonts w:hint="eastAsia" w:ascii="宋体" w:hAnsi="宋体"/>
                <w:b/>
                <w:color w:val="000000"/>
                <w:szCs w:val="21"/>
              </w:rPr>
              <w:t>确定二阶段审核时，具有生产/服务现场</w:t>
            </w:r>
          </w:p>
        </w:tc>
        <w:tc>
          <w:tcPr>
            <w:tcW w:w="6239" w:type="dxa"/>
          </w:tcPr>
          <w:p>
            <w:pPr>
              <w:spacing w:line="24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24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58" w:type="dxa"/>
          </w:tcPr>
          <w:p>
            <w:pPr>
              <w:spacing w:line="240" w:lineRule="auto"/>
              <w:rPr>
                <w:rFonts w:ascii="宋体"/>
                <w:b/>
                <w:color w:val="000000"/>
                <w:szCs w:val="21"/>
              </w:rPr>
            </w:pPr>
            <w:r>
              <w:rPr>
                <w:rFonts w:hint="eastAsia" w:ascii="宋体" w:hAnsi="宋体"/>
                <w:b/>
                <w:color w:val="000000"/>
                <w:szCs w:val="21"/>
              </w:rPr>
              <w:t>确定多场所/临时场所的分布、距离及预估路途时间（适用时）</w:t>
            </w:r>
          </w:p>
        </w:tc>
        <w:tc>
          <w:tcPr>
            <w:tcW w:w="6239" w:type="dxa"/>
          </w:tcPr>
          <w:p>
            <w:pPr>
              <w:spacing w:line="24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258" w:type="dxa"/>
          </w:tcPr>
          <w:p>
            <w:pPr>
              <w:widowControl/>
              <w:spacing w:line="240" w:lineRule="auto"/>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6239" w:type="dxa"/>
          </w:tcPr>
          <w:p>
            <w:pPr>
              <w:spacing w:line="24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24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24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258" w:type="dxa"/>
          </w:tcPr>
          <w:p>
            <w:pPr>
              <w:widowControl/>
              <w:spacing w:line="240" w:lineRule="auto"/>
              <w:jc w:val="left"/>
              <w:rPr>
                <w:rFonts w:ascii="宋体" w:hAnsi="宋体"/>
                <w:b/>
                <w:color w:val="000000"/>
                <w:szCs w:val="21"/>
              </w:rPr>
            </w:pPr>
            <w:r>
              <w:rPr>
                <w:rFonts w:hint="eastAsia" w:ascii="宋体"/>
                <w:b/>
                <w:color w:val="000000"/>
                <w:szCs w:val="21"/>
              </w:rPr>
              <w:t>二阶段审核日期安排</w:t>
            </w:r>
          </w:p>
        </w:tc>
        <w:tc>
          <w:tcPr>
            <w:tcW w:w="6239" w:type="dxa"/>
          </w:tcPr>
          <w:p>
            <w:pPr>
              <w:spacing w:line="240" w:lineRule="auto"/>
              <w:rPr>
                <w:rFonts w:hint="eastAsia"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2023-02-2</w:t>
            </w:r>
            <w:bookmarkEnd w:id="34"/>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40" w:lineRule="auto"/>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40" w:lineRule="auto"/>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40" w:lineRule="auto"/>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40" w:lineRule="auto"/>
              <w:jc w:val="center"/>
              <w:rPr>
                <w:rFonts w:ascii="宋体"/>
                <w:b/>
                <w:color w:val="000000"/>
                <w:szCs w:val="21"/>
              </w:rPr>
            </w:pPr>
          </w:p>
          <w:p>
            <w:pPr>
              <w:spacing w:line="240" w:lineRule="auto"/>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240" w:lineRule="auto"/>
              <w:rPr>
                <w:rFonts w:ascii="宋体"/>
                <w:b/>
                <w:color w:val="000000"/>
                <w:szCs w:val="21"/>
              </w:rPr>
            </w:pPr>
          </w:p>
        </w:tc>
        <w:tc>
          <w:tcPr>
            <w:tcW w:w="5841" w:type="dxa"/>
            <w:vAlign w:val="center"/>
          </w:tcPr>
          <w:p>
            <w:pPr>
              <w:spacing w:line="240" w:lineRule="auto"/>
              <w:rPr>
                <w:rFonts w:ascii="宋体" w:hAnsi="宋体"/>
                <w:b/>
                <w:color w:val="000000"/>
                <w:szCs w:val="21"/>
              </w:rPr>
            </w:pPr>
          </w:p>
        </w:tc>
        <w:tc>
          <w:tcPr>
            <w:tcW w:w="1541" w:type="dxa"/>
            <w:vAlign w:val="center"/>
          </w:tcPr>
          <w:p>
            <w:pPr>
              <w:spacing w:line="240" w:lineRule="auto"/>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240" w:lineRule="auto"/>
              <w:rPr>
                <w:szCs w:val="21"/>
              </w:rPr>
            </w:pPr>
          </w:p>
        </w:tc>
        <w:tc>
          <w:tcPr>
            <w:tcW w:w="1029" w:type="dxa"/>
            <w:vAlign w:val="center"/>
          </w:tcPr>
          <w:p>
            <w:pPr>
              <w:spacing w:line="240" w:lineRule="auto"/>
              <w:rPr>
                <w:rFonts w:ascii="宋体"/>
                <w:b/>
                <w:color w:val="000000"/>
                <w:szCs w:val="21"/>
              </w:rPr>
            </w:pPr>
            <w:r>
              <w:rPr>
                <w:rFonts w:ascii="宋体" w:hAnsi="宋体"/>
                <w:b/>
                <w:color w:val="000000"/>
                <w:szCs w:val="21"/>
              </w:rPr>
              <w:t>QMS</w:t>
            </w:r>
          </w:p>
        </w:tc>
        <w:tc>
          <w:tcPr>
            <w:tcW w:w="5841" w:type="dxa"/>
            <w:vAlign w:val="center"/>
          </w:tcPr>
          <w:p>
            <w:pPr>
              <w:spacing w:line="240" w:lineRule="auto"/>
              <w:rPr>
                <w:rFonts w:ascii="宋体" w:hAnsi="宋体"/>
                <w:b/>
                <w:color w:val="000000"/>
                <w:szCs w:val="21"/>
              </w:rPr>
            </w:pPr>
          </w:p>
        </w:tc>
        <w:tc>
          <w:tcPr>
            <w:tcW w:w="1541" w:type="dxa"/>
            <w:vAlign w:val="center"/>
          </w:tcPr>
          <w:p>
            <w:pPr>
              <w:spacing w:line="24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240" w:lineRule="auto"/>
              <w:rPr>
                <w:rFonts w:ascii="宋体" w:hAnsi="宋体"/>
                <w:b/>
                <w:color w:val="000000"/>
                <w:szCs w:val="21"/>
              </w:rPr>
            </w:pPr>
          </w:p>
        </w:tc>
        <w:tc>
          <w:tcPr>
            <w:tcW w:w="1029" w:type="dxa"/>
            <w:vAlign w:val="center"/>
          </w:tcPr>
          <w:p>
            <w:pPr>
              <w:spacing w:line="240" w:lineRule="auto"/>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240" w:lineRule="auto"/>
              <w:rPr>
                <w:rFonts w:ascii="宋体" w:hAnsi="宋体"/>
                <w:b/>
                <w:color w:val="000000"/>
                <w:szCs w:val="21"/>
              </w:rPr>
            </w:pPr>
          </w:p>
        </w:tc>
        <w:tc>
          <w:tcPr>
            <w:tcW w:w="1541" w:type="dxa"/>
            <w:vAlign w:val="center"/>
          </w:tcPr>
          <w:p>
            <w:pPr>
              <w:spacing w:line="24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240" w:lineRule="auto"/>
              <w:rPr>
                <w:rFonts w:ascii="宋体" w:hAnsi="宋体"/>
                <w:b/>
                <w:color w:val="000000"/>
                <w:szCs w:val="21"/>
              </w:rPr>
            </w:pPr>
          </w:p>
        </w:tc>
        <w:tc>
          <w:tcPr>
            <w:tcW w:w="1029" w:type="dxa"/>
            <w:vAlign w:val="center"/>
          </w:tcPr>
          <w:p>
            <w:pPr>
              <w:spacing w:line="240" w:lineRule="auto"/>
              <w:rPr>
                <w:rFonts w:ascii="宋体" w:hAnsi="宋体"/>
                <w:b/>
                <w:color w:val="000000"/>
                <w:szCs w:val="21"/>
              </w:rPr>
            </w:pPr>
            <w:r>
              <w:rPr>
                <w:rFonts w:ascii="宋体" w:hAnsi="宋体"/>
                <w:b/>
                <w:color w:val="000000"/>
                <w:szCs w:val="21"/>
              </w:rPr>
              <w:t>EMS</w:t>
            </w:r>
          </w:p>
        </w:tc>
        <w:tc>
          <w:tcPr>
            <w:tcW w:w="5841" w:type="dxa"/>
            <w:vAlign w:val="center"/>
          </w:tcPr>
          <w:p>
            <w:pPr>
              <w:spacing w:line="240" w:lineRule="auto"/>
              <w:rPr>
                <w:rFonts w:ascii="宋体" w:hAnsi="宋体"/>
                <w:b/>
                <w:color w:val="000000"/>
                <w:szCs w:val="21"/>
              </w:rPr>
            </w:pPr>
          </w:p>
        </w:tc>
        <w:tc>
          <w:tcPr>
            <w:tcW w:w="1541" w:type="dxa"/>
            <w:vAlign w:val="center"/>
          </w:tcPr>
          <w:p>
            <w:pPr>
              <w:spacing w:line="24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240" w:lineRule="auto"/>
              <w:rPr>
                <w:rFonts w:ascii="宋体" w:hAnsi="宋体"/>
                <w:b/>
                <w:color w:val="000000"/>
                <w:szCs w:val="21"/>
              </w:rPr>
            </w:pPr>
          </w:p>
        </w:tc>
        <w:tc>
          <w:tcPr>
            <w:tcW w:w="1029" w:type="dxa"/>
            <w:vAlign w:val="center"/>
          </w:tcPr>
          <w:p>
            <w:pPr>
              <w:spacing w:line="240" w:lineRule="auto"/>
              <w:rPr>
                <w:rFonts w:ascii="宋体" w:hAnsi="宋体"/>
                <w:b/>
                <w:color w:val="000000"/>
                <w:szCs w:val="21"/>
              </w:rPr>
            </w:pPr>
            <w:r>
              <w:rPr>
                <w:rFonts w:ascii="宋体" w:hAnsi="宋体"/>
                <w:b/>
                <w:color w:val="000000"/>
                <w:szCs w:val="21"/>
              </w:rPr>
              <w:t>OHSMS</w:t>
            </w:r>
          </w:p>
        </w:tc>
        <w:tc>
          <w:tcPr>
            <w:tcW w:w="5841" w:type="dxa"/>
            <w:vAlign w:val="center"/>
          </w:tcPr>
          <w:p>
            <w:pPr>
              <w:spacing w:line="240" w:lineRule="auto"/>
              <w:rPr>
                <w:rFonts w:ascii="宋体" w:hAnsi="宋体"/>
                <w:b/>
                <w:color w:val="000000"/>
                <w:szCs w:val="21"/>
              </w:rPr>
            </w:pPr>
          </w:p>
        </w:tc>
        <w:tc>
          <w:tcPr>
            <w:tcW w:w="1541" w:type="dxa"/>
            <w:vAlign w:val="center"/>
          </w:tcPr>
          <w:p>
            <w:pPr>
              <w:spacing w:line="240" w:lineRule="auto"/>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240" w:lineRule="auto"/>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吉洁</w:t>
      </w:r>
      <w:r>
        <w:rPr>
          <w:rFonts w:ascii="宋体" w:hAnsi="宋体"/>
          <w:b/>
          <w:color w:val="000000"/>
          <w:szCs w:val="21"/>
        </w:rPr>
        <w:t xml:space="preserve"> </w:t>
      </w:r>
    </w:p>
    <w:p>
      <w:pPr>
        <w:spacing w:line="240" w:lineRule="auto"/>
        <w:ind w:firstLine="5903" w:firstLineChars="28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2023年2月24日</w:t>
      </w:r>
      <w:r>
        <w:rPr>
          <w:rFonts w:ascii="宋体" w:hAnsi="宋体"/>
          <w:b/>
          <w:color w:val="000000"/>
          <w:szCs w:val="21"/>
        </w:rPr>
        <w:t xml:space="preserve"> </w:t>
      </w:r>
    </w:p>
    <w:p>
      <w:pPr>
        <w:tabs>
          <w:tab w:val="left" w:pos="645"/>
        </w:tabs>
        <w:spacing w:after="156" w:afterLines="50" w:line="240" w:lineRule="auto"/>
        <w:rPr>
          <w:rFonts w:ascii="宋体" w:hAnsi="宋体"/>
          <w:b/>
          <w:bCs/>
          <w:color w:val="000000"/>
          <w:szCs w:val="21"/>
        </w:rPr>
      </w:pPr>
    </w:p>
    <w:p>
      <w:pPr>
        <w:tabs>
          <w:tab w:val="left" w:pos="645"/>
        </w:tabs>
        <w:spacing w:after="156" w:afterLines="50" w:line="240" w:lineRule="auto"/>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240" w:lineRule="auto"/>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240" w:lineRule="auto"/>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240" w:lineRule="auto"/>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240" w:lineRule="auto"/>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auto"/>
        <w:rPr>
          <w:rFonts w:ascii="宋体"/>
          <w:b/>
          <w:bCs/>
          <w:color w:val="000000"/>
          <w:szCs w:val="21"/>
        </w:rPr>
      </w:pPr>
    </w:p>
    <w:p>
      <w:pPr>
        <w:spacing w:before="156" w:beforeLines="50" w:after="156" w:afterLines="50" w:line="240" w:lineRule="auto"/>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240" w:lineRule="auto"/>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240" w:lineRule="auto"/>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240" w:lineRule="auto"/>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240" w:lineRule="auto"/>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108"/>
        <w:gridCol w:w="1828"/>
        <w:gridCol w:w="131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896"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828"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18"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38"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896"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管理体系手册</w:t>
            </w:r>
            <w:r>
              <w:rPr>
                <w:rFonts w:hint="eastAsia"/>
                <w:color w:val="000000"/>
                <w:sz w:val="21"/>
                <w:szCs w:val="21"/>
                <w:lang w:eastAsia="zh-CN"/>
              </w:rPr>
              <w:t>》</w:t>
            </w:r>
            <w:r>
              <w:rPr>
                <w:rFonts w:hint="eastAsia"/>
                <w:color w:val="000000"/>
                <w:sz w:val="21"/>
                <w:szCs w:val="21"/>
                <w:lang w:val="en-US" w:eastAsia="zh-CN"/>
              </w:rPr>
              <w:t>识别的外包过程与实际不符</w:t>
            </w:r>
          </w:p>
        </w:tc>
        <w:tc>
          <w:tcPr>
            <w:tcW w:w="1828" w:type="dxa"/>
            <w:vAlign w:val="center"/>
          </w:tcPr>
          <w:p>
            <w:pPr>
              <w:spacing w:before="40" w:after="40"/>
              <w:rPr>
                <w:rFonts w:hint="eastAsia" w:ascii="Times New Roman" w:hAnsi="Times New Roman" w:cs="Times New Roman"/>
                <w:lang w:val="en-US" w:eastAsia="zh-CN"/>
              </w:rPr>
            </w:pPr>
            <w:r>
              <w:rPr>
                <w:rFonts w:hint="eastAsia" w:ascii="Times New Roman" w:hAnsi="Times New Roman" w:cs="Times New Roman"/>
                <w:lang w:val="en-US" w:eastAsia="zh-CN"/>
              </w:rPr>
              <w:t>GB/T 19001-2016</w:t>
            </w:r>
          </w:p>
          <w:p>
            <w:pPr>
              <w:spacing w:before="40" w:after="40"/>
              <w:rPr>
                <w:rFonts w:hint="eastAsia" w:ascii="Times New Roman" w:hAnsi="Times New Roman" w:cs="Times New Roman"/>
                <w:lang w:val="en-US" w:eastAsia="zh-CN"/>
              </w:rPr>
            </w:pPr>
            <w:r>
              <w:rPr>
                <w:rFonts w:hint="eastAsia" w:ascii="Times New Roman" w:hAnsi="Times New Roman" w:cs="Times New Roman"/>
                <w:lang w:val="en-US" w:eastAsia="zh-CN"/>
              </w:rPr>
              <w:t>GB/T 24001-2016</w:t>
            </w:r>
          </w:p>
          <w:p>
            <w:pPr>
              <w:spacing w:before="40" w:after="40"/>
              <w:rPr>
                <w:color w:val="000000"/>
                <w:sz w:val="21"/>
                <w:szCs w:val="21"/>
              </w:rPr>
            </w:pPr>
            <w:r>
              <w:rPr>
                <w:rFonts w:hint="eastAsia" w:ascii="Times New Roman" w:hAnsi="Times New Roman" w:cs="Times New Roman"/>
                <w:lang w:val="en-US" w:eastAsia="zh-CN"/>
              </w:rPr>
              <w:t>GB/T45001-2020</w:t>
            </w:r>
          </w:p>
        </w:tc>
        <w:tc>
          <w:tcPr>
            <w:tcW w:w="1318"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138"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896"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管理体系手册</w:t>
            </w:r>
            <w:r>
              <w:rPr>
                <w:rFonts w:hint="eastAsia"/>
                <w:color w:val="000000"/>
                <w:sz w:val="21"/>
                <w:szCs w:val="21"/>
                <w:lang w:eastAsia="zh-CN"/>
              </w:rPr>
              <w:t>》</w:t>
            </w:r>
            <w:r>
              <w:rPr>
                <w:rFonts w:hint="eastAsia"/>
                <w:color w:val="000000"/>
                <w:sz w:val="21"/>
                <w:szCs w:val="21"/>
                <w:lang w:val="en-US" w:eastAsia="zh-CN"/>
              </w:rPr>
              <w:t>识别的需确认过程与实际不符</w:t>
            </w:r>
          </w:p>
        </w:tc>
        <w:tc>
          <w:tcPr>
            <w:tcW w:w="1828" w:type="dxa"/>
            <w:vAlign w:val="center"/>
          </w:tcPr>
          <w:p>
            <w:pPr>
              <w:spacing w:before="40" w:after="40"/>
              <w:rPr>
                <w:color w:val="000000"/>
                <w:sz w:val="21"/>
                <w:szCs w:val="21"/>
              </w:rPr>
            </w:pPr>
            <w:r>
              <w:rPr>
                <w:rFonts w:hint="eastAsia"/>
                <w:lang w:val="en-US" w:eastAsia="zh-CN"/>
              </w:rPr>
              <w:t>GB/T 19001-2016</w:t>
            </w:r>
          </w:p>
        </w:tc>
        <w:tc>
          <w:tcPr>
            <w:tcW w:w="1318"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1138"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rFonts w:hint="eastAsia" w:ascii="楷体" w:hAnsi="楷体" w:eastAsia="楷体"/>
                <w:sz w:val="28"/>
                <w:szCs w:val="28"/>
                <w:lang w:val="en-US" w:eastAsia="zh-CN"/>
              </w:rPr>
              <w:t>李雅茹</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30DF67EA"/>
    <w:rsid w:val="43283B63"/>
    <w:rsid w:val="58C14D1A"/>
    <w:rsid w:val="7D282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zh-CN" w:bidi="ar-SA"/>
    </w:rPr>
  </w:style>
  <w:style w:type="paragraph" w:styleId="4">
    <w:name w:val="Body Text"/>
    <w:basedOn w:val="1"/>
    <w:qFormat/>
    <w:uiPriority w:val="0"/>
    <w:rPr>
      <w:sz w:val="2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17</TotalTime>
  <ScaleCrop>false</ScaleCrop>
  <LinksUpToDate>false</LinksUpToDate>
  <CharactersWithSpaces>9461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2023-03-07T07:51:33Z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