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952"/>
        <w:gridCol w:w="761"/>
        <w:gridCol w:w="937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1" w:type="dxa"/>
            <w:gridSpan w:val="2"/>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陪同人员：王炎</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44" w:type="dxa"/>
            <w:vMerge w:val="continue"/>
            <w:vAlign w:val="center"/>
          </w:tcPr>
          <w:p/>
        </w:tc>
        <w:tc>
          <w:tcPr>
            <w:tcW w:w="952" w:type="dxa"/>
            <w:vMerge w:val="continue"/>
            <w:vAlign w:val="center"/>
          </w:tcPr>
          <w:p/>
        </w:tc>
        <w:tc>
          <w:tcPr>
            <w:tcW w:w="10131" w:type="dxa"/>
            <w:gridSpan w:val="2"/>
            <w:vAlign w:val="center"/>
          </w:tcPr>
          <w:p>
            <w:pPr>
              <w:spacing w:before="120"/>
            </w:pPr>
            <w:r>
              <w:rPr>
                <w:rFonts w:hint="eastAsia"/>
                <w:sz w:val="24"/>
                <w:szCs w:val="24"/>
              </w:rPr>
              <w:t>审核员：</w:t>
            </w:r>
            <w:r>
              <w:rPr>
                <w:rFonts w:hint="eastAsia"/>
                <w:sz w:val="24"/>
                <w:szCs w:val="24"/>
                <w:lang w:val="en-US" w:eastAsia="zh-CN"/>
              </w:rPr>
              <w:t>张静</w:t>
            </w:r>
            <w:r>
              <w:rPr>
                <w:rFonts w:hint="eastAsia"/>
                <w:sz w:val="24"/>
                <w:szCs w:val="24"/>
              </w:rPr>
              <w:t xml:space="preserve">           </w:t>
            </w:r>
            <w:r>
              <w:rPr>
                <w:sz w:val="24"/>
                <w:szCs w:val="24"/>
              </w:rPr>
              <w:t xml:space="preserve">       </w:t>
            </w:r>
            <w:r>
              <w:rPr>
                <w:rFonts w:hint="eastAsia"/>
                <w:sz w:val="24"/>
                <w:szCs w:val="24"/>
              </w:rPr>
              <w:t>审核日期：202</w:t>
            </w:r>
            <w:r>
              <w:rPr>
                <w:rFonts w:hint="eastAsia"/>
                <w:sz w:val="24"/>
                <w:szCs w:val="24"/>
                <w:lang w:val="en-US" w:eastAsia="zh-CN"/>
              </w:rPr>
              <w:t>3</w:t>
            </w:r>
            <w:r>
              <w:rPr>
                <w:rFonts w:hint="eastAsia"/>
                <w:sz w:val="24"/>
                <w:szCs w:val="24"/>
              </w:rPr>
              <w:t>年0</w:t>
            </w:r>
            <w:r>
              <w:rPr>
                <w:rFonts w:hint="eastAsia"/>
                <w:sz w:val="24"/>
                <w:szCs w:val="24"/>
                <w:lang w:val="en-US" w:eastAsia="zh-CN"/>
              </w:rPr>
              <w:t>2</w:t>
            </w:r>
            <w:r>
              <w:rPr>
                <w:rFonts w:hint="eastAsia"/>
                <w:sz w:val="24"/>
                <w:szCs w:val="24"/>
              </w:rPr>
              <w:t>月</w:t>
            </w:r>
            <w:r>
              <w:rPr>
                <w:rFonts w:hint="eastAsia"/>
                <w:sz w:val="24"/>
                <w:szCs w:val="24"/>
                <w:lang w:val="en-US" w:eastAsia="zh-CN"/>
              </w:rPr>
              <w:t>17</w:t>
            </w:r>
            <w:r>
              <w:rPr>
                <w:rFonts w:hint="eastAsia"/>
                <w:sz w:val="24"/>
                <w:szCs w:val="24"/>
              </w:rPr>
              <w:t>日</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44" w:type="dxa"/>
            <w:vMerge w:val="continue"/>
            <w:vAlign w:val="center"/>
          </w:tcPr>
          <w:p/>
        </w:tc>
        <w:tc>
          <w:tcPr>
            <w:tcW w:w="952" w:type="dxa"/>
            <w:vMerge w:val="continue"/>
            <w:vAlign w:val="center"/>
          </w:tcPr>
          <w:p/>
        </w:tc>
        <w:tc>
          <w:tcPr>
            <w:tcW w:w="10131" w:type="dxa"/>
            <w:gridSpan w:val="2"/>
            <w:vAlign w:val="center"/>
          </w:tcPr>
          <w:p>
            <w:pPr>
              <w:spacing w:before="120"/>
              <w:rPr>
                <w:sz w:val="24"/>
                <w:szCs w:val="24"/>
              </w:rPr>
            </w:pPr>
            <w:r>
              <w:rPr>
                <w:rFonts w:hint="eastAsia"/>
                <w:sz w:val="24"/>
                <w:szCs w:val="24"/>
              </w:rPr>
              <w:t>审核条款：F：4.1/4.2/4.3/4.4/5.1/5.2/5.3/6.1/6.2/6.3/7.1.1/7.1.2/7.1.5/7.4/9.1.1/9.2/9.3/10.1/10.2/10.3</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理解组织及其所处的环境</w:t>
            </w:r>
          </w:p>
        </w:tc>
        <w:tc>
          <w:tcPr>
            <w:tcW w:w="952" w:type="dxa"/>
            <w:vMerge w:val="restart"/>
          </w:tcPr>
          <w:p>
            <w:r>
              <w:rPr>
                <w:rFonts w:hint="eastAsia"/>
              </w:rPr>
              <w:t xml:space="preserve">F4.1 </w:t>
            </w:r>
          </w:p>
        </w:tc>
        <w:tc>
          <w:tcPr>
            <w:tcW w:w="761" w:type="dxa"/>
          </w:tcPr>
          <w:p>
            <w:r>
              <w:rPr>
                <w:rFonts w:hint="eastAsia"/>
              </w:rPr>
              <w:t>文件名称</w:t>
            </w:r>
          </w:p>
        </w:tc>
        <w:tc>
          <w:tcPr>
            <w:tcW w:w="9370" w:type="dxa"/>
          </w:tcPr>
          <w:p>
            <w:r>
              <w:rPr>
                <w:rFonts w:hint="eastAsia"/>
              </w:rPr>
              <w:t>如：《组织及其环境控制程序》、</w:t>
            </w:r>
            <w:r>
              <w:rPr/>
              <w:sym w:font="Wingdings" w:char="00FE"/>
            </w:r>
            <w:r>
              <w:rPr>
                <w:rFonts w:hint="eastAsia"/>
              </w:rPr>
              <w:t>管理手册第4.1条款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w:t>
                  </w:r>
                  <w:r>
                    <w:rPr>
                      <w:rFonts w:hint="eastAsia"/>
                      <w:color w:val="000000"/>
                      <w:szCs w:val="21"/>
                    </w:rPr>
                    <w:t>网络安全</w:t>
                  </w:r>
                  <w:r>
                    <w:rPr>
                      <w:rFonts w:hint="eastAsia"/>
                      <w:lang w:eastAsia="zh-CN"/>
                    </w:rPr>
                    <w:t>☑</w:t>
                  </w:r>
                  <w:r>
                    <w:rPr>
                      <w:rFonts w:hint="eastAsia"/>
                      <w:color w:val="000000"/>
                      <w:szCs w:val="21"/>
                    </w:rPr>
                    <w:t xml:space="preserve">食品欺诈 </w:t>
                  </w:r>
                  <w:r>
                    <w:rPr>
                      <w:rFonts w:hint="eastAsia"/>
                      <w:lang w:eastAsia="zh-CN"/>
                    </w:rPr>
                    <w:t>☑</w:t>
                  </w:r>
                  <w:r>
                    <w:rPr>
                      <w:rFonts w:hint="eastAsia"/>
                      <w:color w:val="000000"/>
                      <w:szCs w:val="21"/>
                    </w:rPr>
                    <w:t xml:space="preserve">食品防护 </w:t>
                  </w:r>
                  <w:r>
                    <w:rPr>
                      <w:rFonts w:hint="eastAsia"/>
                      <w:lang w:eastAsia="zh-CN"/>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客户对食品安全很重视，要求配送食材的质量和安全性控制更为严格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highlight w:val="cyan"/>
                    </w:rPr>
                  </w:pPr>
                  <w:r>
                    <w:rPr>
                      <w:rFonts w:hint="eastAsia"/>
                    </w:rPr>
                    <w:t>经营多年，客户类型单一且较为集中，合作稳定，传统配送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r>
                    <w:rPr>
                      <w:rFonts w:hint="eastAsia"/>
                    </w:rPr>
                    <w:t>依托新发地农批市场，在原料供应、配送等方面具备区位优势；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r>
                    <w:rPr>
                      <w:rFonts w:hint="eastAsia"/>
                    </w:rPr>
                    <w:t>属于初级行业，现阶段经营规模相对较小，食品安全意识有待提高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highlight w:val="cyan"/>
                    </w:rPr>
                  </w:pPr>
                  <w:r>
                    <w:rPr>
                      <w:rFonts w:hint="eastAsia"/>
                    </w:rPr>
                    <w:t>存在一定的食品安全风险，预包装食品在存储和运输中会出现食品安全生物危害等，存在客户退货等经营风险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highlight w:val="cyan"/>
                    </w:rPr>
                  </w:pPr>
                  <w:r>
                    <w:rPr>
                      <w:rFonts w:hint="eastAsia"/>
                    </w:rPr>
                    <w:t>建立体系，提高管理规范化，会赢得更多的客户</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《内、外部经营环境因素评价》  </w:t>
            </w:r>
            <w:r>
              <w:rPr>
                <w:rFonts w:hint="eastAsia"/>
              </w:rPr>
              <w:sym w:font="Wingdings" w:char="00A8"/>
            </w:r>
            <w:r>
              <w:rPr>
                <w:rFonts w:hint="eastAsia"/>
              </w:rPr>
              <w:t xml:space="preserve">《年度业务计划》 </w:t>
            </w:r>
            <w:r>
              <w:rPr>
                <w:rFonts w:hint="eastAsia"/>
              </w:rPr>
              <w:sym w:font="Wingdings" w:char="00A8"/>
            </w:r>
            <w:r>
              <w:rPr>
                <w:rFonts w:hint="eastAsia"/>
              </w:rPr>
              <w:t>其他《风险识别评估记录表-组织风险和机遇控制清单》</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理解相关方的需求和期望</w:t>
            </w:r>
          </w:p>
        </w:tc>
        <w:tc>
          <w:tcPr>
            <w:tcW w:w="952" w:type="dxa"/>
            <w:vMerge w:val="restart"/>
          </w:tcPr>
          <w:p>
            <w:r>
              <w:rPr>
                <w:rFonts w:hint="eastAsia"/>
              </w:rPr>
              <w:t xml:space="preserve">F4.2 </w:t>
            </w:r>
          </w:p>
        </w:tc>
        <w:tc>
          <w:tcPr>
            <w:tcW w:w="761" w:type="dxa"/>
          </w:tcPr>
          <w:p>
            <w:r>
              <w:rPr>
                <w:rFonts w:hint="eastAsia"/>
              </w:rPr>
              <w:t>文件名称</w:t>
            </w:r>
          </w:p>
        </w:tc>
        <w:tc>
          <w:tcPr>
            <w:tcW w:w="9370" w:type="dxa"/>
          </w:tcPr>
          <w:p>
            <w:r>
              <w:rPr>
                <w:rFonts w:hint="eastAsia"/>
              </w:rPr>
              <w:t>如：《理解相关方的需求和期望控制程序》、</w:t>
            </w:r>
            <w:r>
              <w:rPr>
                <w:rFonts w:hint="eastAsia"/>
              </w:rPr>
              <w:sym w:font="Wingdings" w:char="00FE"/>
            </w:r>
            <w:r>
              <w:rPr>
                <w:rFonts w:hint="eastAsia"/>
              </w:rPr>
              <w:t>管理手册第4.2条款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495" w:type="dxa"/>
                </w:tcPr>
                <w:p>
                  <w:pPr>
                    <w:rPr>
                      <w:highlight w:val="yellow"/>
                    </w:rPr>
                  </w:pPr>
                  <w:r>
                    <w:rPr>
                      <w:rFonts w:hint="eastAsia"/>
                    </w:rPr>
                    <w:t>北京市丰台区市场监督管理局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t>☑供方</w:t>
                  </w:r>
                </w:p>
              </w:tc>
              <w:tc>
                <w:tcPr>
                  <w:tcW w:w="2495" w:type="dxa"/>
                </w:tcPr>
                <w:p>
                  <w:pPr>
                    <w:rPr>
                      <w:szCs w:val="22"/>
                      <w:highlight w:val="cyan"/>
                    </w:rPr>
                  </w:pPr>
                  <w:r>
                    <w:rPr>
                      <w:rFonts w:hint="eastAsia"/>
                      <w:szCs w:val="22"/>
                      <w:highlight w:val="none"/>
                      <w:lang w:val="en-US" w:eastAsia="zh-CN"/>
                    </w:rPr>
                    <w:t>北京佳珊伟业商贸有限公司</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pPr>
                    <w:rPr>
                      <w:szCs w:val="22"/>
                      <w:highlight w:val="cyan"/>
                    </w:rPr>
                  </w:pPr>
                  <w:r>
                    <w:rPr>
                      <w:rFonts w:hint="eastAsia"/>
                      <w:lang w:val="en-US" w:eastAsia="zh-CN"/>
                    </w:rPr>
                    <w:t>北京淘乐思双语幼儿园</w:t>
                  </w:r>
                </w:p>
              </w:tc>
              <w:tc>
                <w:tcPr>
                  <w:tcW w:w="3611" w:type="dxa"/>
                </w:tcPr>
                <w:p>
                  <w:pPr>
                    <w:ind w:left="210" w:hanging="210" w:hangingChars="100"/>
                  </w:pP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pPr>
                    <w:rPr>
                      <w:rFonts w:hint="default" w:eastAsia="宋体"/>
                      <w:lang w:val="en-US" w:eastAsia="zh-CN"/>
                    </w:rPr>
                  </w:pPr>
                  <w:r>
                    <w:rPr>
                      <w:rFonts w:hint="eastAsia"/>
                    </w:rPr>
                    <w:t xml:space="preserve"> </w:t>
                  </w:r>
                  <w:r>
                    <w:rPr>
                      <w:rFonts w:hint="eastAsia"/>
                      <w:lang w:val="en-US" w:eastAsia="zh-CN"/>
                    </w:rPr>
                    <w:t>不直接面对消费者（幼儿园师生）</w:t>
                  </w:r>
                </w:p>
              </w:tc>
              <w:tc>
                <w:tcPr>
                  <w:tcW w:w="3611" w:type="dxa"/>
                </w:tcPr>
                <w:p>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2495" w:type="dxa"/>
                </w:tcPr>
                <w:p>
                  <w:pPr>
                    <w:rPr>
                      <w:szCs w:val="24"/>
                    </w:rPr>
                  </w:pPr>
                  <w:r>
                    <w:rPr>
                      <w:rFonts w:hint="eastAsia"/>
                      <w:szCs w:val="24"/>
                    </w:rPr>
                    <w:t>——</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r>
                    <w:rPr>
                      <w:rFonts w:hint="eastAsia"/>
                    </w:rPr>
                    <w:t>——</w:t>
                  </w:r>
                </w:p>
              </w:tc>
              <w:tc>
                <w:tcPr>
                  <w:tcW w:w="3611" w:type="dxa"/>
                </w:tcPr>
                <w:p>
                  <w:r>
                    <w:rPr>
                      <w:rFonts w:hint="eastAsia"/>
                    </w:rPr>
                    <w:t>□不因食品安全问题停产，组织持续经营、盈利</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社区</w:t>
                  </w:r>
                </w:p>
              </w:tc>
              <w:tc>
                <w:tcPr>
                  <w:tcW w:w="2495" w:type="dxa"/>
                </w:tcPr>
                <w:p>
                  <w:r>
                    <w:rPr>
                      <w:rFonts w:hint="eastAsia"/>
                    </w:rPr>
                    <w:t>——</w:t>
                  </w:r>
                </w:p>
              </w:tc>
              <w:tc>
                <w:tcPr>
                  <w:tcW w:w="3611" w:type="dxa"/>
                </w:tcPr>
                <w:p>
                  <w:r>
                    <w:rPr>
                      <w:rFonts w:hint="eastAsia"/>
                    </w:rPr>
                    <w:sym w:font="Wingdings 2" w:char="00A3"/>
                  </w:r>
                  <w:r>
                    <w:rPr>
                      <w:rFonts w:hint="eastAsia"/>
                    </w:rPr>
                    <w:t>不因食品安全问题影响周围人员的就业</w:t>
                  </w:r>
                </w:p>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cs="宋体"/>
                <w:szCs w:val="24"/>
              </w:rPr>
              <w:t>相关方及相关方要求清单</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确定食品安全管理体系的范围</w:t>
            </w:r>
          </w:p>
        </w:tc>
        <w:tc>
          <w:tcPr>
            <w:tcW w:w="952" w:type="dxa"/>
            <w:vMerge w:val="restart"/>
            <w:shd w:val="clear" w:color="auto" w:fill="auto"/>
          </w:tcPr>
          <w:p>
            <w:r>
              <w:rPr>
                <w:rFonts w:hint="eastAsia"/>
              </w:rPr>
              <w:t>F4.3</w:t>
            </w:r>
          </w:p>
          <w:p/>
        </w:tc>
        <w:tc>
          <w:tcPr>
            <w:tcW w:w="761" w:type="dxa"/>
            <w:shd w:val="clear" w:color="auto" w:fill="auto"/>
          </w:tcPr>
          <w:p>
            <w:r>
              <w:rPr>
                <w:rFonts w:hint="eastAsia"/>
              </w:rPr>
              <w:t>文件名称</w:t>
            </w:r>
          </w:p>
        </w:tc>
        <w:tc>
          <w:tcPr>
            <w:tcW w:w="9370" w:type="dxa"/>
            <w:shd w:val="clear" w:color="auto" w:fill="auto"/>
          </w:tcPr>
          <w:p>
            <w:pPr>
              <w:tabs>
                <w:tab w:val="center" w:pos="4575"/>
              </w:tabs>
            </w:pPr>
            <w:r>
              <w:rPr>
                <w:rFonts w:hint="eastAsia"/>
              </w:rPr>
              <w:t>如：</w:t>
            </w:r>
            <w:r>
              <w:rPr/>
              <w:sym w:font="Wingdings" w:char="00FE"/>
            </w:r>
            <w:r>
              <w:rPr>
                <w:rFonts w:hint="eastAsia"/>
              </w:rPr>
              <w:t xml:space="preserve">管理手册第4.3条款 </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rPr>
              <w:t>组织考虑了各种内部和外部因素和相关方的要求确定了相关管理体系的范围；如下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34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347" w:type="dxa"/>
                </w:tcPr>
                <w:p>
                  <w:r>
                    <w:rPr>
                      <w:rFonts w:hint="eastAsia"/>
                    </w:rPr>
                    <w:t>内容描述</w:t>
                  </w:r>
                </w:p>
              </w:tc>
              <w:tc>
                <w:tcPr>
                  <w:tcW w:w="178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5347" w:type="dxa"/>
                </w:tcPr>
                <w:p>
                  <w:r>
                    <w:rPr>
                      <w:rFonts w:hint="eastAsia" w:asciiTheme="minorEastAsia" w:hAnsiTheme="minorEastAsia" w:eastAsiaTheme="minorEastAsia"/>
                      <w:szCs w:val="21"/>
                    </w:rPr>
                    <w:t>预包装食品</w:t>
                  </w:r>
                  <w:r>
                    <w:rPr>
                      <w:rFonts w:asciiTheme="minorEastAsia" w:hAnsiTheme="minorEastAsia" w:eastAsiaTheme="minorEastAsia"/>
                      <w:szCs w:val="21"/>
                    </w:rPr>
                    <w:t>的销售</w:t>
                  </w:r>
                  <w:r>
                    <w:rPr>
                      <w:rFonts w:hint="eastAsia" w:asciiTheme="minorEastAsia" w:hAnsiTheme="minorEastAsia" w:eastAsiaTheme="minorEastAsia"/>
                      <w:szCs w:val="21"/>
                    </w:rPr>
                    <w:t>（不含冷冻冷藏食品）</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5347" w:type="dxa"/>
                </w:tcPr>
                <w:p>
                  <w:pPr>
                    <w:rPr>
                      <w:rFonts w:asciiTheme="minorEastAsia" w:hAnsiTheme="minorEastAsia" w:eastAsiaTheme="minorEastAsia"/>
                      <w:sz w:val="20"/>
                    </w:rPr>
                  </w:pPr>
                  <w:r>
                    <w:rPr>
                      <w:rFonts w:hint="eastAsia"/>
                    </w:rPr>
                    <w:t>注册地址：</w:t>
                  </w:r>
                  <w:r>
                    <w:rPr>
                      <w:rFonts w:asciiTheme="minorEastAsia" w:hAnsiTheme="minorEastAsia" w:eastAsiaTheme="minorEastAsia"/>
                      <w:sz w:val="20"/>
                    </w:rPr>
                    <w:t>北京市丰台区花乡新发地农工商联合公司院内新发地农产品市场商业街平房20号</w:t>
                  </w:r>
                </w:p>
                <w:p>
                  <w:r>
                    <w:rPr>
                      <w:rFonts w:hint="eastAsia"/>
                      <w:highlight w:val="none"/>
                    </w:rPr>
                    <w:t>经营地址：</w:t>
                  </w:r>
                  <w:r>
                    <w:rPr>
                      <w:rFonts w:asciiTheme="minorEastAsia" w:hAnsiTheme="minorEastAsia" w:eastAsiaTheme="minorEastAsia"/>
                      <w:sz w:val="20"/>
                    </w:rPr>
                    <w:t>北京市丰台区花乡新发地农工商联合公司院内新发地农产品市场商业街平房20号</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347" w:type="dxa"/>
                </w:tcPr>
                <w:p>
                  <w:r>
                    <w:rPr>
                      <w:rFonts w:hint="eastAsia"/>
                    </w:rPr>
                    <w:t>——</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347" w:type="dxa"/>
                </w:tcPr>
                <w:p>
                  <w:r>
                    <w:rPr>
                      <w:rFonts w:hint="eastAsia"/>
                    </w:rPr>
                    <w:t>——</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34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347" w:type="dxa"/>
                </w:tcPr>
                <w:p>
                  <w:r>
                    <w:rPr>
                      <w:rFonts w:hint="eastAsia"/>
                    </w:rPr>
                    <w:sym w:font="Wingdings" w:char="00A8"/>
                  </w:r>
                  <w:r>
                    <w:rPr>
                      <w:rFonts w:hint="eastAsia"/>
                    </w:rPr>
                    <w:t xml:space="preserve"> 体系建立以来：</w:t>
                  </w:r>
                </w:p>
                <w:p>
                  <w:pPr>
                    <w:rPr>
                      <w:rFonts w:hint="default" w:eastAsia="宋体"/>
                      <w:lang w:val="en-US" w:eastAsia="zh-CN"/>
                    </w:rPr>
                  </w:pPr>
                  <w:r>
                    <w:rPr>
                      <w:rFonts w:hint="eastAsia"/>
                    </w:rPr>
                    <w:sym w:font="Wingdings" w:char="00FE"/>
                  </w:r>
                  <w:r>
                    <w:rPr>
                      <w:rFonts w:hint="eastAsia"/>
                      <w:lang w:val="en-US" w:eastAsia="zh-CN"/>
                    </w:rPr>
                    <w:t xml:space="preserve">  2022-08至现在</w:t>
                  </w:r>
                </w:p>
              </w:tc>
              <w:tc>
                <w:tcPr>
                  <w:tcW w:w="1785" w:type="dxa"/>
                </w:tcPr>
                <w:p/>
              </w:tc>
            </w:tr>
          </w:tbl>
          <w:p/>
          <w:p>
            <w:pPr>
              <w:rPr>
                <w:color w:val="000000"/>
                <w:szCs w:val="21"/>
              </w:rPr>
            </w:pPr>
            <w:r>
              <w:rPr>
                <w:rFonts w:hint="eastAsia"/>
                <w:color w:val="000000"/>
                <w:szCs w:val="21"/>
              </w:rPr>
              <w:t>在企业的管理手册中有描述。</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食品安全管理体系</w:t>
            </w:r>
          </w:p>
        </w:tc>
        <w:tc>
          <w:tcPr>
            <w:tcW w:w="952" w:type="dxa"/>
            <w:vMerge w:val="restart"/>
            <w:shd w:val="clear" w:color="auto" w:fill="auto"/>
          </w:tcPr>
          <w:p>
            <w:r>
              <w:rPr>
                <w:rFonts w:hint="eastAsia"/>
              </w:rPr>
              <w:t xml:space="preserve">F4.4 </w:t>
            </w:r>
          </w:p>
          <w:p/>
        </w:tc>
        <w:tc>
          <w:tcPr>
            <w:tcW w:w="761" w:type="dxa"/>
            <w:shd w:val="clear" w:color="auto" w:fill="auto"/>
          </w:tcPr>
          <w:p>
            <w:r>
              <w:rPr>
                <w:rFonts w:hint="eastAsia"/>
              </w:rPr>
              <w:t>文件名称</w:t>
            </w:r>
          </w:p>
        </w:tc>
        <w:tc>
          <w:tcPr>
            <w:tcW w:w="9370" w:type="dxa"/>
            <w:shd w:val="clear" w:color="auto" w:fill="auto"/>
          </w:tcPr>
          <w:p>
            <w:r>
              <w:rPr>
                <w:rFonts w:hint="eastAsia"/>
              </w:rPr>
              <w:t>如：</w:t>
            </w:r>
            <w:r>
              <w:rPr/>
              <w:sym w:font="Wingdings" w:char="00FE"/>
            </w:r>
            <w:r>
              <w:rPr>
                <w:rFonts w:hint="eastAsia"/>
              </w:rPr>
              <w:t>管理手册第4.4条款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☑其他（车辆管理）</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US" w:eastAsia="zh-CN"/>
              </w:rPr>
              <w:t>部分运输</w:t>
            </w:r>
            <w:r>
              <w:rPr>
                <w:rFonts w:hint="eastAsia"/>
                <w:b/>
                <w:bCs/>
              </w:rPr>
              <w:t>外包</w:t>
            </w:r>
            <w:r>
              <w:rPr>
                <w:rFonts w:hint="eastAsia"/>
                <w:b/>
                <w:bCs/>
                <w:lang w:val="en-GB"/>
              </w:rPr>
              <w:t>）</w:t>
            </w:r>
          </w:p>
          <w:p>
            <w:pPr>
              <w:spacing w:before="40" w:after="40"/>
            </w:pPr>
            <w:r>
              <w:rPr>
                <w:rFonts w:hint="eastAsia"/>
              </w:rPr>
              <w:t xml:space="preserve">□建立FSMS □危害分析 □制订PRP和OPRP、HACCP计划 □生产/服务过程 </w:t>
            </w:r>
            <w:r>
              <w:rPr>
                <w:rFonts w:hint="eastAsia"/>
                <w:highlight w:val="none"/>
              </w:rPr>
              <w:t xml:space="preserve"> </w:t>
            </w:r>
            <w:r>
              <w:rPr>
                <w:rFonts w:hint="eastAsia"/>
                <w:highlight w:val="none"/>
                <w:lang w:eastAsia="zh-CN"/>
              </w:rPr>
              <w:t>☑</w:t>
            </w:r>
            <w:r>
              <w:rPr>
                <w:rFonts w:hint="eastAsia"/>
                <w:highlight w:val="none"/>
              </w:rPr>
              <w:t xml:space="preserve">产品运输 </w:t>
            </w:r>
          </w:p>
          <w:p>
            <w:pPr>
              <w:spacing w:before="40" w:after="40"/>
            </w:pPr>
            <w:r>
              <w:rPr>
                <w:rFonts w:hint="eastAsia"/>
              </w:rPr>
              <w:t xml:space="preserve">□设备维修   □人员培训 □PRP和OPRP、HACCP验证 </w:t>
            </w:r>
            <w:r>
              <w:rPr>
                <w:rFonts w:hint="eastAsia"/>
              </w:rPr>
              <w:sym w:font="Wingdings 2" w:char="00A3"/>
            </w:r>
            <w:r>
              <w:rPr>
                <w:rFonts w:hint="eastAsia"/>
              </w:rPr>
              <w:t>冷库冷柜设备维保</w:t>
            </w:r>
          </w:p>
          <w:p>
            <w:pPr>
              <w:pStyle w:val="2"/>
              <w:ind w:left="-594" w:firstLine="560"/>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领导作用与承诺</w:t>
            </w:r>
          </w:p>
        </w:tc>
        <w:tc>
          <w:tcPr>
            <w:tcW w:w="952" w:type="dxa"/>
            <w:vMerge w:val="restart"/>
            <w:shd w:val="clear" w:color="auto" w:fill="auto"/>
          </w:tcPr>
          <w:p>
            <w:r>
              <w:rPr>
                <w:rFonts w:hint="eastAsia"/>
              </w:rPr>
              <w:t>F5.1</w:t>
            </w:r>
          </w:p>
          <w:p/>
        </w:tc>
        <w:tc>
          <w:tcPr>
            <w:tcW w:w="761" w:type="dxa"/>
            <w:shd w:val="clear" w:color="auto" w:fill="auto"/>
          </w:tcPr>
          <w:p>
            <w:r>
              <w:rPr>
                <w:rFonts w:hint="eastAsia"/>
              </w:rPr>
              <w:t>文件名称</w:t>
            </w:r>
          </w:p>
        </w:tc>
        <w:tc>
          <w:tcPr>
            <w:tcW w:w="9370" w:type="dxa"/>
            <w:shd w:val="clear" w:color="auto" w:fill="auto"/>
          </w:tcPr>
          <w:p>
            <w:r>
              <w:rPr>
                <w:rFonts w:hint="eastAsia"/>
              </w:rPr>
              <w:t>如：</w:t>
            </w:r>
            <w:r>
              <w:rPr>
                <w:rFonts w:hint="eastAsia"/>
              </w:rPr>
              <w:sym w:font="Wingdings" w:char="00FE"/>
            </w:r>
            <w:r>
              <w:rPr>
                <w:rFonts w:hint="eastAsia"/>
              </w:rPr>
              <w:t>管理手册第5.1条款和“总经理岗位职责”</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食品安全方针</w:t>
            </w:r>
          </w:p>
        </w:tc>
        <w:tc>
          <w:tcPr>
            <w:tcW w:w="952" w:type="dxa"/>
            <w:vMerge w:val="restart"/>
            <w:shd w:val="clear" w:color="auto" w:fill="auto"/>
          </w:tcPr>
          <w:p>
            <w:r>
              <w:rPr>
                <w:rFonts w:hint="eastAsia"/>
              </w:rPr>
              <w:t>F5.2</w:t>
            </w:r>
          </w:p>
        </w:tc>
        <w:tc>
          <w:tcPr>
            <w:tcW w:w="761" w:type="dxa"/>
            <w:shd w:val="clear" w:color="auto" w:fill="auto"/>
          </w:tcPr>
          <w:p>
            <w:r>
              <w:rPr>
                <w:rFonts w:hint="eastAsia"/>
              </w:rPr>
              <w:t>文件名称</w:t>
            </w:r>
          </w:p>
        </w:tc>
        <w:tc>
          <w:tcPr>
            <w:tcW w:w="9370" w:type="dxa"/>
            <w:shd w:val="clear" w:color="auto" w:fill="auto"/>
          </w:tcPr>
          <w:p>
            <w:pPr>
              <w:adjustRightInd w:val="0"/>
              <w:snapToGrid w:val="0"/>
              <w:spacing w:line="360" w:lineRule="auto"/>
              <w:outlineLvl w:val="0"/>
            </w:pPr>
            <w:r>
              <w:rPr>
                <w:rFonts w:hint="eastAsia"/>
              </w:rPr>
              <w:t>如：</w:t>
            </w:r>
            <w:r>
              <w:rPr>
                <w:rFonts w:hint="eastAsia"/>
              </w:rPr>
              <w:sym w:font="Wingdings" w:char="00FE"/>
            </w:r>
            <w:r>
              <w:rPr>
                <w:rFonts w:hint="eastAsia"/>
              </w:rPr>
              <w:t>管理手册第5.2章、</w:t>
            </w:r>
            <w:r>
              <w:rPr>
                <w:rFonts w:hint="eastAsia"/>
              </w:rPr>
              <w:sym w:font="Wingdings" w:char="00A8"/>
            </w:r>
            <w:r>
              <w:rPr>
                <w:rFonts w:hint="eastAsia"/>
              </w:rPr>
              <w:t>《</w:t>
            </w:r>
            <w:bookmarkStart w:id="0" w:name="_Toc145402008"/>
            <w:bookmarkStart w:id="1" w:name="_Toc145400879"/>
            <w:bookmarkStart w:id="2" w:name="_Toc146529956"/>
            <w:bookmarkStart w:id="3" w:name="_Toc10294"/>
            <w:bookmarkStart w:id="4" w:name="_Toc149970707"/>
            <w:bookmarkStart w:id="5" w:name="_Toc154807529"/>
            <w:r>
              <w:rPr>
                <w:rFonts w:hint="eastAsia"/>
              </w:rPr>
              <w:t>0.2 食品安全方针、目标</w:t>
            </w:r>
            <w:bookmarkEnd w:id="0"/>
            <w:bookmarkEnd w:id="1"/>
            <w:bookmarkEnd w:id="2"/>
            <w:bookmarkEnd w:id="3"/>
            <w:bookmarkEnd w:id="4"/>
            <w:bookmarkEnd w:id="5"/>
            <w:r>
              <w:rPr>
                <w:rFonts w:hint="eastAsia"/>
              </w:rPr>
              <w:t>》</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pPr>
              <w:rPr>
                <w:u w:val="single"/>
              </w:rPr>
            </w:pPr>
            <w:r>
              <w:rPr>
                <w:rFonts w:hint="eastAsia"/>
                <w:color w:val="000000"/>
                <w:szCs w:val="21"/>
              </w:rPr>
              <w:t xml:space="preserve"> </w:t>
            </w:r>
            <w:r>
              <w:rPr>
                <w:rFonts w:hint="eastAsia"/>
              </w:rPr>
              <w:t>最高管理者制定了文件化的食品安全体系方针：</w:t>
            </w:r>
          </w:p>
          <w:p>
            <w:pPr>
              <w:ind w:firstLine="420"/>
              <w:rPr>
                <w:b/>
                <w:bCs/>
                <w:szCs w:val="22"/>
                <w:u w:val="single"/>
              </w:rPr>
            </w:pPr>
            <w:r>
              <w:rPr>
                <w:rFonts w:hint="eastAsia"/>
                <w:b/>
                <w:bCs/>
                <w:szCs w:val="22"/>
                <w:u w:val="single"/>
              </w:rPr>
              <w:t>食安为本，以质取胜，满足客户需求；遵纪守法，科学管理，不断完善体系。</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A8"/>
            </w:r>
            <w:r>
              <w:rPr>
                <w:rFonts w:hint="eastAsia"/>
              </w:rPr>
              <w:t xml:space="preserve">宣传册 </w:t>
            </w:r>
            <w:r>
              <w:rPr>
                <w:rFonts w:hint="eastAsia"/>
              </w:rPr>
              <w:sym w:font="Wingdings" w:char="00FE"/>
            </w:r>
            <w:r>
              <w:rPr>
                <w:rFonts w:hint="eastAsia"/>
              </w:rPr>
              <w:t>其他——招投标</w:t>
            </w:r>
          </w:p>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组织的角色、职责和权限</w:t>
            </w:r>
          </w:p>
          <w:p/>
        </w:tc>
        <w:tc>
          <w:tcPr>
            <w:tcW w:w="952" w:type="dxa"/>
            <w:vMerge w:val="restart"/>
            <w:shd w:val="clear" w:color="auto" w:fill="auto"/>
          </w:tcPr>
          <w:p>
            <w:r>
              <w:rPr>
                <w:rFonts w:hint="eastAsia"/>
              </w:rPr>
              <w:t>F5.3</w:t>
            </w:r>
          </w:p>
          <w:p/>
        </w:tc>
        <w:tc>
          <w:tcPr>
            <w:tcW w:w="761" w:type="dxa"/>
            <w:shd w:val="clear" w:color="auto" w:fill="auto"/>
          </w:tcPr>
          <w:p>
            <w:r>
              <w:rPr>
                <w:rFonts w:hint="eastAsia"/>
              </w:rPr>
              <w:t>文件名称</w:t>
            </w:r>
          </w:p>
        </w:tc>
        <w:tc>
          <w:tcPr>
            <w:tcW w:w="9370" w:type="dxa"/>
            <w:shd w:val="clear" w:color="auto" w:fill="auto"/>
          </w:tcPr>
          <w:p>
            <w:r>
              <w:rPr>
                <w:rFonts w:hint="eastAsia"/>
              </w:rPr>
              <w:t>如：</w:t>
            </w:r>
            <w:r>
              <w:rPr/>
              <w:sym w:font="Wingdings" w:char="00FE"/>
            </w:r>
            <w:r>
              <w:rPr>
                <w:rFonts w:hint="eastAsia"/>
              </w:rPr>
              <w:t>管理手册第5.3章</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lang w:val="en-US" w:eastAsia="zh-CN"/>
                    </w:rPr>
                    <w:t>业务</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采购部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0" w:type="dxa"/>
                </w:tcPr>
                <w:p>
                  <w:r>
                    <w:rPr>
                      <w:rFonts w:hint="eastAsia"/>
                    </w:rPr>
                    <w:t>人员健康</w:t>
                  </w:r>
                </w:p>
              </w:tc>
              <w:tc>
                <w:tcPr>
                  <w:tcW w:w="2261" w:type="dxa"/>
                </w:tcPr>
                <w:p>
                  <w:r>
                    <w:rPr>
                      <w:rFonts w:hint="eastAsia"/>
                    </w:rPr>
                    <w:t>综合部</w:t>
                  </w:r>
                </w:p>
              </w:tc>
              <w:tc>
                <w:tcPr>
                  <w:tcW w:w="2261" w:type="dxa"/>
                </w:tcPr>
                <w:p>
                  <w:r>
                    <w:rPr>
                      <w:rFonts w:hint="eastAsia"/>
                    </w:rPr>
                    <w:t>基础设施</w:t>
                  </w:r>
                </w:p>
              </w:tc>
              <w:tc>
                <w:tcPr>
                  <w:tcW w:w="2261" w:type="dxa"/>
                </w:tcPr>
                <w:p>
                  <w:r>
                    <w:rPr>
                      <w:rFonts w:hint="eastAsi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付志刚</w:t>
            </w:r>
            <w:r>
              <w:rPr>
                <w:rFonts w:hint="eastAsia"/>
                <w:u w:val="single"/>
              </w:rPr>
              <w:t xml:space="preserve">  先生 </w:t>
            </w:r>
            <w:r>
              <w:rPr>
                <w:rFonts w:hint="eastAsia"/>
              </w:rPr>
              <w:t>，</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应对风险和机遇的措施</w:t>
            </w:r>
          </w:p>
          <w:p/>
        </w:tc>
        <w:tc>
          <w:tcPr>
            <w:tcW w:w="952" w:type="dxa"/>
            <w:vMerge w:val="restart"/>
          </w:tcPr>
          <w:p>
            <w:r>
              <w:rPr>
                <w:rFonts w:hint="eastAsia"/>
                <w:color w:val="000000"/>
                <w:szCs w:val="21"/>
              </w:rPr>
              <w:t>F6.1.1</w:t>
            </w:r>
          </w:p>
        </w:tc>
        <w:tc>
          <w:tcPr>
            <w:tcW w:w="761" w:type="dxa"/>
          </w:tcPr>
          <w:p>
            <w:r>
              <w:rPr>
                <w:rFonts w:hint="eastAsia"/>
              </w:rPr>
              <w:t>文件名称</w:t>
            </w:r>
          </w:p>
        </w:tc>
        <w:tc>
          <w:tcPr>
            <w:tcW w:w="9370" w:type="dxa"/>
          </w:tcPr>
          <w:p>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手册第6.1条款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vMerge w:val="continue"/>
          </w:tcPr>
          <w:p>
            <w:pPr>
              <w:rPr>
                <w:color w:val="000000"/>
                <w:szCs w:val="21"/>
              </w:rPr>
            </w:pPr>
          </w:p>
        </w:tc>
        <w:tc>
          <w:tcPr>
            <w:tcW w:w="761" w:type="dxa"/>
          </w:tcPr>
          <w:p>
            <w:r>
              <w:rPr>
                <w:rFonts w:hint="eastAsia"/>
              </w:rPr>
              <w:t>运行证据</w:t>
            </w:r>
          </w:p>
        </w:tc>
        <w:tc>
          <w:tcPr>
            <w:tcW w:w="9370"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A8"/>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1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szCs w:val="24"/>
                    </w:rPr>
                  </w:pPr>
                  <w:r>
                    <w:rPr>
                      <w:rFonts w:hint="eastAsia"/>
                      <w:szCs w:val="24"/>
                    </w:rPr>
                    <w:t>受新冠疫情影响，客户对食材类的质量和食品安全要求越来越高</w:t>
                  </w:r>
                </w:p>
              </w:tc>
              <w:tc>
                <w:tcPr>
                  <w:tcW w:w="3421" w:type="dxa"/>
                </w:tcPr>
                <w:p>
                  <w:pPr>
                    <w:rPr>
                      <w:szCs w:val="24"/>
                    </w:rPr>
                  </w:pPr>
                  <w:r>
                    <w:rPr>
                      <w:rFonts w:hint="eastAsia"/>
                    </w:rPr>
                    <w:t>严格控制供方，建立稳定合作，索证齐全，储存和运输按照规定控制；</w:t>
                  </w:r>
                </w:p>
              </w:tc>
              <w:tc>
                <w:tcPr>
                  <w:tcW w:w="21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r>
                    <w:rPr>
                      <w:rFonts w:hint="eastAsia"/>
                      <w:szCs w:val="24"/>
                    </w:rPr>
                    <w:t>受区域管理政策影响，对食品存储条件如冷库等的审批暂停，对企业发展和规模带来影响</w:t>
                  </w:r>
                </w:p>
              </w:tc>
              <w:tc>
                <w:tcPr>
                  <w:tcW w:w="3421" w:type="dxa"/>
                  <w:vAlign w:val="center"/>
                </w:tcPr>
                <w:p>
                  <w:pPr>
                    <w:widowControl/>
                    <w:jc w:val="left"/>
                    <w:textAlignment w:val="center"/>
                  </w:pPr>
                  <w:r>
                    <w:rPr>
                      <w:rFonts w:hint="eastAsia"/>
                    </w:rPr>
                    <w:t>积极协调库房等外部条件支持；提高库房管理能力和使用效率</w:t>
                  </w:r>
                </w:p>
              </w:tc>
              <w:tc>
                <w:tcPr>
                  <w:tcW w:w="2117" w:type="dxa"/>
                </w:tcPr>
                <w:p>
                  <w:r>
                    <w:rPr>
                      <w:rFonts w:hint="eastAsia"/>
                    </w:rPr>
                    <w:t>基本有效</w:t>
                  </w:r>
                </w:p>
              </w:tc>
            </w:tr>
          </w:tbl>
          <w:p>
            <w:pPr>
              <w:pStyle w:val="2"/>
              <w:ind w:left="0" w:leftChars="0" w:firstLine="0" w:firstLineChars="0"/>
            </w:pPr>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
            <w:r>
              <w:rPr>
                <w:rFonts w:hint="eastAsia"/>
              </w:rPr>
              <w:t>列举2~3项应对重要机遇的描述：</w:t>
            </w:r>
          </w:p>
          <w:tbl>
            <w:tblPr>
              <w:tblStyle w:val="8"/>
              <w:tblpPr w:leftFromText="180" w:rightFromText="180" w:vertAnchor="text" w:horzAnchor="page" w:tblpX="106" w:tblpY="206"/>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136"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45" w:type="dxa"/>
                  <w:vAlign w:val="center"/>
                </w:tcPr>
                <w:p>
                  <w:pPr>
                    <w:rPr>
                      <w:szCs w:val="24"/>
                    </w:rPr>
                  </w:pPr>
                  <w:r>
                    <w:rPr>
                      <w:rFonts w:hint="eastAsia"/>
                      <w:szCs w:val="24"/>
                    </w:rPr>
                    <w:t>核心客户主要为幼儿园食堂，客户订单较稳定，满足经营运行需求；潜在客户规模不断增长；</w:t>
                  </w:r>
                </w:p>
              </w:tc>
              <w:tc>
                <w:tcPr>
                  <w:tcW w:w="3760" w:type="dxa"/>
                </w:tcPr>
                <w:p>
                  <w:pPr>
                    <w:rPr>
                      <w:szCs w:val="24"/>
                    </w:rPr>
                  </w:pPr>
                  <w:r>
                    <w:rPr>
                      <w:rFonts w:hint="eastAsia"/>
                      <w:szCs w:val="24"/>
                    </w:rPr>
                    <w:t>建立食品安全管理制度、规范化管理、对人员培训，提升管理能力。</w:t>
                  </w:r>
                </w:p>
              </w:tc>
              <w:tc>
                <w:tcPr>
                  <w:tcW w:w="2136" w:type="dxa"/>
                </w:tcPr>
                <w:p>
                  <w:pPr>
                    <w:rPr>
                      <w:szCs w:val="24"/>
                    </w:rPr>
                  </w:pPr>
                  <w:r>
                    <w:rPr>
                      <w:rFonts w:hint="eastAsia"/>
                      <w:szCs w:val="24"/>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r>
                    <w:rPr>
                      <w:rFonts w:hint="eastAsia"/>
                      <w:szCs w:val="24"/>
                    </w:rPr>
                    <w:t>积极拓展现有业务以外的客户群体，例如部队食堂等客户，部分已经展开合作</w:t>
                  </w:r>
                </w:p>
              </w:tc>
              <w:tc>
                <w:tcPr>
                  <w:tcW w:w="3760" w:type="dxa"/>
                </w:tcPr>
                <w:p>
                  <w:pPr>
                    <w:rPr>
                      <w:szCs w:val="24"/>
                    </w:rPr>
                  </w:pPr>
                  <w:r>
                    <w:rPr>
                      <w:rFonts w:hint="eastAsia"/>
                      <w:szCs w:val="24"/>
                    </w:rPr>
                    <w:t>建立和运行食品安全管理制度，了解和明确新客户类型对食品质量安全各方面的要求条件，积极满足并持续优化</w:t>
                  </w:r>
                </w:p>
              </w:tc>
              <w:tc>
                <w:tcPr>
                  <w:tcW w:w="2136" w:type="dxa"/>
                </w:tcPr>
                <w:p>
                  <w:pPr>
                    <w:rPr>
                      <w:szCs w:val="24"/>
                    </w:rPr>
                  </w:pPr>
                  <w:r>
                    <w:rPr>
                      <w:rFonts w:hint="eastAsia"/>
                      <w:szCs w:val="24"/>
                    </w:rPr>
                    <w:t>基本有效</w:t>
                  </w: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lang w:val="en-US" w:eastAsia="zh-CN"/>
              </w:rPr>
              <w:t xml:space="preserve">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A8"/>
            </w:r>
            <w:r>
              <w:rPr>
                <w:rFonts w:hint="eastAsia"/>
                <w:u w:val="single"/>
              </w:rPr>
              <w:t xml:space="preserve"> 其他            </w:t>
            </w:r>
          </w:p>
          <w:p/>
          <w:p>
            <w:pPr>
              <w:rPr>
                <w:rFonts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  确保FSMS 能够达到其预期结果;</w:t>
            </w:r>
          </w:p>
          <w:p>
            <w:pPr>
              <w:rPr>
                <w:rFonts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  提高理想效果;</w:t>
            </w:r>
          </w:p>
          <w:p>
            <w:pPr>
              <w:rPr>
                <w:rFonts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  防止或减少不良后果;</w:t>
            </w:r>
          </w:p>
          <w:p>
            <w:r>
              <w:rPr>
                <w:rFonts w:hint="eastAsia" w:ascii="Times New Roman" w:hAnsi="Times New Roman" w:cs="Times New Roman"/>
              </w:rPr>
              <w:sym w:font="Wingdings" w:char="00FE"/>
            </w:r>
            <w:r>
              <w:rPr>
                <w:rFonts w:hint="eastAsia" w:ascii="Times New Roman" w:hAnsi="Times New Roman" w:cs="Times New Roman"/>
              </w:rPr>
              <w:t xml:space="preserve">  实现持续改进。</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tcPr>
          <w:p>
            <w:r>
              <w:rPr>
                <w:rFonts w:hint="eastAsia"/>
                <w:color w:val="000000"/>
                <w:szCs w:val="21"/>
              </w:rPr>
              <w:t>F6.1.2</w:t>
            </w:r>
          </w:p>
        </w:tc>
        <w:tc>
          <w:tcPr>
            <w:tcW w:w="761" w:type="dxa"/>
          </w:tcPr>
          <w:p>
            <w:r>
              <w:rPr>
                <w:rFonts w:hint="eastAsia"/>
              </w:rPr>
              <w:t>运行证据</w:t>
            </w:r>
          </w:p>
        </w:tc>
        <w:tc>
          <w:tcPr>
            <w:tcW w:w="9370" w:type="dxa"/>
          </w:tcPr>
          <w:p>
            <w:pPr>
              <w:rPr>
                <w:rFonts w:hint="eastAsia" w:ascii="Times New Roman" w:hAnsi="Times New Roman" w:cs="Times New Roman"/>
              </w:rPr>
            </w:pPr>
            <w:r>
              <w:rPr>
                <w:rFonts w:hint="eastAsia" w:ascii="Times New Roman" w:hAnsi="Times New Roman" w:cs="Times New Roman"/>
              </w:rPr>
              <w:t>该组织策划了：</w:t>
            </w:r>
          </w:p>
          <w:p>
            <w:pPr>
              <w:rPr>
                <w:rFonts w:hint="eastAsia" w:ascii="Times New Roman" w:hAnsi="Times New Roman" w:cs="Times New Roman"/>
              </w:rPr>
            </w:pPr>
            <w:r>
              <w:rPr>
                <w:rFonts w:hint="eastAsia" w:ascii="Times New Roman" w:hAnsi="Times New Roman" w:cs="Times New Roman"/>
              </w:rPr>
              <w:t>a) 解决这些风险和机遇的行动;——企业提供了《风险和机遇评估分析及措施表》</w:t>
            </w:r>
          </w:p>
          <w:p>
            <w:pPr>
              <w:rPr>
                <w:rFonts w:hint="eastAsia" w:ascii="Times New Roman" w:hAnsi="Times New Roman" w:cs="Times New Roman"/>
              </w:rPr>
            </w:pPr>
            <w:r>
              <w:rPr>
                <w:rFonts w:hint="eastAsia" w:ascii="Times New Roman" w:hAnsi="Times New Roman" w:cs="Times New Roman"/>
              </w:rPr>
              <w:t>b) 并进行了:</w:t>
            </w:r>
          </w:p>
          <w:p>
            <w:pPr>
              <w:rPr>
                <w:rFonts w:hint="eastAsia" w:ascii="Times New Roman" w:hAnsi="Times New Roman" w:cs="Times New Roman"/>
              </w:rPr>
            </w:pPr>
            <w:r>
              <w:rPr>
                <w:rFonts w:hint="eastAsia" w:ascii="Times New Roman" w:hAnsi="Times New Roman" w:cs="Times New Roman"/>
              </w:rPr>
              <w:t>1) 将行动整合并实施到其FSMS流程中;</w:t>
            </w:r>
            <w:r>
              <w:rPr>
                <w:rFonts w:hint="eastAsia" w:ascii="Times New Roman" w:hAnsi="Times New Roman" w:cs="Times New Roman"/>
              </w:rPr>
              <w:sym w:font="Wingdings" w:char="00FE"/>
            </w:r>
            <w:r>
              <w:rPr>
                <w:rFonts w:hint="eastAsia" w:ascii="Times New Roman" w:hAnsi="Times New Roman" w:cs="Times New Roman"/>
              </w:rPr>
              <w:t xml:space="preserve">是  </w:t>
            </w:r>
            <w:r>
              <w:rPr>
                <w:rFonts w:hint="eastAsia" w:ascii="Times New Roman" w:hAnsi="Times New Roman" w:cs="Times New Roman"/>
              </w:rPr>
              <w:sym w:font="Wingdings" w:char="00A8"/>
            </w:r>
            <w:r>
              <w:rPr>
                <w:rFonts w:hint="eastAsia" w:ascii="Times New Roman" w:hAnsi="Times New Roman" w:cs="Times New Roman"/>
              </w:rPr>
              <w:t xml:space="preserve">否，说明                      </w:t>
            </w:r>
          </w:p>
          <w:p>
            <w:pPr>
              <w:rPr>
                <w:rFonts w:hint="eastAsia" w:ascii="Times New Roman" w:hAnsi="Times New Roman" w:cs="Times New Roman"/>
              </w:rPr>
            </w:pPr>
            <w:r>
              <w:rPr>
                <w:rFonts w:hint="eastAsia" w:ascii="Times New Roman" w:hAnsi="Times New Roman" w:cs="Times New Roman"/>
              </w:rPr>
              <w:t>2) 评估这些行动的有效性。</w:t>
            </w:r>
            <w:r>
              <w:rPr>
                <w:rFonts w:hint="eastAsia" w:ascii="Times New Roman" w:hAnsi="Times New Roman" w:cs="Times New Roman"/>
              </w:rPr>
              <w:sym w:font="Wingdings" w:char="00FE"/>
            </w:r>
            <w:r>
              <w:rPr>
                <w:rFonts w:hint="eastAsia" w:ascii="Times New Roman" w:hAnsi="Times New Roman" w:cs="Times New Roman"/>
              </w:rPr>
              <w:t xml:space="preserve">是  </w:t>
            </w:r>
            <w:r>
              <w:rPr>
                <w:rFonts w:hint="eastAsia" w:ascii="Times New Roman" w:hAnsi="Times New Roman" w:cs="Times New Roman"/>
              </w:rPr>
              <w:sym w:font="Wingdings" w:char="00A8"/>
            </w:r>
            <w:r>
              <w:rPr>
                <w:rFonts w:hint="eastAsia" w:ascii="Times New Roman" w:hAnsi="Times New Roman" w:cs="Times New Roman"/>
              </w:rPr>
              <w:t xml:space="preserve">否，说明                       </w:t>
            </w:r>
          </w:p>
        </w:tc>
        <w:tc>
          <w:tcPr>
            <w:tcW w:w="1587" w:type="dxa"/>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tcPr>
          <w:p>
            <w:r>
              <w:rPr>
                <w:rFonts w:hint="eastAsia"/>
                <w:color w:val="000000"/>
                <w:szCs w:val="21"/>
              </w:rPr>
              <w:t>F6.1.3</w:t>
            </w:r>
          </w:p>
        </w:tc>
        <w:tc>
          <w:tcPr>
            <w:tcW w:w="761" w:type="dxa"/>
          </w:tcPr>
          <w:p>
            <w:r>
              <w:rPr>
                <w:rFonts w:hint="eastAsia"/>
              </w:rPr>
              <w:t>运行证据</w:t>
            </w:r>
          </w:p>
        </w:tc>
        <w:tc>
          <w:tcPr>
            <w:tcW w:w="9370" w:type="dxa"/>
          </w:tcPr>
          <w:p>
            <w:pPr>
              <w:rPr>
                <w:rFonts w:hint="eastAsia" w:ascii="Times New Roman" w:hAnsi="Times New Roman" w:cs="Times New Roman"/>
              </w:rPr>
            </w:pPr>
            <w:r>
              <w:rPr>
                <w:rFonts w:hint="eastAsia" w:ascii="Times New Roman" w:hAnsi="Times New Roman" w:cs="Times New Roman"/>
              </w:rPr>
              <w:t>该组织为应对风险和机遇而采取的行动与以下方面相称：</w:t>
            </w:r>
          </w:p>
          <w:p>
            <w:pPr>
              <w:rPr>
                <w:rFonts w:hint="eastAsia" w:ascii="Times New Roman" w:hAnsi="Times New Roman" w:cs="Times New Roman"/>
              </w:rPr>
            </w:pPr>
            <w:r>
              <w:rPr>
                <w:rFonts w:hint="eastAsia" w:ascii="Times New Roman" w:hAnsi="Times New Roman" w:cs="Times New Roman"/>
              </w:rPr>
              <w:t xml:space="preserve">a) 对食品安全要求的影响;          </w:t>
            </w:r>
            <w:r>
              <w:rPr>
                <w:rFonts w:hint="eastAsia" w:ascii="Times New Roman" w:hAnsi="Times New Roman" w:cs="Times New Roman"/>
              </w:rPr>
              <w:sym w:font="Wingdings" w:char="00FE"/>
            </w:r>
            <w:r>
              <w:rPr>
                <w:rFonts w:hint="eastAsia" w:ascii="Times New Roman" w:hAnsi="Times New Roman" w:cs="Times New Roman"/>
              </w:rPr>
              <w:t xml:space="preserve">是  </w:t>
            </w:r>
            <w:r>
              <w:rPr>
                <w:rFonts w:hint="eastAsia" w:ascii="Times New Roman" w:hAnsi="Times New Roman" w:cs="Times New Roman"/>
              </w:rPr>
              <w:sym w:font="Wingdings" w:char="00A8"/>
            </w:r>
            <w:r>
              <w:rPr>
                <w:rFonts w:hint="eastAsia" w:ascii="Times New Roman" w:hAnsi="Times New Roman" w:cs="Times New Roman"/>
              </w:rPr>
              <w:t xml:space="preserve">否，说明                      </w:t>
            </w:r>
          </w:p>
          <w:p>
            <w:pPr>
              <w:rPr>
                <w:rFonts w:hint="eastAsia" w:ascii="Times New Roman" w:hAnsi="Times New Roman" w:cs="Times New Roman"/>
              </w:rPr>
            </w:pPr>
            <w:r>
              <w:rPr>
                <w:rFonts w:hint="eastAsia" w:ascii="Times New Roman" w:hAnsi="Times New Roman" w:cs="Times New Roman"/>
              </w:rPr>
              <w:t>b) 为顾客提供一致的食品产品与服务;</w:t>
            </w:r>
            <w:r>
              <w:rPr>
                <w:rFonts w:hint="eastAsia" w:ascii="Times New Roman" w:hAnsi="Times New Roman" w:cs="Times New Roman"/>
              </w:rPr>
              <w:sym w:font="Wingdings" w:char="00FE"/>
            </w:r>
            <w:r>
              <w:rPr>
                <w:rFonts w:hint="eastAsia" w:ascii="Times New Roman" w:hAnsi="Times New Roman" w:cs="Times New Roman"/>
              </w:rPr>
              <w:t xml:space="preserve">是  </w:t>
            </w:r>
            <w:r>
              <w:rPr>
                <w:rFonts w:hint="eastAsia" w:ascii="Times New Roman" w:hAnsi="Times New Roman" w:cs="Times New Roman"/>
              </w:rPr>
              <w:sym w:font="Wingdings" w:char="00A8"/>
            </w:r>
            <w:r>
              <w:rPr>
                <w:rFonts w:hint="eastAsia" w:ascii="Times New Roman" w:hAnsi="Times New Roman" w:cs="Times New Roman"/>
              </w:rPr>
              <w:t xml:space="preserve">否，说明                      </w:t>
            </w:r>
          </w:p>
          <w:p>
            <w:pPr>
              <w:rPr>
                <w:rFonts w:hint="eastAsia" w:ascii="Times New Roman" w:hAnsi="Times New Roman" w:cs="Times New Roman"/>
              </w:rPr>
            </w:pPr>
            <w:r>
              <w:rPr>
                <w:rFonts w:hint="eastAsia" w:ascii="Times New Roman" w:hAnsi="Times New Roman" w:cs="Times New Roman"/>
              </w:rPr>
              <w:t xml:space="preserve">c) 食品链中相关方的要求。         </w:t>
            </w:r>
            <w:r>
              <w:rPr>
                <w:rFonts w:hint="eastAsia" w:ascii="Times New Roman" w:hAnsi="Times New Roman" w:cs="Times New Roman"/>
              </w:rPr>
              <w:sym w:font="Wingdings" w:char="00FE"/>
            </w:r>
            <w:r>
              <w:rPr>
                <w:rFonts w:hint="eastAsia" w:ascii="Times New Roman" w:hAnsi="Times New Roman" w:cs="Times New Roman"/>
              </w:rPr>
              <w:t xml:space="preserve">是  </w:t>
            </w:r>
            <w:r>
              <w:rPr>
                <w:rFonts w:hint="eastAsia" w:ascii="Times New Roman" w:hAnsi="Times New Roman" w:cs="Times New Roman"/>
              </w:rPr>
              <w:sym w:font="Wingdings" w:char="00A8"/>
            </w:r>
            <w:r>
              <w:rPr>
                <w:rFonts w:hint="eastAsia" w:ascii="Times New Roman" w:hAnsi="Times New Roman" w:cs="Times New Roman"/>
              </w:rPr>
              <w:t xml:space="preserve">否，说明                      </w:t>
            </w:r>
          </w:p>
        </w:tc>
        <w:tc>
          <w:tcPr>
            <w:tcW w:w="1587" w:type="dxa"/>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color w:val="000000"/>
                <w:szCs w:val="21"/>
              </w:rPr>
              <w:t>食品安全管理体系目标及其实现的策划</w:t>
            </w:r>
          </w:p>
        </w:tc>
        <w:tc>
          <w:tcPr>
            <w:tcW w:w="952" w:type="dxa"/>
            <w:vMerge w:val="restart"/>
          </w:tcPr>
          <w:p>
            <w:r>
              <w:rPr>
                <w:rFonts w:hint="eastAsia"/>
                <w:color w:val="000000"/>
                <w:szCs w:val="21"/>
              </w:rPr>
              <w:t>F6.2</w:t>
            </w:r>
          </w:p>
        </w:tc>
        <w:tc>
          <w:tcPr>
            <w:tcW w:w="761" w:type="dxa"/>
          </w:tcPr>
          <w:p>
            <w:r>
              <w:rPr>
                <w:rFonts w:hint="eastAsia"/>
              </w:rPr>
              <w:t>文件名称</w:t>
            </w:r>
          </w:p>
        </w:tc>
        <w:tc>
          <w:tcPr>
            <w:tcW w:w="9370" w:type="dxa"/>
          </w:tcPr>
          <w:p>
            <w:r>
              <w:rPr>
                <w:rFonts w:hint="eastAsia"/>
              </w:rPr>
              <w:t>如：</w:t>
            </w:r>
            <w:r>
              <w:rPr/>
              <w:sym w:font="Wingdings" w:char="00FE"/>
            </w:r>
            <w:r>
              <w:rPr>
                <w:rFonts w:hint="eastAsia"/>
              </w:rPr>
              <w:t>手册第6.2条款、</w:t>
            </w:r>
            <w:r>
              <w:rPr/>
              <w:sym w:font="Wingdings" w:char="00FE"/>
            </w:r>
            <w:r>
              <w:rPr>
                <w:rFonts w:hint="eastAsia"/>
              </w:rPr>
              <w:t>《食品安全目标分解及考核统计表》</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7"/>
              <w:tblpPr w:leftFromText="180" w:rightFromText="180" w:vertAnchor="text" w:horzAnchor="page" w:tblpX="214" w:tblpY="169"/>
              <w:tblOverlap w:val="never"/>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945"/>
              <w:gridCol w:w="29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7"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945" w:type="dxa"/>
                  <w:shd w:val="clear" w:color="auto" w:fill="auto"/>
                </w:tcPr>
                <w:p>
                  <w:pPr>
                    <w:rPr>
                      <w:rFonts w:ascii="宋体" w:hAnsi="宋体"/>
                      <w:szCs w:val="24"/>
                    </w:rPr>
                  </w:pPr>
                  <w:r>
                    <w:rPr>
                      <w:rFonts w:hint="eastAsia" w:ascii="宋体" w:hAnsi="宋体"/>
                      <w:szCs w:val="24"/>
                    </w:rPr>
                    <w:t>考核频次</w:t>
                  </w:r>
                </w:p>
              </w:tc>
              <w:tc>
                <w:tcPr>
                  <w:tcW w:w="2965" w:type="dxa"/>
                  <w:shd w:val="clear" w:color="auto" w:fill="auto"/>
                </w:tcPr>
                <w:p>
                  <w:pPr>
                    <w:rPr>
                      <w:rFonts w:ascii="宋体" w:hAnsi="宋体"/>
                      <w:szCs w:val="24"/>
                    </w:rPr>
                  </w:pPr>
                  <w:r>
                    <w:rPr>
                      <w:rFonts w:hint="eastAsia"/>
                      <w:color w:val="000000"/>
                      <w:szCs w:val="18"/>
                    </w:rPr>
                    <w:t>计算方法</w:t>
                  </w:r>
                </w:p>
              </w:tc>
              <w:tc>
                <w:tcPr>
                  <w:tcW w:w="2265" w:type="dxa"/>
                  <w:shd w:val="clear" w:color="auto" w:fill="auto"/>
                </w:tcPr>
                <w:p>
                  <w:pPr>
                    <w:rPr>
                      <w:rFonts w:ascii="宋体" w:hAnsi="宋体"/>
                      <w:szCs w:val="24"/>
                    </w:rPr>
                  </w:pPr>
                  <w:r>
                    <w:rPr>
                      <w:rFonts w:hint="eastAsia" w:ascii="宋体" w:hAnsi="宋体"/>
                      <w:szCs w:val="24"/>
                    </w:rPr>
                    <w:t>目标实际完成（202</w:t>
                  </w:r>
                  <w:r>
                    <w:rPr>
                      <w:rFonts w:hint="eastAsia" w:ascii="宋体" w:hAnsi="宋体"/>
                      <w:szCs w:val="24"/>
                      <w:lang w:val="en-US" w:eastAsia="zh-CN"/>
                    </w:rPr>
                    <w:t>2</w:t>
                  </w:r>
                  <w:r>
                    <w:rPr>
                      <w:rFonts w:hint="eastAsia" w:ascii="宋体" w:hAnsi="宋体"/>
                      <w:szCs w:val="24"/>
                    </w:rPr>
                    <w:t>年1~</w:t>
                  </w:r>
                  <w:r>
                    <w:rPr>
                      <w:rFonts w:hint="eastAsia" w:ascii="宋体" w:hAnsi="宋体"/>
                      <w:szCs w:val="24"/>
                      <w:lang w:val="en-US" w:eastAsia="zh-CN"/>
                    </w:rPr>
                    <w:t>12</w:t>
                  </w:r>
                  <w:r>
                    <w:rPr>
                      <w:rFonts w:hint="eastAsia" w:ascii="宋体" w:hAnsi="宋体"/>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shd w:val="clear" w:color="auto" w:fill="auto"/>
                  <w:vAlign w:val="center"/>
                </w:tcPr>
                <w:p>
                  <w:pPr>
                    <w:spacing w:line="400" w:lineRule="exact"/>
                    <w:rPr>
                      <w:rFonts w:ascii="宋体" w:hAnsi="宋体"/>
                      <w:bCs/>
                      <w:szCs w:val="21"/>
                    </w:rPr>
                  </w:pPr>
                  <w:r>
                    <w:rPr>
                      <w:rFonts w:hint="eastAsia" w:ascii="宋体" w:hAnsi="宋体"/>
                      <w:bCs/>
                      <w:szCs w:val="21"/>
                    </w:rPr>
                    <w:t>原材料采购合格率≥90%</w:t>
                  </w:r>
                </w:p>
              </w:tc>
              <w:tc>
                <w:tcPr>
                  <w:tcW w:w="945" w:type="dxa"/>
                  <w:shd w:val="clear" w:color="auto" w:fill="auto"/>
                  <w:vAlign w:val="center"/>
                </w:tcPr>
                <w:p>
                  <w:pPr>
                    <w:rPr>
                      <w:szCs w:val="21"/>
                    </w:rPr>
                  </w:pPr>
                  <w:r>
                    <w:rPr>
                      <w:rFonts w:hint="eastAsia"/>
                      <w:szCs w:val="21"/>
                    </w:rPr>
                    <w:t>每月</w:t>
                  </w:r>
                </w:p>
              </w:tc>
              <w:tc>
                <w:tcPr>
                  <w:tcW w:w="2965" w:type="dxa"/>
                  <w:shd w:val="clear" w:color="auto" w:fill="auto"/>
                  <w:vAlign w:val="center"/>
                </w:tcPr>
                <w:p>
                  <w:pPr>
                    <w:rPr>
                      <w:szCs w:val="21"/>
                      <w:lang w:val="en-GB"/>
                    </w:rPr>
                  </w:pPr>
                  <w:r>
                    <w:rPr>
                      <w:rFonts w:hint="eastAsia"/>
                      <w:szCs w:val="21"/>
                    </w:rPr>
                    <w:t>合格批次/总批次×100%</w:t>
                  </w:r>
                </w:p>
              </w:tc>
              <w:tc>
                <w:tcPr>
                  <w:tcW w:w="2265" w:type="dxa"/>
                  <w:shd w:val="clear" w:color="auto" w:fill="auto"/>
                </w:tcPr>
                <w:p>
                  <w:pPr>
                    <w:widowControl/>
                    <w:spacing w:before="40"/>
                    <w:jc w:val="left"/>
                    <w:rPr>
                      <w:color w:val="000000"/>
                      <w:szCs w:val="21"/>
                    </w:rPr>
                  </w:pPr>
                  <w:r>
                    <w:rPr>
                      <w:rFonts w:hint="eastAsia" w:ascii="宋体" w:hAnsi="宋体"/>
                      <w:bCs/>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shd w:val="clear" w:color="auto" w:fill="auto"/>
                  <w:vAlign w:val="center"/>
                </w:tcPr>
                <w:p>
                  <w:pPr>
                    <w:spacing w:line="400" w:lineRule="exact"/>
                    <w:rPr>
                      <w:rFonts w:ascii="宋体" w:hAnsi="宋体"/>
                      <w:bCs/>
                      <w:szCs w:val="21"/>
                    </w:rPr>
                  </w:pPr>
                  <w:r>
                    <w:rPr>
                      <w:rFonts w:hint="eastAsia" w:ascii="宋体" w:hAnsi="宋体"/>
                      <w:bCs/>
                      <w:szCs w:val="21"/>
                    </w:rPr>
                    <w:t>全年无食品安全事故</w:t>
                  </w:r>
                </w:p>
              </w:tc>
              <w:tc>
                <w:tcPr>
                  <w:tcW w:w="945" w:type="dxa"/>
                  <w:shd w:val="clear" w:color="auto" w:fill="auto"/>
                  <w:vAlign w:val="center"/>
                </w:tcPr>
                <w:p>
                  <w:pPr>
                    <w:rPr>
                      <w:szCs w:val="21"/>
                    </w:rPr>
                  </w:pPr>
                  <w:r>
                    <w:rPr>
                      <w:rFonts w:hint="eastAsia"/>
                      <w:szCs w:val="21"/>
                    </w:rPr>
                    <w:t>每年</w:t>
                  </w:r>
                </w:p>
              </w:tc>
              <w:tc>
                <w:tcPr>
                  <w:tcW w:w="2965" w:type="dxa"/>
                  <w:shd w:val="clear" w:color="auto" w:fill="auto"/>
                  <w:vAlign w:val="center"/>
                </w:tcPr>
                <w:p>
                  <w:pPr>
                    <w:rPr>
                      <w:szCs w:val="21"/>
                    </w:rPr>
                  </w:pPr>
                  <w:r>
                    <w:rPr>
                      <w:rFonts w:hint="eastAsia"/>
                      <w:szCs w:val="21"/>
                    </w:rPr>
                    <w:t>实际食品安全事故发生次数</w:t>
                  </w:r>
                </w:p>
              </w:tc>
              <w:tc>
                <w:tcPr>
                  <w:tcW w:w="2265" w:type="dxa"/>
                  <w:shd w:val="clear" w:color="auto" w:fill="auto"/>
                </w:tcPr>
                <w:p>
                  <w:pPr>
                    <w:widowControl/>
                    <w:spacing w:before="40"/>
                    <w:jc w:val="left"/>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7" w:type="dxa"/>
                  <w:shd w:val="clear" w:color="auto" w:fill="auto"/>
                  <w:vAlign w:val="center"/>
                </w:tcPr>
                <w:p>
                  <w:pPr>
                    <w:spacing w:line="400" w:lineRule="exact"/>
                    <w:rPr>
                      <w:rFonts w:ascii="宋体" w:hAnsi="宋体"/>
                      <w:bCs/>
                      <w:szCs w:val="21"/>
                    </w:rPr>
                  </w:pPr>
                  <w:r>
                    <w:rPr>
                      <w:rFonts w:hint="eastAsia" w:ascii="宋体" w:hAnsi="宋体"/>
                      <w:bCs/>
                      <w:szCs w:val="21"/>
                    </w:rPr>
                    <w:t>全年客户投诉总次数≤5次</w:t>
                  </w:r>
                </w:p>
              </w:tc>
              <w:tc>
                <w:tcPr>
                  <w:tcW w:w="945" w:type="dxa"/>
                  <w:shd w:val="clear" w:color="auto" w:fill="auto"/>
                  <w:vAlign w:val="center"/>
                </w:tcPr>
                <w:p>
                  <w:pPr>
                    <w:rPr>
                      <w:szCs w:val="21"/>
                    </w:rPr>
                  </w:pPr>
                  <w:r>
                    <w:rPr>
                      <w:rFonts w:hint="eastAsia"/>
                      <w:szCs w:val="21"/>
                    </w:rPr>
                    <w:t>每年</w:t>
                  </w:r>
                </w:p>
              </w:tc>
              <w:tc>
                <w:tcPr>
                  <w:tcW w:w="2965" w:type="dxa"/>
                  <w:shd w:val="clear" w:color="auto" w:fill="auto"/>
                  <w:vAlign w:val="center"/>
                </w:tcPr>
                <w:p>
                  <w:pPr>
                    <w:rPr>
                      <w:szCs w:val="21"/>
                    </w:rPr>
                  </w:pPr>
                  <w:r>
                    <w:rPr>
                      <w:rFonts w:hint="eastAsia"/>
                      <w:szCs w:val="21"/>
                    </w:rPr>
                    <w:t>顾客投诉次数</w:t>
                  </w:r>
                </w:p>
              </w:tc>
              <w:tc>
                <w:tcPr>
                  <w:tcW w:w="2265" w:type="dxa"/>
                  <w:shd w:val="clear" w:color="auto" w:fill="auto"/>
                </w:tcPr>
                <w:p>
                  <w:pPr>
                    <w:widowControl/>
                    <w:spacing w:before="40"/>
                    <w:jc w:val="left"/>
                    <w:rPr>
                      <w:color w:val="000000"/>
                      <w:szCs w:val="21"/>
                    </w:rPr>
                  </w:pPr>
                  <w:r>
                    <w:rPr>
                      <w:rFonts w:hint="eastAsia"/>
                      <w:color w:val="000000"/>
                      <w:szCs w:val="21"/>
                    </w:rPr>
                    <w:t>0</w:t>
                  </w:r>
                </w:p>
              </w:tc>
            </w:tr>
          </w:tbl>
          <w:p/>
          <w:p>
            <w:pPr>
              <w:rPr>
                <w:rFonts w:hint="default" w:eastAsia="宋体"/>
                <w:u w:val="single"/>
                <w:lang w:val="en-US" w:eastAsia="zh-CN"/>
              </w:rPr>
            </w:pPr>
            <w:r>
              <w:rPr>
                <w:rFonts w:hint="eastAsia"/>
              </w:rPr>
              <w:sym w:font="Wingdings" w:char="00FE"/>
            </w:r>
            <w:r>
              <w:rPr>
                <w:rFonts w:hint="eastAsia"/>
              </w:rPr>
              <w:t>目标已实现，</w:t>
            </w:r>
            <w:r>
              <w:rPr>
                <w:rFonts w:hint="eastAsia"/>
                <w:u w:val="single"/>
                <w:lang w:val="en-US" w:eastAsia="zh-CN"/>
              </w:rPr>
              <w:t xml:space="preserve">                     </w:t>
            </w:r>
          </w:p>
          <w:p>
            <w:r>
              <w:rPr>
                <w:rFonts w:hint="eastAsia"/>
              </w:rPr>
              <w:sym w:font="Wingdings" w:char="00A8"/>
            </w:r>
            <w:r>
              <w:rPr>
                <w:rFonts w:hint="eastAsia"/>
              </w:rPr>
              <w:t>目标没有实现的，组织在内部及时进行原因分析并采取了改进措施。</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pPr>
              <w:rPr>
                <w:color w:val="000000"/>
                <w:szCs w:val="21"/>
              </w:rPr>
            </w:pPr>
            <w:r>
              <w:rPr>
                <w:rFonts w:hint="eastAsia"/>
                <w:color w:val="000000"/>
                <w:szCs w:val="21"/>
              </w:rPr>
              <w:t>变更的策划</w:t>
            </w:r>
          </w:p>
          <w:p/>
        </w:tc>
        <w:tc>
          <w:tcPr>
            <w:tcW w:w="952" w:type="dxa"/>
            <w:vMerge w:val="restart"/>
            <w:shd w:val="clear" w:color="auto" w:fill="auto"/>
          </w:tcPr>
          <w:p>
            <w:r>
              <w:rPr>
                <w:rFonts w:hint="eastAsia"/>
                <w:color w:val="000000"/>
                <w:szCs w:val="21"/>
              </w:rPr>
              <w:t>F6.3</w:t>
            </w:r>
          </w:p>
        </w:tc>
        <w:tc>
          <w:tcPr>
            <w:tcW w:w="761" w:type="dxa"/>
            <w:shd w:val="clear" w:color="auto" w:fill="auto"/>
          </w:tcPr>
          <w:p>
            <w:r>
              <w:rPr>
                <w:rFonts w:hint="eastAsia"/>
              </w:rPr>
              <w:t>文件名称</w:t>
            </w:r>
          </w:p>
        </w:tc>
        <w:tc>
          <w:tcPr>
            <w:tcW w:w="9370" w:type="dxa"/>
            <w:shd w:val="clear" w:color="auto" w:fill="auto"/>
          </w:tcPr>
          <w:p>
            <w:r>
              <w:rPr>
                <w:rFonts w:hint="eastAsia"/>
              </w:rPr>
              <w:t>如：</w:t>
            </w:r>
            <w:r>
              <w:rPr>
                <w:rFonts w:hint="eastAsia"/>
              </w:rPr>
              <w:sym w:font="Wingdings" w:char="00FE"/>
            </w:r>
            <w:r>
              <w:rPr>
                <w:rFonts w:hint="eastAsia"/>
              </w:rPr>
              <w:t>手册第6.3条款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w:t>
            </w:r>
            <w:r>
              <w:rPr>
                <w:rFonts w:hint="eastAsia"/>
                <w:lang w:val="en-US" w:eastAsia="zh-CN"/>
              </w:rPr>
              <w:t>地址变更</w:t>
            </w:r>
            <w:r>
              <w:rPr>
                <w:rFonts w:hint="eastAsia"/>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资源（总则）</w:t>
            </w:r>
          </w:p>
        </w:tc>
        <w:tc>
          <w:tcPr>
            <w:tcW w:w="952" w:type="dxa"/>
            <w:vMerge w:val="restart"/>
          </w:tcPr>
          <w:p>
            <w:r>
              <w:rPr>
                <w:rFonts w:hint="eastAsia"/>
                <w:color w:val="000000"/>
                <w:szCs w:val="21"/>
              </w:rPr>
              <w:t>F7.1.1</w:t>
            </w:r>
          </w:p>
        </w:tc>
        <w:tc>
          <w:tcPr>
            <w:tcW w:w="761" w:type="dxa"/>
          </w:tcPr>
          <w:p>
            <w:r>
              <w:rPr>
                <w:rFonts w:hint="eastAsia"/>
              </w:rPr>
              <w:t>文件名称</w:t>
            </w:r>
          </w:p>
        </w:tc>
        <w:tc>
          <w:tcPr>
            <w:tcW w:w="9370" w:type="dxa"/>
          </w:tcPr>
          <w:p>
            <w:r>
              <w:rPr>
                <w:rFonts w:hint="eastAsia"/>
              </w:rPr>
              <w:t>如：</w:t>
            </w:r>
            <w:r>
              <w:rPr/>
              <w:sym w:font="Wingdings" w:char="00FE"/>
            </w:r>
            <w:r>
              <w:rPr>
                <w:rFonts w:hint="eastAsia"/>
              </w:rPr>
              <w:t>手册第7.1条款、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pPr>
              <w:jc w:val="left"/>
            </w:pPr>
            <w:r>
              <w:rPr>
                <w:rFonts w:hint="eastAsia"/>
              </w:rPr>
              <w:t>建筑面积</w:t>
            </w:r>
            <w:r>
              <w:rPr>
                <w:rFonts w:hint="eastAsia"/>
                <w:highlight w:val="none"/>
                <w:u w:val="single"/>
              </w:rPr>
              <w:t xml:space="preserve">  </w:t>
            </w:r>
            <w:r>
              <w:rPr>
                <w:rFonts w:hint="eastAsia"/>
                <w:highlight w:val="none"/>
                <w:u w:val="single"/>
                <w:lang w:val="en-US" w:eastAsia="zh-CN"/>
              </w:rPr>
              <w:t>3</w:t>
            </w:r>
            <w:r>
              <w:rPr>
                <w:rFonts w:hint="eastAsia"/>
                <w:highlight w:val="none"/>
                <w:u w:val="single"/>
              </w:rPr>
              <w:t>00</w:t>
            </w:r>
            <w:r>
              <w:rPr>
                <w:rFonts w:hint="eastAsia"/>
              </w:rPr>
              <w:t>平方米；加工间</w:t>
            </w:r>
            <w:r>
              <w:rPr>
                <w:rFonts w:hint="eastAsia"/>
                <w:u w:val="single"/>
              </w:rPr>
              <w:t xml:space="preserve"> 0 </w:t>
            </w:r>
            <w:r>
              <w:rPr>
                <w:rFonts w:hint="eastAsia"/>
              </w:rPr>
              <w:t>个；冷藏库</w:t>
            </w:r>
            <w:r>
              <w:rPr>
                <w:rFonts w:hint="eastAsia"/>
                <w:u w:val="single"/>
              </w:rPr>
              <w:t xml:space="preserve">  0 </w:t>
            </w:r>
            <w:r>
              <w:rPr>
                <w:rFonts w:hint="eastAsia"/>
              </w:rPr>
              <w:t>个；外租库</w:t>
            </w:r>
            <w:r>
              <w:rPr>
                <w:rFonts w:hint="eastAsia"/>
                <w:u w:val="single"/>
              </w:rPr>
              <w:t xml:space="preserve"> 0  </w:t>
            </w:r>
            <w:r>
              <w:rPr>
                <w:rFonts w:hint="eastAsia"/>
              </w:rPr>
              <w:t>个；实验室</w:t>
            </w:r>
            <w:r>
              <w:rPr>
                <w:rFonts w:hint="eastAsia"/>
                <w:u w:val="single"/>
              </w:rPr>
              <w:t xml:space="preserve">0 </w:t>
            </w:r>
            <w:r>
              <w:rPr>
                <w:rFonts w:hint="eastAsia"/>
              </w:rPr>
              <w:t>个；运货车辆</w:t>
            </w:r>
            <w:r>
              <w:rPr>
                <w:rFonts w:hint="eastAsia"/>
                <w:u w:val="single"/>
              </w:rPr>
              <w:t xml:space="preserve">  11  </w:t>
            </w:r>
            <w:r>
              <w:rPr>
                <w:rFonts w:hint="eastAsia"/>
              </w:rPr>
              <w:t>辆</w:t>
            </w:r>
          </w:p>
          <w:p>
            <w:pPr>
              <w:jc w:val="left"/>
              <w:rPr>
                <w:u w:val="single"/>
              </w:rPr>
            </w:pPr>
            <w:r>
              <w:rPr>
                <w:rFonts w:hint="eastAsia"/>
              </w:rPr>
              <w:t>主要生产设备有：</w:t>
            </w:r>
            <w:r>
              <w:rPr>
                <w:rFonts w:hint="eastAsia" w:ascii="宋体" w:hAnsi="宋体"/>
                <w:u w:val="single"/>
              </w:rPr>
              <w:t>储藏库、</w:t>
            </w:r>
            <w:r>
              <w:rPr>
                <w:rFonts w:hint="eastAsia" w:ascii="宋体" w:hAnsi="宋体"/>
                <w:u w:val="single"/>
                <w:lang w:val="en-US" w:eastAsia="zh-CN"/>
              </w:rPr>
              <w:t>配送</w:t>
            </w:r>
            <w:r>
              <w:rPr>
                <w:rFonts w:hint="eastAsia"/>
                <w:u w:val="single"/>
              </w:rPr>
              <w:t>车辆     （列举2~4种）</w:t>
            </w:r>
          </w:p>
          <w:p>
            <w:pPr>
              <w:jc w:val="left"/>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jc w:val="left"/>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rPr>
              <w:t xml:space="preserve">       </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0" w:type="dxa"/>
            <w:shd w:val="clear" w:color="auto" w:fill="auto"/>
          </w:tcPr>
          <w:p>
            <w:r>
              <w:rPr>
                <w:rFonts w:hint="eastAsia"/>
              </w:rPr>
              <w:t>如：</w:t>
            </w:r>
            <w:r>
              <w:rPr/>
              <w:sym w:font="Wingdings" w:char="00FE"/>
            </w:r>
            <w:r>
              <w:rPr>
                <w:rFonts w:hint="eastAsia"/>
              </w:rPr>
              <w:t>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color w:val="000000"/>
                      <w:szCs w:val="21"/>
                    </w:rPr>
                  </w:pPr>
                  <w:r>
                    <w:rPr>
                      <w:rFonts w:hint="eastAsia"/>
                      <w:color w:val="000000"/>
                      <w:szCs w:val="21"/>
                    </w:rPr>
                    <w:t>5</w:t>
                  </w:r>
                </w:p>
              </w:tc>
              <w:tc>
                <w:tcPr>
                  <w:tcW w:w="1292" w:type="dxa"/>
                </w:tcPr>
                <w:p>
                  <w:pPr>
                    <w:jc w:val="center"/>
                    <w:rPr>
                      <w:rFonts w:hint="eastAsia" w:eastAsia="宋体"/>
                      <w:color w:val="000000"/>
                      <w:szCs w:val="21"/>
                      <w:lang w:val="en-US" w:eastAsia="zh-CN"/>
                    </w:rPr>
                  </w:pPr>
                  <w:r>
                    <w:rPr>
                      <w:rFonts w:hint="eastAsia"/>
                      <w:color w:val="000000"/>
                      <w:szCs w:val="21"/>
                      <w:lang w:val="en-US" w:eastAsia="zh-CN"/>
                    </w:rPr>
                    <w:t>——</w:t>
                  </w:r>
                </w:p>
              </w:tc>
              <w:tc>
                <w:tcPr>
                  <w:tcW w:w="1292" w:type="dxa"/>
                </w:tcPr>
                <w:p>
                  <w:pPr>
                    <w:jc w:val="center"/>
                    <w:rPr>
                      <w:color w:val="000000"/>
                      <w:szCs w:val="21"/>
                    </w:rPr>
                  </w:pPr>
                  <w:r>
                    <w:rPr>
                      <w:rFonts w:hint="eastAsia"/>
                      <w:color w:val="000000"/>
                      <w:szCs w:val="21"/>
                    </w:rPr>
                    <w:t>15</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20</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t>食品安全管理体系外部建立的要素</w:t>
            </w:r>
          </w:p>
        </w:tc>
        <w:tc>
          <w:tcPr>
            <w:tcW w:w="952" w:type="dxa"/>
            <w:vMerge w:val="restart"/>
            <w:shd w:val="clear" w:color="auto" w:fill="auto"/>
          </w:tcPr>
          <w:p>
            <w:r>
              <w:rPr>
                <w:rFonts w:hint="eastAsia"/>
                <w:color w:val="000000"/>
                <w:szCs w:val="21"/>
              </w:rPr>
              <w:t>F7.1.5</w:t>
            </w:r>
          </w:p>
        </w:tc>
        <w:tc>
          <w:tcPr>
            <w:tcW w:w="761" w:type="dxa"/>
            <w:shd w:val="clear" w:color="auto" w:fill="auto"/>
          </w:tcPr>
          <w:p>
            <w:r>
              <w:rPr>
                <w:rFonts w:hint="eastAsia"/>
              </w:rPr>
              <w:t>文件名称</w:t>
            </w:r>
          </w:p>
        </w:tc>
        <w:tc>
          <w:tcPr>
            <w:tcW w:w="9370"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85"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44" w:type="dxa"/>
            <w:vMerge w:val="restart"/>
            <w:shd w:val="clear" w:color="auto" w:fill="auto"/>
          </w:tcPr>
          <w:p>
            <w:r>
              <w:rPr>
                <w:rFonts w:hint="eastAsia"/>
              </w:rPr>
              <w:t>沟通</w:t>
            </w:r>
          </w:p>
        </w:tc>
        <w:tc>
          <w:tcPr>
            <w:tcW w:w="952" w:type="dxa"/>
            <w:vMerge w:val="restart"/>
            <w:shd w:val="clear" w:color="auto" w:fill="auto"/>
          </w:tcPr>
          <w:p>
            <w:r>
              <w:rPr>
                <w:rFonts w:hint="eastAsia"/>
              </w:rPr>
              <w:t>F7.4</w:t>
            </w:r>
          </w:p>
        </w:tc>
        <w:tc>
          <w:tcPr>
            <w:tcW w:w="761" w:type="dxa"/>
            <w:shd w:val="clear" w:color="auto" w:fill="auto"/>
          </w:tcPr>
          <w:p>
            <w:r>
              <w:rPr>
                <w:rFonts w:hint="eastAsia"/>
              </w:rPr>
              <w:t>文件名称</w:t>
            </w:r>
          </w:p>
        </w:tc>
        <w:tc>
          <w:tcPr>
            <w:tcW w:w="9370" w:type="dxa"/>
            <w:shd w:val="clear" w:color="auto" w:fill="auto"/>
          </w:tcPr>
          <w:p>
            <w:r>
              <w:rPr>
                <w:rFonts w:hint="eastAsia"/>
              </w:rPr>
              <w:t>如：</w:t>
            </w:r>
            <w:r>
              <w:rPr/>
              <w:sym w:font="Wingdings" w:char="00FE"/>
            </w:r>
            <w:r>
              <w:rPr>
                <w:rFonts w:hint="eastAsia"/>
              </w:rPr>
              <w:t>《信息交流控制程序》</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0" w:type="dxa"/>
            <w:shd w:val="clear" w:color="auto" w:fill="auto"/>
          </w:tcPr>
          <w:p>
            <w:r>
              <w:rPr>
                <w:rFonts w:hint="eastAsia"/>
              </w:rPr>
              <w:t>组织考虑了合规义务，确保食品安全信息与食品安全管理体系形成的信息一致且真实可信。一般由综合部负责。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消防</w:t>
            </w:r>
            <w:r>
              <w:rPr>
                <w:color w:val="000000"/>
                <w:szCs w:val="21"/>
              </w:rPr>
              <w:t>大队</w:t>
            </w:r>
            <w:r>
              <w:rPr>
                <w:rFonts w:hint="eastAsia"/>
                <w:color w:val="000000"/>
                <w:szCs w:val="21"/>
              </w:rPr>
              <w:t xml:space="preserve"> ☑顾客 ☑供方   </w:t>
            </w:r>
            <w:r>
              <w:rPr>
                <w:rFonts w:hint="eastAsia"/>
              </w:rPr>
              <w:sym w:font="Wingdings" w:char="00A8"/>
            </w:r>
            <w:r>
              <w:rPr>
                <w:rFonts w:hint="eastAsia"/>
                <w:color w:val="000000"/>
                <w:szCs w:val="21"/>
              </w:rPr>
              <w:t xml:space="preserve">外包方  </w:t>
            </w:r>
            <w:r>
              <w:rPr>
                <w:rFonts w:hint="eastAsia"/>
              </w:rPr>
              <w:sym w:font="Wingdings" w:char="00A8"/>
            </w:r>
            <w:r>
              <w:rPr>
                <w:rFonts w:hint="eastAsia"/>
                <w:color w:val="000000"/>
                <w:szCs w:val="21"/>
              </w:rPr>
              <w:t xml:space="preserve">网站 </w:t>
            </w:r>
          </w:p>
          <w:p/>
          <w:p>
            <w:r>
              <w:rPr>
                <w:rFonts w:hint="eastAsia"/>
              </w:rPr>
              <w:t>内部沟通的控制方式：</w:t>
            </w:r>
            <w:r>
              <w:rPr>
                <w:rFonts w:hint="eastAsia"/>
                <w:color w:val="000000"/>
                <w:szCs w:val="21"/>
              </w:rPr>
              <w:t>☑会议 □表单传递 ☑微信 □QQ □展板 □标语</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监视、测量、分析和评价</w:t>
            </w:r>
          </w:p>
          <w:p/>
        </w:tc>
        <w:tc>
          <w:tcPr>
            <w:tcW w:w="952" w:type="dxa"/>
            <w:vMerge w:val="restart"/>
          </w:tcPr>
          <w:p>
            <w:r>
              <w:rPr>
                <w:rFonts w:hint="eastAsia"/>
              </w:rPr>
              <w:t>F9.1.1</w:t>
            </w:r>
          </w:p>
        </w:tc>
        <w:tc>
          <w:tcPr>
            <w:tcW w:w="761" w:type="dxa"/>
          </w:tcPr>
          <w:p>
            <w:r>
              <w:rPr>
                <w:rFonts w:hint="eastAsia"/>
              </w:rPr>
              <w:t>文件名称</w:t>
            </w:r>
          </w:p>
        </w:tc>
        <w:tc>
          <w:tcPr>
            <w:tcW w:w="9370" w:type="dxa"/>
          </w:tcPr>
          <w:p>
            <w:r>
              <w:rPr>
                <w:rFonts w:hint="eastAsia"/>
              </w:rPr>
              <w:t>如：</w:t>
            </w:r>
            <w:r>
              <w:rPr>
                <w:rFonts w:hint="eastAsia"/>
              </w:rPr>
              <w:sym w:font="Wingdings" w:char="00FE"/>
            </w:r>
            <w:r>
              <w:rPr>
                <w:rFonts w:hint="eastAsia"/>
              </w:rPr>
              <w:t>管理手册9.1.1条款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r>
              <w:rPr>
                <w:rFonts w:hint="eastAsia"/>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按照程序文件/SSOP、危害控制计划执行</w:t>
                  </w:r>
                </w:p>
              </w:tc>
              <w:tc>
                <w:tcPr>
                  <w:tcW w:w="2034" w:type="dxa"/>
                </w:tcPr>
                <w:p>
                  <w:pPr>
                    <w:widowControl/>
                    <w:spacing w:before="40"/>
                    <w:jc w:val="left"/>
                    <w:rPr>
                      <w:color w:val="000000"/>
                      <w:szCs w:val="21"/>
                    </w:rPr>
                  </w:pPr>
                  <w:r>
                    <w:rPr>
                      <w:rFonts w:hint="eastAsia"/>
                      <w:color w:val="000000"/>
                      <w:szCs w:val="21"/>
                    </w:rPr>
                    <w:sym w:font="Wingdings 2" w:char="0052"/>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ISO22000:2018《</w:t>
                  </w:r>
                  <w:r>
                    <w:rPr>
                      <w:rFonts w:hint="eastAsia"/>
                      <w:szCs w:val="21"/>
                    </w:rPr>
                    <w:t>内部审核控制程序</w:t>
                  </w:r>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管理评审，对FSMS存在的需要问题进行分析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ISO22000:2018《管理评审控制程序》</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ISO22000:2018</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☑随时</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44" w:type="dxa"/>
            <w:vMerge w:val="restart"/>
          </w:tcPr>
          <w:p>
            <w:r>
              <w:rPr>
                <w:rFonts w:hint="eastAsia"/>
              </w:rPr>
              <w:t>内部审核</w:t>
            </w:r>
          </w:p>
        </w:tc>
        <w:tc>
          <w:tcPr>
            <w:tcW w:w="952" w:type="dxa"/>
            <w:vMerge w:val="restart"/>
          </w:tcPr>
          <w:p>
            <w:r>
              <w:rPr>
                <w:rFonts w:hint="eastAsia"/>
              </w:rPr>
              <w:t>F9.2</w:t>
            </w:r>
          </w:p>
          <w:p/>
        </w:tc>
        <w:tc>
          <w:tcPr>
            <w:tcW w:w="761" w:type="dxa"/>
          </w:tcPr>
          <w:p>
            <w:r>
              <w:rPr>
                <w:rFonts w:hint="eastAsia"/>
              </w:rPr>
              <w:t>文件名称</w:t>
            </w:r>
          </w:p>
        </w:tc>
        <w:tc>
          <w:tcPr>
            <w:tcW w:w="9370" w:type="dxa"/>
          </w:tcPr>
          <w:p>
            <w:r>
              <w:rPr/>
              <w:sym w:font="Wingdings" w:char="00FE"/>
            </w:r>
            <w:r>
              <w:rPr>
                <w:rFonts w:hint="eastAsia"/>
              </w:rPr>
              <w:t>《内审控制控制程序》</w:t>
            </w:r>
          </w:p>
        </w:tc>
        <w:tc>
          <w:tcPr>
            <w:tcW w:w="1587" w:type="dxa"/>
            <w:vMerge w:val="restart"/>
          </w:tcPr>
          <w:p>
            <w:r>
              <w:rPr/>
              <w:sym w:font="Wingdings" w:char="00FE"/>
            </w:r>
            <w:r>
              <w:rPr>
                <w:rFonts w:hint="eastAsia"/>
              </w:rPr>
              <w:t>符合</w:t>
            </w:r>
          </w:p>
          <w:p>
            <w:r>
              <w:rPr/>
              <w:sym w:font="Wingdings" w:char="00A8"/>
            </w:r>
            <w:r>
              <w:rPr>
                <w:rFonts w:hint="eastAsia"/>
              </w:rPr>
              <w:t>不符合</w:t>
            </w: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rPr>
                <w:color w:val="FF0000"/>
              </w:rPr>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highlight w:val="none"/>
                <w:u w:val="single"/>
              </w:rPr>
              <w:t>20</w:t>
            </w:r>
            <w:r>
              <w:rPr>
                <w:rFonts w:hint="eastAsia"/>
                <w:color w:val="000000"/>
                <w:szCs w:val="18"/>
                <w:highlight w:val="none"/>
                <w:u w:val="single"/>
              </w:rPr>
              <w:t>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color w:val="000000"/>
                <w:szCs w:val="18"/>
                <w:highlight w:val="none"/>
                <w:u w:val="single"/>
              </w:rPr>
              <w:t xml:space="preserve">7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1</w:t>
            </w:r>
            <w:r>
              <w:rPr>
                <w:rFonts w:hint="eastAsia"/>
                <w:color w:val="000000"/>
                <w:szCs w:val="18"/>
                <w:highlight w:val="none"/>
                <w:u w:val="single"/>
                <w:lang w:val="en-US" w:eastAsia="zh-CN"/>
              </w:rPr>
              <w:t>3-14</w:t>
            </w:r>
            <w:r>
              <w:rPr>
                <w:color w:val="000000"/>
                <w:szCs w:val="18"/>
                <w:highlight w:val="none"/>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szCs w:val="18"/>
              </w:rPr>
            </w:pPr>
            <w:r>
              <w:rPr>
                <w:rFonts w:hint="eastAsia"/>
                <w:color w:val="000000"/>
                <w:szCs w:val="18"/>
              </w:rPr>
              <w:t>《内审计划》：有</w:t>
            </w:r>
            <w:r>
              <w:rPr>
                <w:rFonts w:hint="eastAsia"/>
                <w:color w:val="000000"/>
                <w:szCs w:val="18"/>
                <w:highlight w:val="none"/>
                <w:u w:val="single"/>
              </w:rPr>
              <w:t xml:space="preserve"> </w:t>
            </w:r>
            <w:r>
              <w:rPr>
                <w:color w:val="000000"/>
                <w:szCs w:val="18"/>
                <w:highlight w:val="none"/>
                <w:u w:val="single"/>
              </w:rPr>
              <w:t>4</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综合部、食品安全小组、业务部</w:t>
            </w:r>
            <w:r>
              <w:rPr>
                <w:color w:val="000000"/>
                <w:szCs w:val="18"/>
                <w:u w:val="single"/>
              </w:rPr>
              <w:t>(</w:t>
            </w:r>
            <w:r>
              <w:rPr>
                <w:rFonts w:hint="eastAsia"/>
                <w:color w:val="000000"/>
                <w:szCs w:val="18"/>
                <w:u w:val="single"/>
              </w:rPr>
              <w:t>含</w:t>
            </w:r>
            <w:r>
              <w:rPr>
                <w:color w:val="000000"/>
                <w:szCs w:val="18"/>
                <w:u w:val="single"/>
              </w:rPr>
              <w:t>配送中心)</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szCs w:val="21"/>
                <w:u w:val="single"/>
              </w:rPr>
            </w:pPr>
            <w:r>
              <w:rPr>
                <w:rFonts w:hint="eastAsia"/>
                <w:szCs w:val="21"/>
              </w:rPr>
              <w:sym w:font="Wingdings 2" w:char="0052"/>
            </w:r>
            <w:r>
              <w:rPr>
                <w:rFonts w:hint="eastAsia"/>
                <w:szCs w:val="21"/>
                <w:u w:val="single"/>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highlight w:val="none"/>
              </w:rPr>
            </w:pPr>
            <w:r>
              <w:rPr>
                <w:rFonts w:hint="eastAsia"/>
                <w:color w:val="000000"/>
                <w:szCs w:val="18"/>
              </w:rPr>
              <w:t>《不符合项报告》</w:t>
            </w:r>
            <w:r>
              <w:rPr>
                <w:rFonts w:hint="eastAsia"/>
                <w:color w:val="000000"/>
                <w:szCs w:val="18"/>
                <w:highlight w:val="none"/>
                <w:u w:val="single"/>
              </w:rPr>
              <w:t xml:space="preserve"> </w:t>
            </w:r>
            <w:r>
              <w:rPr>
                <w:color w:val="000000"/>
                <w:szCs w:val="18"/>
                <w:highlight w:val="none"/>
                <w:u w:val="single"/>
              </w:rPr>
              <w:t xml:space="preserve">1   </w:t>
            </w:r>
            <w:r>
              <w:rPr>
                <w:rFonts w:hint="eastAsia"/>
                <w:color w:val="000000"/>
                <w:szCs w:val="18"/>
                <w:highlight w:val="none"/>
              </w:rPr>
              <w:t>份；</w:t>
            </w:r>
          </w:p>
          <w:p>
            <w:pPr>
              <w:widowControl/>
              <w:spacing w:before="40"/>
              <w:jc w:val="left"/>
              <w:rPr>
                <w:color w:val="000000"/>
                <w:szCs w:val="21"/>
                <w:highlight w:val="none"/>
                <w:u w:val="single"/>
              </w:rPr>
            </w:pPr>
            <w:r>
              <w:rPr>
                <w:rFonts w:hint="eastAsia"/>
                <w:color w:val="000000"/>
                <w:szCs w:val="18"/>
                <w:highlight w:val="none"/>
              </w:rPr>
              <w:t>涉及的条款号或问题简述：</w:t>
            </w:r>
            <w:r>
              <w:rPr>
                <w:rFonts w:hint="eastAsia"/>
                <w:color w:val="000000"/>
                <w:szCs w:val="21"/>
                <w:highlight w:val="none"/>
                <w:u w:val="single"/>
              </w:rPr>
              <w:t xml:space="preserve">   </w:t>
            </w:r>
            <w:r>
              <w:rPr>
                <w:rFonts w:hint="eastAsia"/>
                <w:color w:val="000000"/>
                <w:szCs w:val="21"/>
                <w:highlight w:val="none"/>
                <w:u w:val="single"/>
                <w:lang w:val="en-US" w:eastAsia="zh-CN"/>
              </w:rPr>
              <w:t>现场审核发现，业务部正在使用的《顾客投诉处理规范》未能提供相关的发放记录</w:t>
            </w:r>
            <w:r>
              <w:rPr>
                <w:rFonts w:hint="eastAsia"/>
                <w:color w:val="000000"/>
                <w:szCs w:val="21"/>
                <w:highlight w:val="none"/>
                <w:u w:val="single"/>
              </w:rPr>
              <w:t>，不符合ISO22000:2018标准的</w:t>
            </w:r>
            <w:r>
              <w:rPr>
                <w:color w:val="000000"/>
                <w:szCs w:val="21"/>
                <w:highlight w:val="none"/>
                <w:u w:val="single"/>
              </w:rPr>
              <w:t>7.</w:t>
            </w:r>
            <w:r>
              <w:rPr>
                <w:rFonts w:hint="eastAsia"/>
                <w:color w:val="000000"/>
                <w:szCs w:val="21"/>
                <w:highlight w:val="none"/>
                <w:u w:val="single"/>
                <w:lang w:val="en-US" w:eastAsia="zh-CN"/>
              </w:rPr>
              <w:t>5</w:t>
            </w:r>
            <w:r>
              <w:rPr>
                <w:color w:val="000000"/>
                <w:szCs w:val="21"/>
                <w:highlight w:val="none"/>
                <w:u w:val="single"/>
              </w:rPr>
              <w:t>.</w:t>
            </w:r>
            <w:r>
              <w:rPr>
                <w:rFonts w:hint="eastAsia"/>
                <w:color w:val="000000"/>
                <w:szCs w:val="21"/>
                <w:highlight w:val="none"/>
                <w:u w:val="single"/>
                <w:lang w:val="en-US" w:eastAsia="zh-CN"/>
              </w:rPr>
              <w:t>3</w:t>
            </w:r>
            <w:r>
              <w:rPr>
                <w:rFonts w:hint="eastAsia"/>
                <w:color w:val="000000"/>
                <w:szCs w:val="21"/>
                <w:highlight w:val="none"/>
                <w:u w:val="single"/>
              </w:rPr>
              <w:t xml:space="preserve">条款。 </w:t>
            </w:r>
          </w:p>
          <w:p>
            <w:pPr>
              <w:widowControl/>
              <w:spacing w:before="40"/>
              <w:ind w:firstLine="420" w:firstLineChars="200"/>
              <w:jc w:val="left"/>
            </w:pP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pct10" w:color="auto" w:fill="FFFFFF"/>
              </w:rPr>
            </w:pPr>
            <w:r>
              <w:rPr>
                <w:rFonts w:hint="eastAsia"/>
                <w:shd w:val="pct10" w:color="auto" w:fill="FFFFFF"/>
              </w:rPr>
              <w:t>本次现场审核时，上述不符合项的纠正措施的有效性</w:t>
            </w:r>
          </w:p>
          <w:p>
            <w:pPr>
              <w:widowControl/>
              <w:spacing w:before="40"/>
              <w:jc w:val="left"/>
            </w:pPr>
            <w:r>
              <w:rPr>
                <w:rFonts w:hint="eastAsia"/>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4" w:type="dxa"/>
            <w:vMerge w:val="restart"/>
          </w:tcPr>
          <w:p>
            <w:r>
              <w:rPr>
                <w:rFonts w:hint="eastAsia"/>
              </w:rPr>
              <w:t>管理评审</w:t>
            </w:r>
          </w:p>
          <w:p/>
        </w:tc>
        <w:tc>
          <w:tcPr>
            <w:tcW w:w="952" w:type="dxa"/>
            <w:vMerge w:val="restart"/>
          </w:tcPr>
          <w:p>
            <w:r>
              <w:rPr>
                <w:rFonts w:hint="eastAsia"/>
              </w:rPr>
              <w:t>F9.3</w:t>
            </w:r>
          </w:p>
        </w:tc>
        <w:tc>
          <w:tcPr>
            <w:tcW w:w="761" w:type="dxa"/>
          </w:tcPr>
          <w:p>
            <w:r>
              <w:rPr>
                <w:rFonts w:hint="eastAsia"/>
              </w:rPr>
              <w:t>文件名称</w:t>
            </w:r>
          </w:p>
        </w:tc>
        <w:tc>
          <w:tcPr>
            <w:tcW w:w="9370" w:type="dxa"/>
          </w:tcPr>
          <w:p>
            <w:r>
              <w:rPr>
                <w:rFonts w:hint="eastAsia"/>
              </w:rPr>
              <w:t>如：☑手册9.3条款   ☑《</w:t>
            </w:r>
            <w:r>
              <w:rPr>
                <w:rFonts w:hint="eastAsia"/>
                <w:szCs w:val="22"/>
              </w:rPr>
              <w:t>管理评审控制程序</w:t>
            </w:r>
            <w:r>
              <w:rPr>
                <w:rFonts w:hint="eastAsia"/>
              </w:rPr>
              <w:t>》</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8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8</w:t>
            </w:r>
            <w:r>
              <w:rPr>
                <w:rFonts w:hint="eastAsia"/>
                <w:color w:val="000000"/>
                <w:szCs w:val="18"/>
                <w:highlight w:val="none"/>
              </w:rPr>
              <w:t>日实</w:t>
            </w:r>
            <w:r>
              <w:rPr>
                <w:rFonts w:hint="eastAsia"/>
                <w:color w:val="000000"/>
                <w:szCs w:val="18"/>
              </w:rPr>
              <w:t>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r>
              <w:rPr>
                <w:rFonts w:hint="eastAsia"/>
                <w:color w:val="000000"/>
                <w:szCs w:val="21"/>
              </w:rPr>
              <w:t xml:space="preserve">   </w:t>
            </w: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hint="eastAsia" w:eastAsia="仿宋"/>
                      <w:color w:val="000000"/>
                      <w:szCs w:val="21"/>
                      <w:lang w:eastAsia="zh-CN"/>
                    </w:rPr>
                  </w:pPr>
                  <w:r>
                    <w:rPr>
                      <w:rFonts w:hint="eastAsia"/>
                      <w:color w:val="000000"/>
                      <w:szCs w:val="21"/>
                      <w:lang w:val="en-US" w:eastAsia="zh-CN"/>
                    </w:rPr>
                    <w:t>公司管理制度过于分散，口头管理情况较多，无法形成系统性的管理，建议后续对公司的管理制度进行梳理和细化</w:t>
                  </w:r>
                </w:p>
              </w:tc>
              <w:tc>
                <w:tcPr>
                  <w:tcW w:w="2496" w:type="dxa"/>
                </w:tcPr>
                <w:p>
                  <w:pPr>
                    <w:widowControl/>
                    <w:spacing w:before="40"/>
                    <w:jc w:val="left"/>
                    <w:rPr>
                      <w:rFonts w:hint="eastAsia"/>
                      <w:color w:val="000000"/>
                      <w:szCs w:val="21"/>
                    </w:rPr>
                  </w:pPr>
                  <w:r>
                    <w:rPr>
                      <w:rFonts w:hint="eastAsia"/>
                      <w:color w:val="000000"/>
                      <w:szCs w:val="21"/>
                      <w:lang w:eastAsia="zh-CN"/>
                    </w:rPr>
                    <w:t>☑</w:t>
                  </w:r>
                  <w:r>
                    <w:rPr>
                      <w:rFonts w:hint="eastAsia"/>
                    </w:rPr>
                    <w:t>已落实（已完成培训，提供记录）</w:t>
                  </w:r>
                  <w:r>
                    <w:rPr>
                      <w:rFonts w:hint="eastAsia"/>
                      <w:color w:val="000000"/>
                      <w:szCs w:val="21"/>
                    </w:rPr>
                    <w:t xml:space="preserve"> </w:t>
                  </w:r>
                </w:p>
                <w:p>
                  <w:pPr>
                    <w:widowControl/>
                    <w:spacing w:before="40"/>
                    <w:jc w:val="left"/>
                    <w:rPr>
                      <w:color w:val="000000"/>
                      <w:szCs w:val="21"/>
                    </w:rPr>
                  </w:pP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eastAsia="仿宋"/>
                      <w:szCs w:val="22"/>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44" w:type="dxa"/>
            <w:vMerge w:val="restart"/>
          </w:tcPr>
          <w:p>
            <w:r>
              <w:rPr>
                <w:rFonts w:hint="eastAsia"/>
              </w:rPr>
              <w:t>不符合与纠正措施</w:t>
            </w:r>
          </w:p>
        </w:tc>
        <w:tc>
          <w:tcPr>
            <w:tcW w:w="952" w:type="dxa"/>
            <w:vMerge w:val="restart"/>
          </w:tcPr>
          <w:p>
            <w:r>
              <w:rPr>
                <w:rFonts w:hint="eastAsia"/>
              </w:rPr>
              <w:t>F10.1</w:t>
            </w:r>
          </w:p>
        </w:tc>
        <w:tc>
          <w:tcPr>
            <w:tcW w:w="761" w:type="dxa"/>
          </w:tcPr>
          <w:p>
            <w:r>
              <w:rPr>
                <w:rFonts w:hint="eastAsia"/>
              </w:rPr>
              <w:t>文件名称</w:t>
            </w:r>
          </w:p>
        </w:tc>
        <w:tc>
          <w:tcPr>
            <w:tcW w:w="9370" w:type="dxa"/>
          </w:tcPr>
          <w:p>
            <w:r>
              <w:rPr>
                <w:rFonts w:hint="eastAsia"/>
              </w:rPr>
              <w:t xml:space="preserve"> 如：</w:t>
            </w:r>
            <w:r>
              <w:rPr/>
              <w:sym w:font="Wingdings" w:char="00FE"/>
            </w:r>
            <w:r>
              <w:rPr>
                <w:rFonts w:hint="eastAsia"/>
                <w:szCs w:val="22"/>
              </w:rPr>
              <w:t>《不合格控制程序》、</w:t>
            </w:r>
            <w:r>
              <w:rPr/>
              <w:sym w:font="Wingdings" w:char="00FE"/>
            </w:r>
            <w:r>
              <w:rPr>
                <w:rFonts w:hint="eastAsia"/>
                <w:szCs w:val="22"/>
              </w:rPr>
              <w:t>《纠正和预防措施控制程序》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其他——体系建立以来未发生 </w:t>
            </w:r>
          </w:p>
          <w:p>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6"/>
              <w:gridCol w:w="1118"/>
              <w:gridCol w:w="2126"/>
              <w:gridCol w:w="198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1766" w:type="dxa"/>
                </w:tcPr>
                <w:p>
                  <w:pPr>
                    <w:rPr>
                      <w:rFonts w:ascii="宋体" w:hAnsi="宋体"/>
                      <w:szCs w:val="21"/>
                    </w:rPr>
                  </w:pPr>
                  <w:r>
                    <w:rPr>
                      <w:rFonts w:hint="eastAsia" w:ascii="宋体" w:hAnsi="宋体"/>
                      <w:szCs w:val="21"/>
                    </w:rPr>
                    <w:t>不符合描述</w:t>
                  </w:r>
                </w:p>
              </w:tc>
              <w:tc>
                <w:tcPr>
                  <w:tcW w:w="1118" w:type="dxa"/>
                </w:tcPr>
                <w:p>
                  <w:pPr>
                    <w:rPr>
                      <w:rFonts w:ascii="宋体" w:hAnsi="宋体"/>
                      <w:szCs w:val="21"/>
                    </w:rPr>
                  </w:pPr>
                  <w:r>
                    <w:rPr>
                      <w:rFonts w:hint="eastAsia" w:ascii="宋体" w:hAnsi="宋体"/>
                      <w:szCs w:val="21"/>
                    </w:rPr>
                    <w:t>不符合纠正</w:t>
                  </w:r>
                </w:p>
              </w:tc>
              <w:tc>
                <w:tcPr>
                  <w:tcW w:w="2126" w:type="dxa"/>
                </w:tcPr>
                <w:p>
                  <w:pPr>
                    <w:rPr>
                      <w:rFonts w:ascii="宋体" w:hAnsi="宋体"/>
                      <w:szCs w:val="21"/>
                    </w:rPr>
                  </w:pPr>
                  <w:r>
                    <w:rPr>
                      <w:rFonts w:hint="eastAsia" w:ascii="宋体" w:hAnsi="宋体"/>
                      <w:szCs w:val="21"/>
                    </w:rPr>
                    <w:t>原因分析</w:t>
                  </w:r>
                </w:p>
              </w:tc>
              <w:tc>
                <w:tcPr>
                  <w:tcW w:w="1985" w:type="dxa"/>
                </w:tcPr>
                <w:p>
                  <w:pPr>
                    <w:rPr>
                      <w:rFonts w:ascii="宋体" w:hAnsi="宋体"/>
                      <w:szCs w:val="21"/>
                    </w:rPr>
                  </w:pPr>
                  <w:r>
                    <w:rPr>
                      <w:rFonts w:hint="eastAsia" w:ascii="宋体" w:hAnsi="宋体"/>
                      <w:szCs w:val="21"/>
                    </w:rPr>
                    <w:t>纠正措施</w:t>
                  </w:r>
                </w:p>
              </w:tc>
              <w:tc>
                <w:tcPr>
                  <w:tcW w:w="1251"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p>
              </w:tc>
              <w:tc>
                <w:tcPr>
                  <w:tcW w:w="1766" w:type="dxa"/>
                </w:tcPr>
                <w:p>
                  <w:pPr>
                    <w:rPr>
                      <w:rFonts w:ascii="宋体" w:hAnsi="宋体"/>
                      <w:szCs w:val="21"/>
                    </w:rPr>
                  </w:pPr>
                </w:p>
              </w:tc>
              <w:tc>
                <w:tcPr>
                  <w:tcW w:w="1118" w:type="dxa"/>
                </w:tcPr>
                <w:p>
                  <w:pPr>
                    <w:rPr>
                      <w:rFonts w:ascii="宋体" w:hAnsi="宋体"/>
                      <w:szCs w:val="21"/>
                    </w:rPr>
                  </w:pPr>
                </w:p>
              </w:tc>
              <w:tc>
                <w:tcPr>
                  <w:tcW w:w="2126" w:type="dxa"/>
                </w:tcPr>
                <w:p>
                  <w:pPr>
                    <w:rPr>
                      <w:rFonts w:ascii="宋体" w:hAnsi="宋体"/>
                      <w:szCs w:val="21"/>
                    </w:rPr>
                  </w:pPr>
                </w:p>
              </w:tc>
              <w:tc>
                <w:tcPr>
                  <w:tcW w:w="1985" w:type="dxa"/>
                </w:tcPr>
                <w:p>
                  <w:pPr>
                    <w:rPr>
                      <w:rFonts w:ascii="宋体" w:hAnsi="宋体"/>
                      <w:szCs w:val="21"/>
                    </w:rPr>
                  </w:pPr>
                </w:p>
              </w:tc>
              <w:tc>
                <w:tcPr>
                  <w:tcW w:w="1251" w:type="dxa"/>
                </w:tcPr>
                <w:p>
                  <w:pPr>
                    <w:rPr>
                      <w:rFonts w:ascii="宋体" w:hAnsi="宋体"/>
                      <w:szCs w:val="21"/>
                    </w:rPr>
                  </w:pPr>
                  <w:r>
                    <w:rPr>
                      <w:rFonts w:hint="eastAsia" w:ascii="宋体" w:hAnsi="宋体"/>
                      <w:szCs w:val="21"/>
                    </w:rPr>
                    <w:t>有效</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持续改进</w:t>
            </w:r>
          </w:p>
        </w:tc>
        <w:tc>
          <w:tcPr>
            <w:tcW w:w="952" w:type="dxa"/>
            <w:vMerge w:val="restart"/>
          </w:tcPr>
          <w:p>
            <w:r>
              <w:rPr>
                <w:rFonts w:hint="eastAsia"/>
              </w:rPr>
              <w:t>F10.2</w:t>
            </w:r>
          </w:p>
        </w:tc>
        <w:tc>
          <w:tcPr>
            <w:tcW w:w="761" w:type="dxa"/>
          </w:tcPr>
          <w:p>
            <w:r>
              <w:rPr>
                <w:rFonts w:hint="eastAsia"/>
              </w:rPr>
              <w:t>文件名称</w:t>
            </w:r>
          </w:p>
        </w:tc>
        <w:tc>
          <w:tcPr>
            <w:tcW w:w="9370" w:type="dxa"/>
          </w:tcPr>
          <w:p>
            <w:r>
              <w:rPr>
                <w:rFonts w:hint="eastAsia"/>
              </w:rPr>
              <w:t>如：</w:t>
            </w:r>
            <w:r>
              <w:rPr>
                <w:rFonts w:hint="eastAsia"/>
              </w:rPr>
              <w:sym w:font="Wingdings" w:char="00FE"/>
            </w:r>
            <w:r>
              <w:rPr>
                <w:rFonts w:hint="eastAsia"/>
              </w:rPr>
              <w:t>管理手册10.2条款</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食品安全管理体系的更新</w:t>
            </w:r>
          </w:p>
          <w:p/>
        </w:tc>
        <w:tc>
          <w:tcPr>
            <w:tcW w:w="952" w:type="dxa"/>
            <w:vMerge w:val="restart"/>
          </w:tcPr>
          <w:p>
            <w:r>
              <w:rPr>
                <w:rFonts w:hint="eastAsia"/>
              </w:rPr>
              <w:t>F10.3</w:t>
            </w:r>
          </w:p>
        </w:tc>
        <w:tc>
          <w:tcPr>
            <w:tcW w:w="761" w:type="dxa"/>
          </w:tcPr>
          <w:p>
            <w:r>
              <w:rPr>
                <w:rFonts w:hint="eastAsia"/>
              </w:rPr>
              <w:t>文件名称</w:t>
            </w:r>
          </w:p>
        </w:tc>
        <w:tc>
          <w:tcPr>
            <w:tcW w:w="9370" w:type="dxa"/>
          </w:tcPr>
          <w:p>
            <w:r>
              <w:rPr>
                <w:rFonts w:hint="eastAsia"/>
              </w:rPr>
              <w:t>如：</w:t>
            </w:r>
            <w:r>
              <w:rPr>
                <w:rFonts w:hint="eastAsia"/>
              </w:rPr>
              <w:sym w:font="Wingdings" w:char="00FE"/>
            </w:r>
            <w:r>
              <w:rPr>
                <w:rFonts w:hint="eastAsia"/>
              </w:rPr>
              <w:t>管理手册10.3章</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vMerge w:val="continue"/>
          </w:tcPr>
          <w:p/>
        </w:tc>
        <w:tc>
          <w:tcPr>
            <w:tcW w:w="952" w:type="dxa"/>
            <w:vMerge w:val="continue"/>
          </w:tcPr>
          <w:p/>
        </w:tc>
        <w:tc>
          <w:tcPr>
            <w:tcW w:w="761" w:type="dxa"/>
          </w:tcPr>
          <w:p>
            <w:r>
              <w:rPr>
                <w:rFonts w:hint="eastAsia"/>
              </w:rPr>
              <w:t>运行证据</w:t>
            </w:r>
          </w:p>
        </w:tc>
        <w:tc>
          <w:tcPr>
            <w:tcW w:w="9370" w:type="dxa"/>
          </w:tcPr>
          <w:p>
            <w:pPr>
              <w:rPr>
                <w:u w:val="single"/>
              </w:rPr>
            </w:pPr>
            <w:r>
              <w:t>最高管理者确保FSMS持续更新。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 xml:space="preserve"> 体系</w:t>
            </w:r>
            <w:r>
              <w:rPr>
                <w:rFonts w:hint="eastAsia"/>
                <w:u w:val="single"/>
                <w:lang w:val="en-US" w:eastAsia="zh-CN"/>
              </w:rPr>
              <w:t>有效</w:t>
            </w:r>
            <w:r>
              <w:rPr>
                <w:rFonts w:hint="eastAsia"/>
                <w:u w:val="single"/>
              </w:rPr>
              <w:t>未更新</w:t>
            </w:r>
            <w:r>
              <w:rPr>
                <w:rFonts w:hint="eastAsia"/>
                <w:u w:val="single"/>
                <w:lang w:val="en-US" w:eastAsia="zh-CN"/>
              </w:rPr>
              <w:t xml:space="preserve">    </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               </w:t>
            </w:r>
            <w:r>
              <w:rPr>
                <w:rFonts w:hint="eastAsia"/>
              </w:rPr>
              <w:t xml:space="preserve">   </w:t>
            </w:r>
            <w:r>
              <w:t>，作为输入报告给管理评审。</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tcPr>
          <w:p>
            <w:r>
              <w:rPr>
                <w:rFonts w:hint="eastAsia"/>
                <w:lang w:val="en-US" w:eastAsia="zh-CN"/>
              </w:rPr>
              <w:t>认证证书和标志的使用</w:t>
            </w:r>
          </w:p>
        </w:tc>
        <w:tc>
          <w:tcPr>
            <w:tcW w:w="952" w:type="dxa"/>
          </w:tcPr>
          <w:p/>
        </w:tc>
        <w:tc>
          <w:tcPr>
            <w:tcW w:w="761" w:type="dxa"/>
          </w:tcPr>
          <w:p>
            <w:pPr>
              <w:rPr>
                <w:rFonts w:hint="eastAsia"/>
              </w:rPr>
            </w:pPr>
          </w:p>
        </w:tc>
        <w:tc>
          <w:tcPr>
            <w:tcW w:w="9370" w:type="dxa"/>
          </w:tcPr>
          <w:p>
            <w:pPr>
              <w:rPr>
                <w:rFonts w:hint="default" w:eastAsia="宋体"/>
                <w:lang w:val="en-US" w:eastAsia="zh-CN"/>
              </w:rPr>
            </w:pPr>
            <w:r>
              <w:rPr>
                <w:rFonts w:hint="eastAsia"/>
                <w:lang w:val="en-US" w:eastAsia="zh-CN"/>
              </w:rPr>
              <w:t>只有在招投标的提交材料中使用认证证书，没有使用认证标志。</w:t>
            </w:r>
          </w:p>
        </w:tc>
        <w:tc>
          <w:tcPr>
            <w:tcW w:w="1587" w:type="dxa"/>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tcPr>
          <w:p>
            <w:pPr>
              <w:rPr>
                <w:rFonts w:hint="default"/>
                <w:lang w:val="en-US" w:eastAsia="zh-CN"/>
              </w:rPr>
            </w:pPr>
            <w:r>
              <w:rPr>
                <w:rFonts w:hint="eastAsia"/>
                <w:lang w:val="en-US" w:eastAsia="zh-CN"/>
              </w:rPr>
              <w:t>主管部门的抽检情况</w:t>
            </w:r>
          </w:p>
        </w:tc>
        <w:tc>
          <w:tcPr>
            <w:tcW w:w="952" w:type="dxa"/>
          </w:tcPr>
          <w:p/>
        </w:tc>
        <w:tc>
          <w:tcPr>
            <w:tcW w:w="761" w:type="dxa"/>
          </w:tcPr>
          <w:p>
            <w:pPr>
              <w:rPr>
                <w:rFonts w:hint="eastAsia"/>
              </w:rPr>
            </w:pPr>
          </w:p>
        </w:tc>
        <w:tc>
          <w:tcPr>
            <w:tcW w:w="9370" w:type="dxa"/>
          </w:tcPr>
          <w:p>
            <w:pPr>
              <w:rPr>
                <w:rFonts w:hint="default"/>
                <w:lang w:val="en-US" w:eastAsia="zh-CN"/>
              </w:rPr>
            </w:pPr>
            <w:r>
              <w:rPr>
                <w:rFonts w:hint="eastAsia"/>
                <w:lang w:val="en-US" w:eastAsia="zh-CN"/>
              </w:rPr>
              <w:t>近一年没有市场监督管理部门的抽检。没有发生食品安全事故，未收任何处罚和曝光。</w:t>
            </w:r>
          </w:p>
        </w:tc>
        <w:tc>
          <w:tcPr>
            <w:tcW w:w="1587" w:type="dxa"/>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tcPr>
          <w:p>
            <w:pPr>
              <w:rPr>
                <w:rFonts w:hint="default"/>
                <w:lang w:val="en-US" w:eastAsia="zh-CN"/>
              </w:rPr>
            </w:pPr>
            <w:r>
              <w:rPr>
                <w:rFonts w:hint="eastAsia"/>
                <w:lang w:val="en-US" w:eastAsia="zh-CN"/>
              </w:rPr>
              <w:t>证书暂停时间的管理</w:t>
            </w:r>
          </w:p>
        </w:tc>
        <w:tc>
          <w:tcPr>
            <w:tcW w:w="952" w:type="dxa"/>
          </w:tcPr>
          <w:p/>
        </w:tc>
        <w:tc>
          <w:tcPr>
            <w:tcW w:w="761" w:type="dxa"/>
          </w:tcPr>
          <w:p>
            <w:pPr>
              <w:rPr>
                <w:rFonts w:hint="eastAsia"/>
              </w:rPr>
            </w:pPr>
          </w:p>
        </w:tc>
        <w:tc>
          <w:tcPr>
            <w:tcW w:w="9370" w:type="dxa"/>
          </w:tcPr>
          <w:p>
            <w:pPr>
              <w:rPr>
                <w:rFonts w:hint="default"/>
                <w:lang w:val="en-US" w:eastAsia="zh-CN"/>
              </w:rPr>
            </w:pPr>
            <w:r>
              <w:rPr>
                <w:rFonts w:hint="eastAsia"/>
                <w:lang w:val="en-US" w:eastAsia="zh-CN"/>
              </w:rPr>
              <w:t>在2022年8月至2023年2月的认证证书暂停期间，没有使用认证证书进行投标。</w:t>
            </w:r>
          </w:p>
        </w:tc>
        <w:tc>
          <w:tcPr>
            <w:tcW w:w="1587" w:type="dxa"/>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tcPr>
          <w:p>
            <w:pPr>
              <w:rPr>
                <w:rFonts w:hint="default"/>
                <w:lang w:val="en-US" w:eastAsia="zh-CN"/>
              </w:rPr>
            </w:pPr>
            <w:r>
              <w:rPr>
                <w:rFonts w:hint="eastAsia"/>
                <w:lang w:val="en-US" w:eastAsia="zh-CN"/>
              </w:rPr>
              <w:t>上次不符合项采取的纠正措施的有效性</w:t>
            </w:r>
          </w:p>
        </w:tc>
        <w:tc>
          <w:tcPr>
            <w:tcW w:w="952" w:type="dxa"/>
          </w:tcPr>
          <w:p/>
        </w:tc>
        <w:tc>
          <w:tcPr>
            <w:tcW w:w="761" w:type="dxa"/>
          </w:tcPr>
          <w:p>
            <w:pPr>
              <w:rPr>
                <w:rFonts w:hint="eastAsia"/>
              </w:rPr>
            </w:pPr>
          </w:p>
        </w:tc>
        <w:tc>
          <w:tcPr>
            <w:tcW w:w="9370" w:type="dxa"/>
          </w:tcPr>
          <w:p>
            <w:pPr>
              <w:rPr>
                <w:rFonts w:hint="default"/>
                <w:lang w:val="en-US" w:eastAsia="zh-CN"/>
              </w:rPr>
            </w:pPr>
            <w:r>
              <w:rPr>
                <w:rFonts w:hint="eastAsia"/>
                <w:lang w:val="en-US" w:eastAsia="zh-CN"/>
              </w:rPr>
              <w:t>企业已对2021年8月初审二阶段开具的不符合项，现场已增加了灭蝇灯、粘鼠板，纠正措施采取有效。</w:t>
            </w:r>
          </w:p>
        </w:tc>
        <w:tc>
          <w:tcPr>
            <w:tcW w:w="1587" w:type="dxa"/>
          </w:tcPr>
          <w:p>
            <w:r>
              <w:rPr/>
              <w:sym w:font="Wingdings" w:char="00FE"/>
            </w:r>
            <w:r>
              <w:rPr>
                <w:rFonts w:hint="eastAsia"/>
              </w:rPr>
              <w:t>符合</w:t>
            </w:r>
          </w:p>
          <w:p>
            <w:r>
              <w:rPr>
                <w:rFonts w:hint="eastAsia"/>
              </w:rPr>
              <w:sym w:font="Wingdings" w:char="00A8"/>
            </w:r>
            <w:r>
              <w:rPr>
                <w:rFonts w:hint="eastAsia"/>
              </w:rPr>
              <w:t>不符合</w:t>
            </w:r>
            <w:bookmarkStart w:id="6" w:name="_GoBack"/>
            <w:bookmarkEnd w:id="6"/>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3MDgzNTgzOGI2YTcxNDk1Yjk2MGUwMDM3N2Y3MmIifQ=="/>
  </w:docVars>
  <w:rsids>
    <w:rsidRoot w:val="00172A27"/>
    <w:rsid w:val="00010376"/>
    <w:rsid w:val="000237F6"/>
    <w:rsid w:val="0003373A"/>
    <w:rsid w:val="000400E2"/>
    <w:rsid w:val="000414FF"/>
    <w:rsid w:val="00062E46"/>
    <w:rsid w:val="00091EEA"/>
    <w:rsid w:val="000B4EF6"/>
    <w:rsid w:val="000E208D"/>
    <w:rsid w:val="000E6B21"/>
    <w:rsid w:val="001126B5"/>
    <w:rsid w:val="00120E8B"/>
    <w:rsid w:val="00131A1C"/>
    <w:rsid w:val="00172A27"/>
    <w:rsid w:val="001A2D7F"/>
    <w:rsid w:val="0020258E"/>
    <w:rsid w:val="00236D2D"/>
    <w:rsid w:val="00266983"/>
    <w:rsid w:val="00280002"/>
    <w:rsid w:val="002867A9"/>
    <w:rsid w:val="00287427"/>
    <w:rsid w:val="002939AD"/>
    <w:rsid w:val="002A386F"/>
    <w:rsid w:val="00314AF6"/>
    <w:rsid w:val="00337922"/>
    <w:rsid w:val="00340867"/>
    <w:rsid w:val="00342179"/>
    <w:rsid w:val="00380837"/>
    <w:rsid w:val="003828AD"/>
    <w:rsid w:val="003A198A"/>
    <w:rsid w:val="003C2DCB"/>
    <w:rsid w:val="003E1CE9"/>
    <w:rsid w:val="00410914"/>
    <w:rsid w:val="00410AF7"/>
    <w:rsid w:val="004177C7"/>
    <w:rsid w:val="00437057"/>
    <w:rsid w:val="004724DC"/>
    <w:rsid w:val="0048201E"/>
    <w:rsid w:val="004E2315"/>
    <w:rsid w:val="004E778D"/>
    <w:rsid w:val="005158BA"/>
    <w:rsid w:val="00536930"/>
    <w:rsid w:val="00553344"/>
    <w:rsid w:val="00564E53"/>
    <w:rsid w:val="00572483"/>
    <w:rsid w:val="005A3D85"/>
    <w:rsid w:val="005D5659"/>
    <w:rsid w:val="00600C20"/>
    <w:rsid w:val="00605506"/>
    <w:rsid w:val="006165E1"/>
    <w:rsid w:val="00644FE2"/>
    <w:rsid w:val="0067640C"/>
    <w:rsid w:val="006A5C23"/>
    <w:rsid w:val="006D79E2"/>
    <w:rsid w:val="006E678B"/>
    <w:rsid w:val="006E6882"/>
    <w:rsid w:val="006E7B1D"/>
    <w:rsid w:val="007266C7"/>
    <w:rsid w:val="00733AF3"/>
    <w:rsid w:val="007757F3"/>
    <w:rsid w:val="00796557"/>
    <w:rsid w:val="007C1B48"/>
    <w:rsid w:val="007C2A95"/>
    <w:rsid w:val="007E3B15"/>
    <w:rsid w:val="007E6AEB"/>
    <w:rsid w:val="00802220"/>
    <w:rsid w:val="00856543"/>
    <w:rsid w:val="008973EE"/>
    <w:rsid w:val="008C2C55"/>
    <w:rsid w:val="008E686A"/>
    <w:rsid w:val="008F07D1"/>
    <w:rsid w:val="009235DA"/>
    <w:rsid w:val="00962383"/>
    <w:rsid w:val="00971600"/>
    <w:rsid w:val="009973B4"/>
    <w:rsid w:val="009C28C1"/>
    <w:rsid w:val="009F7EED"/>
    <w:rsid w:val="00A30CCE"/>
    <w:rsid w:val="00A52DAF"/>
    <w:rsid w:val="00A80636"/>
    <w:rsid w:val="00A94025"/>
    <w:rsid w:val="00A958AF"/>
    <w:rsid w:val="00AC5DC7"/>
    <w:rsid w:val="00AE46F3"/>
    <w:rsid w:val="00AF0AAB"/>
    <w:rsid w:val="00B333DC"/>
    <w:rsid w:val="00B669C6"/>
    <w:rsid w:val="00B9579F"/>
    <w:rsid w:val="00BD6D3D"/>
    <w:rsid w:val="00BE4D67"/>
    <w:rsid w:val="00BF597E"/>
    <w:rsid w:val="00C03044"/>
    <w:rsid w:val="00C218FE"/>
    <w:rsid w:val="00C51A36"/>
    <w:rsid w:val="00C55228"/>
    <w:rsid w:val="00C63768"/>
    <w:rsid w:val="00C77034"/>
    <w:rsid w:val="00C96C18"/>
    <w:rsid w:val="00C977DA"/>
    <w:rsid w:val="00CE315A"/>
    <w:rsid w:val="00D06F59"/>
    <w:rsid w:val="00D64E7C"/>
    <w:rsid w:val="00D8388C"/>
    <w:rsid w:val="00DC0902"/>
    <w:rsid w:val="00E1129B"/>
    <w:rsid w:val="00E42339"/>
    <w:rsid w:val="00E6224C"/>
    <w:rsid w:val="00E655FD"/>
    <w:rsid w:val="00E72B00"/>
    <w:rsid w:val="00EA37D1"/>
    <w:rsid w:val="00EB0164"/>
    <w:rsid w:val="00ED0F62"/>
    <w:rsid w:val="00EE5F6F"/>
    <w:rsid w:val="00EF7F46"/>
    <w:rsid w:val="00F216D6"/>
    <w:rsid w:val="00F51DFC"/>
    <w:rsid w:val="00F651A8"/>
    <w:rsid w:val="00F834DE"/>
    <w:rsid w:val="00FF0463"/>
    <w:rsid w:val="00FF13BE"/>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C90C8A"/>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81D3B"/>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031D4E"/>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AFA0B1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2E72100"/>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354CE8"/>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12216A"/>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BA4C13"/>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98534D"/>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3F41B79"/>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A6AA6"/>
    <w:rsid w:val="7EBA7F08"/>
    <w:rsid w:val="7ED713AA"/>
    <w:rsid w:val="7EDA5201"/>
    <w:rsid w:val="7EEE63E6"/>
    <w:rsid w:val="7EF40FFB"/>
    <w:rsid w:val="7F534E2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6872</Words>
  <Characters>7334</Characters>
  <Lines>66</Lines>
  <Paragraphs>18</Paragraphs>
  <TotalTime>0</TotalTime>
  <ScaleCrop>false</ScaleCrop>
  <LinksUpToDate>false</LinksUpToDate>
  <CharactersWithSpaces>8524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和为贵</cp:lastModifiedBy>
  <dcterms:modified xsi:type="dcterms:W3CDTF">2023-02-17T06:22:27Z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215A06C9186542B69993642022505A72</vt:lpwstr>
  </property>
</Properties>
</file>