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drawing>
          <wp:inline distT="0" distB="0" distL="114300" distR="114300">
            <wp:extent cx="6639560" cy="9385300"/>
            <wp:effectExtent l="0" t="0" r="5080" b="2540"/>
            <wp:docPr id="1" name="图片 1" descr="9fca54ce1651dae6c7cc51ebdddc5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ca54ce1651dae6c7cc51ebdddc51d"/>
                    <pic:cNvPicPr>
                      <a:picLocks noChangeAspect="1"/>
                    </pic:cNvPicPr>
                  </pic:nvPicPr>
                  <pic:blipFill>
                    <a:blip r:embed="rId5"/>
                    <a:stretch>
                      <a:fillRect/>
                    </a:stretch>
                  </pic:blipFill>
                  <pic:spPr>
                    <a:xfrm>
                      <a:off x="0" y="0"/>
                      <a:ext cx="6639560" cy="9385300"/>
                    </a:xfrm>
                    <a:prstGeom prst="rect">
                      <a:avLst/>
                    </a:prstGeom>
                  </pic:spPr>
                </pic:pic>
              </a:graphicData>
            </a:graphic>
          </wp:inline>
        </w:drawing>
      </w: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10"/>
        <w:gridCol w:w="670"/>
        <w:gridCol w:w="20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3"/>
            <w:vAlign w:val="center"/>
          </w:tcPr>
          <w:p>
            <w:pPr>
              <w:rPr>
                <w:sz w:val="21"/>
                <w:szCs w:val="21"/>
              </w:rPr>
            </w:pPr>
            <w:bookmarkStart w:id="0" w:name="组织名称"/>
            <w:r>
              <w:rPr>
                <w:sz w:val="21"/>
                <w:szCs w:val="21"/>
              </w:rPr>
              <w:t>北京食刻鲜食品配送有限公司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3"/>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北京市丰台区花乡新发地农工商联合公司院内新发地农产品市场商业街平房20号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3"/>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北京市丰台区花乡新发地农工商联合公司院内新发地农产品市场商业街平房20号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王炎</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15233766310</w:t>
            </w:r>
            <w:bookmarkEnd w:id="4"/>
          </w:p>
        </w:tc>
        <w:tc>
          <w:tcPr>
            <w:tcW w:w="974" w:type="dxa"/>
            <w:gridSpan w:val="3"/>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549049064@qq.com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r>
              <w:rPr>
                <w:rFonts w:asciiTheme="minorEastAsia" w:hAnsiTheme="minorEastAsia" w:eastAsiaTheme="minorEastAsia"/>
                <w:sz w:val="21"/>
                <w:szCs w:val="21"/>
              </w:rPr>
              <w:t>王炎</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3"/>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0967-2021-F-2023</w:t>
            </w:r>
            <w:bookmarkEnd w:id="8"/>
          </w:p>
        </w:tc>
        <w:tc>
          <w:tcPr>
            <w:tcW w:w="1090" w:type="dxa"/>
            <w:gridSpan w:val="2"/>
            <w:vAlign w:val="center"/>
          </w:tcPr>
          <w:p>
            <w:pPr>
              <w:rPr>
                <w:sz w:val="20"/>
              </w:rPr>
            </w:pPr>
            <w:r>
              <w:rPr>
                <w:rFonts w:hint="eastAsia"/>
                <w:b/>
                <w:sz w:val="20"/>
              </w:rPr>
              <w:t>审核领域</w:t>
            </w:r>
          </w:p>
        </w:tc>
        <w:tc>
          <w:tcPr>
            <w:tcW w:w="4375" w:type="dxa"/>
            <w:gridSpan w:val="8"/>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3"/>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监督审核</w:t>
            </w:r>
            <w:r>
              <w:rPr>
                <w:rFonts w:hint="eastAsia"/>
                <w:color w:val="FF0000"/>
                <w:lang w:val="en-US" w:eastAsia="zh-CN"/>
              </w:rPr>
              <w:t>+恢复</w:t>
            </w:r>
            <w:r>
              <w:rPr>
                <w:rFonts w:hint="eastAsia" w:ascii="宋体" w:hAnsi="宋体"/>
                <w:b/>
                <w:bCs/>
                <w:sz w:val="20"/>
              </w:rPr>
              <w:t xml:space="preserve">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3"/>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3"/>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3"/>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3"/>
          </w:tcPr>
          <w:p>
            <w:pPr>
              <w:rPr>
                <w:rFonts w:hint="eastAsia"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r>
              <w:rPr>
                <w:rFonts w:hint="eastAsia" w:ascii="宋体" w:hAnsi="宋体"/>
                <w:b/>
                <w:bCs/>
                <w:sz w:val="20"/>
                <w:szCs w:val="22"/>
                <w:lang w:eastAsia="zh-CN"/>
              </w:rPr>
              <w:t>☑</w:t>
            </w:r>
            <w:r>
              <w:rPr>
                <w:rFonts w:hint="eastAsia" w:ascii="宋体" w:hAnsi="宋体"/>
                <w:b/>
                <w:bCs/>
                <w:sz w:val="20"/>
                <w:szCs w:val="22"/>
                <w:lang w:val="en-US" w:eastAsia="zh-CN"/>
              </w:rPr>
              <w:t>监督</w:t>
            </w:r>
            <w:r>
              <w:rPr>
                <w:rFonts w:hint="eastAsia" w:ascii="宋体" w:hAnsi="宋体"/>
                <w:b/>
                <w:bCs/>
                <w:sz w:val="20"/>
                <w:szCs w:val="22"/>
              </w:rPr>
              <w:t>：验证组织管理体系的符合性和持续有效性，以确定是否推荐保持认证注册资格。</w:t>
            </w:r>
          </w:p>
          <w:p>
            <w:pPr>
              <w:rPr>
                <w:rFonts w:ascii="宋体" w:hAnsi="宋体"/>
                <w:b/>
                <w:bCs/>
                <w:sz w:val="20"/>
                <w:szCs w:val="22"/>
              </w:rPr>
            </w:pPr>
            <w:r>
              <w:rPr>
                <w:rFonts w:hint="eastAsia" w:ascii="宋体" w:hAnsi="宋体"/>
                <w:b/>
                <w:bCs/>
                <w:sz w:val="20"/>
                <w:szCs w:val="22"/>
                <w:lang w:eastAsia="zh-CN"/>
              </w:rPr>
              <w:t>□</w:t>
            </w:r>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2" w:name="特殊审核勾选"/>
            <w:r>
              <w:rPr>
                <w:rFonts w:hint="eastAsia" w:ascii="宋体" w:hAnsi="宋体"/>
                <w:b/>
                <w:bCs/>
                <w:sz w:val="20"/>
                <w:szCs w:val="22"/>
              </w:rPr>
              <w:t>□</w:t>
            </w:r>
            <w:bookmarkEnd w:id="22"/>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lang w:eastAsia="zh-CN"/>
              </w:rPr>
              <w:t>☑</w:t>
            </w: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3" w:name="审核范围"/>
            <w:r>
              <w:rPr>
                <w:sz w:val="20"/>
              </w:rPr>
              <w:t>位于北京市丰台区花乡新发地农工商联合公司院内新发地农产品市场商业街平房20号的北京食刻鲜食品配送有限公司预包装食品（不含冷藏冷冻食品）的销售</w:t>
            </w:r>
            <w:bookmarkEnd w:id="23"/>
          </w:p>
        </w:tc>
        <w:tc>
          <w:tcPr>
            <w:tcW w:w="680" w:type="dxa"/>
            <w:gridSpan w:val="2"/>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4" w:name="专业代码"/>
            <w:r>
              <w:rPr>
                <w:sz w:val="20"/>
              </w:rPr>
              <w:t>FI-2</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3"/>
            <w:vAlign w:val="center"/>
          </w:tcPr>
          <w:p>
            <w:pPr>
              <w:jc w:val="left"/>
              <w:rPr>
                <w:rFonts w:ascii="宋体" w:hAnsi="宋体"/>
                <w:b/>
                <w:sz w:val="21"/>
                <w:szCs w:val="21"/>
              </w:rPr>
            </w:pPr>
            <w:bookmarkStart w:id="25" w:name="Q勾选Add1"/>
            <w:r>
              <w:rPr>
                <w:rFonts w:hint="eastAsia" w:ascii="宋体" w:hAnsi="宋体"/>
                <w:b/>
                <w:sz w:val="21"/>
                <w:szCs w:val="21"/>
              </w:rPr>
              <w:t>□</w:t>
            </w:r>
            <w:bookmarkEnd w:id="25"/>
            <w:r>
              <w:rPr>
                <w:rFonts w:hint="eastAsia" w:ascii="宋体" w:hAnsi="宋体"/>
                <w:b/>
                <w:sz w:val="21"/>
                <w:szCs w:val="21"/>
              </w:rPr>
              <w:t xml:space="preserve">GB/T19001-2016/ISO 9001:2015   </w:t>
            </w:r>
            <w:bookmarkStart w:id="26" w:name="QJ勾选"/>
            <w:r>
              <w:rPr>
                <w:rFonts w:hint="eastAsia" w:ascii="宋体" w:hAnsi="宋体"/>
                <w:b/>
                <w:sz w:val="21"/>
                <w:szCs w:val="21"/>
              </w:rPr>
              <w:t>□</w:t>
            </w:r>
            <w:bookmarkEnd w:id="26"/>
            <w:r>
              <w:rPr>
                <w:rFonts w:hint="eastAsia" w:ascii="宋体" w:hAnsi="宋体"/>
                <w:b/>
                <w:sz w:val="21"/>
                <w:szCs w:val="21"/>
              </w:rPr>
              <w:t>GB/T 50430-2017</w:t>
            </w:r>
            <w:bookmarkStart w:id="27" w:name="E勾选Add1"/>
            <w:r>
              <w:rPr>
                <w:rFonts w:hint="eastAsia" w:ascii="宋体" w:hAnsi="宋体"/>
                <w:b/>
                <w:sz w:val="21"/>
                <w:szCs w:val="21"/>
              </w:rPr>
              <w:t>□</w:t>
            </w:r>
            <w:bookmarkEnd w:id="27"/>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8" w:name="S勾选"/>
            <w:r>
              <w:rPr>
                <w:rFonts w:hint="eastAsia" w:ascii="宋体" w:hAnsi="宋体"/>
                <w:b/>
                <w:sz w:val="21"/>
                <w:szCs w:val="21"/>
              </w:rPr>
              <w:t>□</w:t>
            </w:r>
            <w:bookmarkEnd w:id="28"/>
            <w:r>
              <w:rPr>
                <w:rFonts w:hint="eastAsia" w:ascii="宋体" w:hAnsi="宋体"/>
                <w:b/>
                <w:sz w:val="21"/>
                <w:szCs w:val="21"/>
              </w:rPr>
              <w:t xml:space="preserve">GB/T45001-2020/ISO45001：2018标准 </w:t>
            </w:r>
            <w:bookmarkStart w:id="29" w:name="F勾选Add1"/>
            <w:r>
              <w:rPr>
                <w:rFonts w:hint="eastAsia" w:ascii="宋体" w:hAnsi="宋体"/>
                <w:b/>
                <w:sz w:val="21"/>
                <w:szCs w:val="21"/>
              </w:rPr>
              <w:t>■</w:t>
            </w:r>
            <w:bookmarkEnd w:id="29"/>
            <w:r>
              <w:rPr>
                <w:rFonts w:hint="eastAsia" w:ascii="宋体" w:hAnsi="宋体"/>
                <w:b/>
                <w:sz w:val="21"/>
                <w:szCs w:val="21"/>
              </w:rPr>
              <w:t xml:space="preserve">ISO 22000:2018 </w:t>
            </w:r>
          </w:p>
          <w:p>
            <w:pPr>
              <w:jc w:val="left"/>
              <w:rPr>
                <w:rFonts w:ascii="宋体" w:hAnsi="宋体"/>
                <w:b/>
                <w:sz w:val="21"/>
                <w:szCs w:val="21"/>
              </w:rPr>
            </w:pPr>
            <w:bookmarkStart w:id="30" w:name="H勾选Add1"/>
            <w:r>
              <w:rPr>
                <w:rFonts w:hint="eastAsia" w:ascii="宋体" w:hAnsi="宋体"/>
                <w:b/>
                <w:sz w:val="21"/>
                <w:szCs w:val="21"/>
              </w:rPr>
              <w:t>□</w:t>
            </w:r>
            <w:bookmarkEnd w:id="30"/>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1" w:name="EnMS勾选Add1"/>
            <w:r>
              <w:rPr>
                <w:rFonts w:hint="eastAsia" w:ascii="宋体" w:hAnsi="宋体"/>
                <w:b/>
                <w:sz w:val="21"/>
                <w:szCs w:val="21"/>
              </w:rPr>
              <w:t>□</w:t>
            </w:r>
            <w:bookmarkEnd w:id="31"/>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hint="eastAsia" w:ascii="宋体" w:hAnsi="宋体"/>
                <w:b/>
                <w:sz w:val="21"/>
                <w:szCs w:val="21"/>
                <w:lang w:eastAsia="zh-CN"/>
              </w:rPr>
              <w:t>☑</w:t>
            </w:r>
            <w:r>
              <w:rPr>
                <w:rFonts w:hint="eastAsia" w:ascii="宋体" w:hAnsi="宋体"/>
                <w:b/>
                <w:sz w:val="21"/>
                <w:szCs w:val="21"/>
              </w:rPr>
              <w:t>认证合同</w:t>
            </w:r>
          </w:p>
          <w:p>
            <w:pPr>
              <w:jc w:val="left"/>
              <w:rPr>
                <w:b/>
                <w:sz w:val="20"/>
                <w:lang w:val="de-DE"/>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2" w:name="审核日期"/>
            <w:r>
              <w:rPr>
                <w:rFonts w:hint="eastAsia"/>
                <w:b/>
                <w:sz w:val="20"/>
              </w:rPr>
              <w:t>2023年02月17日 上午至2023年02月17日 下午</w:t>
            </w:r>
            <w:bookmarkEnd w:id="32"/>
            <w:r>
              <w:rPr>
                <w:rFonts w:hint="eastAsia"/>
                <w:b/>
                <w:sz w:val="20"/>
              </w:rPr>
              <w:t>(共</w:t>
            </w:r>
            <w:bookmarkStart w:id="33" w:name="审核天数"/>
            <w:r>
              <w:rPr>
                <w:rFonts w:hint="eastAsia"/>
                <w:b/>
                <w:sz w:val="20"/>
              </w:rPr>
              <w:t>1.0</w:t>
            </w:r>
            <w:bookmarkEnd w:id="33"/>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3"/>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3"/>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437" w:type="dxa"/>
            <w:gridSpan w:val="5"/>
            <w:vAlign w:val="center"/>
          </w:tcPr>
          <w:p>
            <w:pPr>
              <w:jc w:val="center"/>
              <w:rPr>
                <w:sz w:val="20"/>
                <w:lang w:val="de-DE"/>
              </w:rPr>
            </w:pPr>
            <w:r>
              <w:rPr>
                <w:rFonts w:hint="eastAsia"/>
                <w:sz w:val="21"/>
                <w:szCs w:val="21"/>
              </w:rPr>
              <w:t>联系电话</w:t>
            </w:r>
          </w:p>
        </w:tc>
        <w:tc>
          <w:tcPr>
            <w:tcW w:w="1242"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rFonts w:hint="eastAsia" w:eastAsia="宋体"/>
                <w:sz w:val="20"/>
                <w:lang w:val="en-US" w:eastAsia="zh-CN"/>
              </w:rPr>
            </w:pPr>
            <w:r>
              <w:rPr>
                <w:sz w:val="20"/>
              </w:rPr>
              <w:t>组长</w:t>
            </w:r>
            <w:r>
              <w:rPr>
                <w:rFonts w:hint="eastAsia"/>
                <w:sz w:val="20"/>
                <w:lang w:val="en-US" w:eastAsia="zh-CN"/>
              </w:rPr>
              <w:t>A</w:t>
            </w:r>
          </w:p>
        </w:tc>
        <w:tc>
          <w:tcPr>
            <w:tcW w:w="1350" w:type="dxa"/>
            <w:vAlign w:val="center"/>
          </w:tcPr>
          <w:p>
            <w:pPr>
              <w:jc w:val="center"/>
              <w:rPr>
                <w:sz w:val="20"/>
                <w:lang w:val="de-DE"/>
              </w:rPr>
            </w:pPr>
            <w:r>
              <w:rPr>
                <w:sz w:val="20"/>
                <w:lang w:val="de-DE"/>
              </w:rPr>
              <w:t>张静</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2020-N1FSMS-3011923</w:t>
            </w:r>
          </w:p>
        </w:tc>
        <w:tc>
          <w:tcPr>
            <w:tcW w:w="1696" w:type="dxa"/>
            <w:gridSpan w:val="2"/>
            <w:vAlign w:val="center"/>
          </w:tcPr>
          <w:p>
            <w:pPr>
              <w:jc w:val="center"/>
              <w:rPr>
                <w:sz w:val="20"/>
                <w:lang w:val="de-DE"/>
              </w:rPr>
            </w:pPr>
            <w:r>
              <w:rPr>
                <w:sz w:val="20"/>
                <w:lang w:val="de-DE"/>
              </w:rPr>
              <w:t>FI-2</w:t>
            </w:r>
          </w:p>
        </w:tc>
        <w:tc>
          <w:tcPr>
            <w:tcW w:w="1437" w:type="dxa"/>
            <w:gridSpan w:val="5"/>
            <w:vAlign w:val="center"/>
          </w:tcPr>
          <w:p>
            <w:pPr>
              <w:jc w:val="center"/>
              <w:rPr>
                <w:sz w:val="20"/>
                <w:lang w:val="de-DE"/>
              </w:rPr>
            </w:pPr>
            <w:r>
              <w:rPr>
                <w:sz w:val="20"/>
                <w:lang w:val="de-DE"/>
              </w:rPr>
              <w:t>13501146660</w:t>
            </w:r>
          </w:p>
        </w:tc>
        <w:tc>
          <w:tcPr>
            <w:tcW w:w="1242"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437" w:type="dxa"/>
            <w:gridSpan w:val="5"/>
            <w:vAlign w:val="center"/>
          </w:tcPr>
          <w:p>
            <w:pPr>
              <w:rPr>
                <w:sz w:val="21"/>
                <w:szCs w:val="21"/>
              </w:rPr>
            </w:pPr>
          </w:p>
        </w:tc>
        <w:tc>
          <w:tcPr>
            <w:tcW w:w="124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437" w:type="dxa"/>
            <w:gridSpan w:val="5"/>
            <w:vAlign w:val="center"/>
          </w:tcPr>
          <w:p>
            <w:pPr>
              <w:rPr>
                <w:sz w:val="21"/>
                <w:szCs w:val="21"/>
              </w:rPr>
            </w:pPr>
          </w:p>
        </w:tc>
        <w:tc>
          <w:tcPr>
            <w:tcW w:w="124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437" w:type="dxa"/>
            <w:gridSpan w:val="5"/>
            <w:vAlign w:val="center"/>
          </w:tcPr>
          <w:p>
            <w:pPr>
              <w:rPr>
                <w:sz w:val="21"/>
                <w:szCs w:val="21"/>
              </w:rPr>
            </w:pPr>
          </w:p>
        </w:tc>
        <w:tc>
          <w:tcPr>
            <w:tcW w:w="124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4"/>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437" w:type="dxa"/>
            <w:gridSpan w:val="5"/>
            <w:vAlign w:val="center"/>
          </w:tcPr>
          <w:p>
            <w:r>
              <w:rPr>
                <w:rFonts w:hint="eastAsia"/>
                <w:sz w:val="21"/>
                <w:szCs w:val="21"/>
              </w:rPr>
              <w:t>组内代码</w:t>
            </w:r>
          </w:p>
        </w:tc>
        <w:tc>
          <w:tcPr>
            <w:tcW w:w="1242"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437" w:type="dxa"/>
            <w:gridSpan w:val="5"/>
            <w:vAlign w:val="center"/>
          </w:tcPr>
          <w:p/>
        </w:tc>
        <w:tc>
          <w:tcPr>
            <w:tcW w:w="124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437" w:type="dxa"/>
            <w:gridSpan w:val="5"/>
            <w:vAlign w:val="center"/>
          </w:tcPr>
          <w:p/>
        </w:tc>
        <w:tc>
          <w:tcPr>
            <w:tcW w:w="124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4"/>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rFonts w:hint="eastAsia" w:eastAsia="宋体"/>
                <w:sz w:val="21"/>
                <w:szCs w:val="21"/>
                <w:lang w:val="en-US" w:eastAsia="zh-CN"/>
              </w:rPr>
            </w:pPr>
            <w:r>
              <w:rPr>
                <w:rFonts w:hint="eastAsia"/>
                <w:sz w:val="21"/>
                <w:szCs w:val="21"/>
                <w:lang w:val="en-US" w:eastAsia="zh-CN"/>
              </w:rPr>
              <w:t>张静</w:t>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4" w:name="审核派遣人"/>
            <w:r>
              <w:rPr>
                <w:sz w:val="21"/>
                <w:szCs w:val="21"/>
              </w:rPr>
              <w:t>李永忠</w:t>
            </w:r>
            <w:bookmarkEnd w:id="34"/>
          </w:p>
        </w:tc>
        <w:tc>
          <w:tcPr>
            <w:tcW w:w="1322" w:type="dxa"/>
            <w:gridSpan w:val="4"/>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2119" w:type="dxa"/>
            <w:gridSpan w:val="3"/>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13501146660</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1322" w:type="dxa"/>
            <w:gridSpan w:val="4"/>
            <w:vMerge w:val="continue"/>
            <w:vAlign w:val="center"/>
          </w:tcPr>
          <w:p>
            <w:pPr>
              <w:rPr>
                <w:sz w:val="21"/>
                <w:szCs w:val="21"/>
              </w:rPr>
            </w:pPr>
          </w:p>
        </w:tc>
        <w:tc>
          <w:tcPr>
            <w:tcW w:w="2119" w:type="dxa"/>
            <w:gridSpan w:val="3"/>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2023-02-14</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rFonts w:hint="default" w:eastAsia="宋体"/>
                <w:sz w:val="21"/>
                <w:szCs w:val="21"/>
                <w:lang w:val="en-US" w:eastAsia="zh-CN"/>
              </w:rPr>
            </w:pPr>
            <w:r>
              <w:rPr>
                <w:rFonts w:hint="eastAsia"/>
                <w:sz w:val="21"/>
                <w:szCs w:val="21"/>
                <w:lang w:val="en-US" w:eastAsia="zh-CN"/>
              </w:rPr>
              <w:t>2023-02-14</w:t>
            </w:r>
          </w:p>
        </w:tc>
        <w:tc>
          <w:tcPr>
            <w:tcW w:w="1322" w:type="dxa"/>
            <w:gridSpan w:val="4"/>
            <w:vAlign w:val="center"/>
          </w:tcPr>
          <w:p>
            <w:pPr>
              <w:rPr>
                <w:sz w:val="21"/>
                <w:szCs w:val="21"/>
              </w:rPr>
            </w:pPr>
            <w:r>
              <w:rPr>
                <w:rFonts w:hint="eastAsia"/>
                <w:sz w:val="20"/>
              </w:rPr>
              <w:t>日期</w:t>
            </w:r>
          </w:p>
        </w:tc>
        <w:tc>
          <w:tcPr>
            <w:tcW w:w="2119" w:type="dxa"/>
            <w:gridSpan w:val="3"/>
            <w:vAlign w:val="center"/>
          </w:tcPr>
          <w:p>
            <w:pPr>
              <w:rPr>
                <w:sz w:val="21"/>
                <w:szCs w:val="21"/>
              </w:rPr>
            </w:pPr>
          </w:p>
        </w:tc>
      </w:tr>
    </w:tbl>
    <w:p/>
    <w:tbl>
      <w:tblPr>
        <w:tblStyle w:val="6"/>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617"/>
        <w:gridCol w:w="992"/>
        <w:gridCol w:w="4399"/>
        <w:gridCol w:w="1705"/>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525"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815" w:type="dxa"/>
            <w:tcBorders>
              <w:left w:val="single" w:color="auto" w:sz="8" w:space="0"/>
            </w:tcBorders>
            <w:vAlign w:val="center"/>
          </w:tcPr>
          <w:p>
            <w:pPr>
              <w:snapToGrid w:val="0"/>
              <w:spacing w:line="28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日期</w:t>
            </w:r>
          </w:p>
        </w:tc>
        <w:tc>
          <w:tcPr>
            <w:tcW w:w="1617" w:type="dxa"/>
            <w:vAlign w:val="center"/>
          </w:tcPr>
          <w:p>
            <w:pPr>
              <w:snapToGrid w:val="0"/>
              <w:spacing w:line="28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时间</w:t>
            </w:r>
          </w:p>
        </w:tc>
        <w:tc>
          <w:tcPr>
            <w:tcW w:w="992" w:type="dxa"/>
            <w:vAlign w:val="center"/>
          </w:tcPr>
          <w:p>
            <w:pPr>
              <w:snapToGrid w:val="0"/>
              <w:spacing w:line="28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部门</w:t>
            </w:r>
          </w:p>
        </w:tc>
        <w:tc>
          <w:tcPr>
            <w:tcW w:w="4399" w:type="dxa"/>
            <w:vAlign w:val="center"/>
          </w:tcPr>
          <w:p>
            <w:pPr>
              <w:snapToGrid w:val="0"/>
              <w:spacing w:line="28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过程</w:t>
            </w:r>
          </w:p>
        </w:tc>
        <w:tc>
          <w:tcPr>
            <w:tcW w:w="1705" w:type="dxa"/>
            <w:vAlign w:val="center"/>
          </w:tcPr>
          <w:p>
            <w:pPr>
              <w:snapToGrid w:val="0"/>
              <w:spacing w:line="28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涉及条款</w:t>
            </w:r>
          </w:p>
        </w:tc>
        <w:tc>
          <w:tcPr>
            <w:tcW w:w="997" w:type="dxa"/>
            <w:tcBorders>
              <w:right w:val="single" w:color="auto" w:sz="8" w:space="0"/>
            </w:tcBorders>
            <w:vAlign w:val="center"/>
          </w:tcPr>
          <w:p>
            <w:pPr>
              <w:snapToGrid w:val="0"/>
              <w:spacing w:line="28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15" w:type="dxa"/>
            <w:vMerge w:val="restart"/>
            <w:tcBorders>
              <w:left w:val="single" w:color="auto" w:sz="8" w:space="0"/>
            </w:tcBorders>
            <w:vAlign w:val="center"/>
          </w:tcPr>
          <w:p>
            <w:pPr>
              <w:snapToGrid w:val="0"/>
              <w:spacing w:line="320" w:lineRule="exact"/>
              <w:jc w:val="center"/>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2</w:t>
            </w:r>
            <w:r>
              <w:rPr>
                <w:rFonts w:asciiTheme="minorEastAsia" w:hAnsiTheme="minorEastAsia" w:eastAsiaTheme="minorEastAsia"/>
                <w:b/>
                <w:bCs/>
                <w:sz w:val="21"/>
                <w:szCs w:val="21"/>
              </w:rPr>
              <w:t>.</w:t>
            </w:r>
            <w:r>
              <w:rPr>
                <w:rFonts w:hint="eastAsia" w:asciiTheme="minorEastAsia" w:hAnsiTheme="minorEastAsia" w:eastAsiaTheme="minorEastAsia"/>
                <w:b/>
                <w:bCs/>
                <w:sz w:val="21"/>
                <w:szCs w:val="21"/>
                <w:lang w:val="en-US" w:eastAsia="zh-CN"/>
              </w:rPr>
              <w:t>17</w:t>
            </w:r>
          </w:p>
          <w:p>
            <w:pPr>
              <w:snapToGrid w:val="0"/>
              <w:spacing w:line="320" w:lineRule="exac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上</w:t>
            </w:r>
            <w:r>
              <w:rPr>
                <w:rFonts w:asciiTheme="minorEastAsia" w:hAnsiTheme="minorEastAsia" w:eastAsiaTheme="minorEastAsia"/>
                <w:b/>
                <w:bCs/>
                <w:sz w:val="21"/>
                <w:szCs w:val="21"/>
              </w:rPr>
              <w:t>午</w:t>
            </w:r>
          </w:p>
        </w:tc>
        <w:tc>
          <w:tcPr>
            <w:tcW w:w="1617" w:type="dxa"/>
            <w:vAlign w:val="center"/>
          </w:tcPr>
          <w:p>
            <w:pPr>
              <w:snapToGrid w:val="0"/>
              <w:spacing w:line="320" w:lineRule="exact"/>
              <w:jc w:val="center"/>
              <w:rPr>
                <w:rFonts w:asciiTheme="minorEastAsia" w:hAnsiTheme="minorEastAsia" w:eastAsiaTheme="minorEastAsia"/>
                <w:b/>
                <w:bCs/>
                <w:sz w:val="21"/>
                <w:szCs w:val="21"/>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3</w:t>
            </w:r>
            <w:r>
              <w:rPr>
                <w:rFonts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9</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0</w:t>
            </w:r>
            <w:r>
              <w:rPr>
                <w:rFonts w:asciiTheme="minorEastAsia" w:hAnsiTheme="minorEastAsia" w:eastAsiaTheme="minorEastAsia"/>
                <w:sz w:val="21"/>
                <w:szCs w:val="21"/>
              </w:rPr>
              <w:t>0</w:t>
            </w:r>
          </w:p>
        </w:tc>
        <w:tc>
          <w:tcPr>
            <w:tcW w:w="7096" w:type="dxa"/>
            <w:gridSpan w:val="3"/>
            <w:vAlign w:val="center"/>
          </w:tcPr>
          <w:p>
            <w:pPr>
              <w:spacing w:line="300" w:lineRule="exact"/>
              <w:jc w:val="center"/>
              <w:rPr>
                <w:rFonts w:asciiTheme="minorEastAsia" w:hAnsiTheme="minorEastAsia" w:eastAsiaTheme="minorEastAsia"/>
                <w:b/>
                <w:bCs/>
                <w:sz w:val="21"/>
                <w:szCs w:val="21"/>
              </w:rPr>
            </w:pPr>
            <w:r>
              <w:rPr>
                <w:rFonts w:hint="eastAsia" w:asciiTheme="minorEastAsia" w:hAnsiTheme="minorEastAsia" w:eastAsiaTheme="minorEastAsia"/>
                <w:sz w:val="21"/>
                <w:szCs w:val="21"/>
              </w:rPr>
              <w:t>首次会议</w:t>
            </w:r>
          </w:p>
        </w:tc>
        <w:tc>
          <w:tcPr>
            <w:tcW w:w="997" w:type="dxa"/>
            <w:tcBorders>
              <w:right w:val="single" w:color="auto" w:sz="8" w:space="0"/>
            </w:tcBorders>
            <w:vAlign w:val="center"/>
          </w:tcPr>
          <w:p>
            <w:pPr>
              <w:snapToGrid w:val="0"/>
              <w:spacing w:line="320" w:lineRule="exact"/>
              <w:jc w:val="center"/>
              <w:rPr>
                <w:rFonts w:asciiTheme="minorEastAsia" w:hAnsiTheme="minorEastAsia" w:eastAsiaTheme="minorEastAsia"/>
                <w:b/>
                <w:bCs/>
                <w:sz w:val="21"/>
                <w:szCs w:val="21"/>
              </w:rPr>
            </w:pPr>
            <w:r>
              <w:rPr>
                <w:rFonts w:hint="eastAsia" w:asciiTheme="minorEastAsia" w:hAnsiTheme="minorEastAsia" w:eastAsiaTheme="minor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815" w:type="dxa"/>
            <w:vMerge w:val="continue"/>
            <w:tcBorders>
              <w:left w:val="single" w:color="auto" w:sz="8" w:space="0"/>
            </w:tcBorders>
            <w:vAlign w:val="center"/>
          </w:tcPr>
          <w:p>
            <w:pPr>
              <w:snapToGrid w:val="0"/>
              <w:spacing w:line="320" w:lineRule="exact"/>
              <w:jc w:val="center"/>
              <w:rPr>
                <w:rFonts w:asciiTheme="minorEastAsia" w:hAnsiTheme="minorEastAsia" w:eastAsiaTheme="minorEastAsia"/>
                <w:b/>
                <w:bCs/>
                <w:sz w:val="21"/>
                <w:szCs w:val="21"/>
              </w:rPr>
            </w:pPr>
          </w:p>
        </w:tc>
        <w:tc>
          <w:tcPr>
            <w:tcW w:w="1617" w:type="dxa"/>
          </w:tcPr>
          <w:p>
            <w:pPr>
              <w:snapToGrid w:val="0"/>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9</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0</w:t>
            </w:r>
            <w:r>
              <w:rPr>
                <w:rFonts w:asciiTheme="minorEastAsia" w:hAnsiTheme="minorEastAsia" w:eastAsiaTheme="minorEastAsia"/>
                <w:sz w:val="21"/>
                <w:szCs w:val="21"/>
              </w:rPr>
              <w:t>0</w:t>
            </w:r>
            <w:r>
              <w:rPr>
                <w:rFonts w:hint="eastAsia" w:asciiTheme="minorEastAsia" w:hAnsiTheme="minorEastAsia" w:eastAsiaTheme="minorEastAsia"/>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w:t>
            </w:r>
            <w:r>
              <w:rPr>
                <w:rFonts w:asciiTheme="minorEastAsia" w:hAnsiTheme="minorEastAsia" w:eastAsiaTheme="minorEastAsia"/>
                <w:sz w:val="21"/>
                <w:szCs w:val="21"/>
              </w:rPr>
              <w:t>30</w:t>
            </w:r>
          </w:p>
        </w:tc>
        <w:tc>
          <w:tcPr>
            <w:tcW w:w="992" w:type="dxa"/>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管理层</w:t>
            </w:r>
          </w:p>
        </w:tc>
        <w:tc>
          <w:tcPr>
            <w:tcW w:w="4399" w:type="dxa"/>
          </w:tcPr>
          <w:p>
            <w:pPr>
              <w:rPr>
                <w:rFonts w:hint="eastAsia"/>
                <w:sz w:val="21"/>
                <w:szCs w:val="21"/>
                <w:lang w:val="en-US" w:eastAsia="zh-CN"/>
              </w:rPr>
            </w:pPr>
            <w:r>
              <w:rPr>
                <w:rFonts w:hint="eastAsia"/>
                <w:sz w:val="21"/>
                <w:szCs w:val="21"/>
                <w:lang w:val="en-US" w:eastAsia="zh-CN"/>
              </w:rPr>
              <w:t>内外部环境、相关方需求和期望识别、食品安全管理体系范围、食品安全管理体系及其过程、领导作用、食品安全方针、食品安全目标及其实现的策划、组织岗位，职责和权限、</w:t>
            </w:r>
          </w:p>
          <w:p>
            <w:pPr>
              <w:rPr>
                <w:rFonts w:hint="eastAsia"/>
                <w:sz w:val="21"/>
                <w:szCs w:val="21"/>
                <w:lang w:val="en-US" w:eastAsia="zh-CN"/>
              </w:rPr>
            </w:pPr>
            <w:r>
              <w:rPr>
                <w:rFonts w:hint="eastAsia"/>
                <w:sz w:val="21"/>
                <w:szCs w:val="21"/>
                <w:lang w:val="en-US" w:eastAsia="zh-CN"/>
              </w:rPr>
              <w:t>风险和机遇识别及应对措施、资源投入、沟通、监视测量分析和评价（总则）、内部审核、管理评审、改进（总则）、持续改进；</w:t>
            </w:r>
          </w:p>
          <w:p>
            <w:pPr>
              <w:rPr>
                <w:rFonts w:hint="eastAsia"/>
                <w:sz w:val="21"/>
                <w:szCs w:val="21"/>
                <w:lang w:val="en-US" w:eastAsia="zh-CN"/>
              </w:rPr>
            </w:pPr>
            <w:r>
              <w:rPr>
                <w:rFonts w:hint="eastAsia"/>
                <w:sz w:val="21"/>
                <w:szCs w:val="21"/>
                <w:lang w:val="en-US" w:eastAsia="zh-CN"/>
              </w:rPr>
              <w:t>市场监管抽查情况、</w:t>
            </w:r>
          </w:p>
          <w:p>
            <w:pPr>
              <w:rPr>
                <w:rFonts w:hint="eastAsia"/>
                <w:sz w:val="21"/>
                <w:szCs w:val="21"/>
                <w:lang w:val="en-US" w:eastAsia="zh-CN"/>
              </w:rPr>
            </w:pPr>
            <w:r>
              <w:rPr>
                <w:rFonts w:hint="eastAsia"/>
                <w:sz w:val="21"/>
                <w:szCs w:val="21"/>
                <w:lang w:val="en-US" w:eastAsia="zh-CN"/>
              </w:rPr>
              <w:t>认证证书和标志使用</w:t>
            </w:r>
            <w:bookmarkStart w:id="35" w:name="_GoBack"/>
            <w:bookmarkEnd w:id="35"/>
            <w:r>
              <w:rPr>
                <w:rFonts w:hint="eastAsia"/>
                <w:sz w:val="21"/>
                <w:szCs w:val="21"/>
                <w:lang w:val="en-US" w:eastAsia="zh-CN"/>
              </w:rPr>
              <w:t>情况、</w:t>
            </w:r>
          </w:p>
          <w:p>
            <w:pPr>
              <w:rPr>
                <w:rFonts w:hint="eastAsia"/>
                <w:sz w:val="21"/>
                <w:szCs w:val="21"/>
                <w:lang w:val="en-US" w:eastAsia="zh-CN"/>
              </w:rPr>
            </w:pPr>
            <w:r>
              <w:rPr>
                <w:rFonts w:hint="eastAsia"/>
                <w:sz w:val="21"/>
                <w:szCs w:val="21"/>
                <w:lang w:val="en-US" w:eastAsia="zh-CN"/>
              </w:rPr>
              <w:t>证书暂停期间的管理</w:t>
            </w:r>
          </w:p>
          <w:p>
            <w:pPr>
              <w:pStyle w:val="2"/>
              <w:rPr>
                <w:rFonts w:hint="default"/>
                <w:lang w:val="en-US" w:eastAsia="zh-CN"/>
              </w:rPr>
            </w:pPr>
            <w:r>
              <w:rPr>
                <w:rFonts w:hint="eastAsia" w:asciiTheme="minorEastAsia" w:hAnsiTheme="minorEastAsia" w:eastAsiaTheme="minorEastAsia"/>
                <w:sz w:val="21"/>
                <w:szCs w:val="21"/>
                <w:lang w:val="en-US" w:eastAsia="zh-CN"/>
              </w:rPr>
              <w:t>上次不符合项的整改有效性。</w:t>
            </w:r>
          </w:p>
        </w:tc>
        <w:tc>
          <w:tcPr>
            <w:tcW w:w="1705" w:type="dxa"/>
          </w:tcPr>
          <w:p>
            <w:pPr>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4.1</w:t>
            </w:r>
            <w:r>
              <w:rPr>
                <w:rFonts w:hint="eastAsia" w:asciiTheme="minorEastAsia" w:hAnsiTheme="minorEastAsia" w:eastAsiaTheme="minorEastAsia"/>
                <w:sz w:val="21"/>
                <w:szCs w:val="21"/>
              </w:rPr>
              <w:t>-</w:t>
            </w:r>
            <w:r>
              <w:rPr>
                <w:rFonts w:asciiTheme="minorEastAsia" w:hAnsiTheme="minorEastAsia" w:eastAsiaTheme="minorEastAsia"/>
                <w:sz w:val="21"/>
                <w:szCs w:val="21"/>
              </w:rPr>
              <w:t>4.4/5.1/5.2/5.3/6.1/6.2/6.3</w:t>
            </w:r>
            <w:r>
              <w:rPr>
                <w:rFonts w:hint="eastAsia" w:asciiTheme="minorEastAsia" w:hAnsiTheme="minorEastAsia" w:eastAsiaTheme="minorEastAsia"/>
                <w:sz w:val="21"/>
                <w:szCs w:val="21"/>
              </w:rPr>
              <w:t>/</w:t>
            </w:r>
            <w:r>
              <w:rPr>
                <w:rFonts w:asciiTheme="minorEastAsia" w:hAnsiTheme="minorEastAsia" w:eastAsiaTheme="minorEastAsia"/>
                <w:sz w:val="21"/>
                <w:szCs w:val="21"/>
              </w:rPr>
              <w:t>7.1</w:t>
            </w:r>
            <w:r>
              <w:rPr>
                <w:rFonts w:hint="eastAsia" w:asciiTheme="minorEastAsia" w:hAnsiTheme="minorEastAsia" w:eastAsiaTheme="minorEastAsia"/>
                <w:sz w:val="21"/>
                <w:szCs w:val="21"/>
                <w:lang w:val="en-US" w:eastAsia="zh-CN"/>
              </w:rPr>
              <w:t>.1</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7.4/</w:t>
            </w:r>
            <w:r>
              <w:rPr>
                <w:rFonts w:asciiTheme="minorEastAsia" w:hAnsiTheme="minorEastAsia" w:eastAsiaTheme="minorEastAsia"/>
                <w:sz w:val="21"/>
                <w:szCs w:val="21"/>
              </w:rPr>
              <w:t>9.1.1/9.2/9.3/10.1-10.3</w:t>
            </w:r>
          </w:p>
        </w:tc>
        <w:tc>
          <w:tcPr>
            <w:tcW w:w="997" w:type="dxa"/>
            <w:tcBorders>
              <w:right w:val="single" w:color="auto" w:sz="8" w:space="0"/>
            </w:tcBorders>
            <w:vAlign w:val="center"/>
          </w:tcPr>
          <w:p>
            <w:pPr>
              <w:snapToGrid w:val="0"/>
              <w:spacing w:line="32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 w:hRule="atLeast"/>
          <w:jc w:val="center"/>
        </w:trPr>
        <w:tc>
          <w:tcPr>
            <w:tcW w:w="815" w:type="dxa"/>
            <w:vMerge w:val="continue"/>
            <w:tcBorders>
              <w:left w:val="single" w:color="auto" w:sz="8" w:space="0"/>
            </w:tcBorders>
            <w:vAlign w:val="center"/>
          </w:tcPr>
          <w:p>
            <w:pPr>
              <w:snapToGrid w:val="0"/>
              <w:spacing w:line="320" w:lineRule="exact"/>
              <w:jc w:val="center"/>
              <w:rPr>
                <w:rFonts w:asciiTheme="minorEastAsia" w:hAnsiTheme="minorEastAsia" w:eastAsiaTheme="minorEastAsia"/>
                <w:b/>
                <w:bCs/>
                <w:sz w:val="21"/>
                <w:szCs w:val="21"/>
              </w:rPr>
            </w:pPr>
          </w:p>
        </w:tc>
        <w:tc>
          <w:tcPr>
            <w:tcW w:w="1617" w:type="dxa"/>
          </w:tcPr>
          <w:p>
            <w:pPr>
              <w:snapToGrid w:val="0"/>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9</w:t>
            </w:r>
            <w:r>
              <w:rPr>
                <w:rFonts w:asciiTheme="minorEastAsia" w:hAnsiTheme="minorEastAsia" w:eastAsiaTheme="minorEastAsia"/>
                <w:sz w:val="21"/>
                <w:szCs w:val="21"/>
              </w:rPr>
              <w:t>:30</w:t>
            </w:r>
            <w:r>
              <w:rPr>
                <w:rFonts w:hint="eastAsia" w:asciiTheme="minorEastAsia" w:hAnsiTheme="minorEastAsia" w:eastAsiaTheme="minorEastAsia"/>
                <w:sz w:val="21"/>
                <w:szCs w:val="21"/>
              </w:rPr>
              <w:t>-</w:t>
            </w:r>
            <w:r>
              <w:rPr>
                <w:rFonts w:asciiTheme="minorEastAsia" w:hAnsiTheme="minorEastAsia" w:eastAsiaTheme="minorEastAsia"/>
                <w:sz w:val="21"/>
                <w:szCs w:val="21"/>
              </w:rPr>
              <w:t>11</w:t>
            </w:r>
            <w:r>
              <w:rPr>
                <w:rFonts w:hint="eastAsia" w:asciiTheme="minorEastAsia" w:hAnsiTheme="minorEastAsia" w:eastAsiaTheme="minorEastAsia"/>
                <w:sz w:val="21"/>
                <w:szCs w:val="21"/>
              </w:rPr>
              <w:t>:</w:t>
            </w:r>
            <w:r>
              <w:rPr>
                <w:rFonts w:asciiTheme="minorEastAsia" w:hAnsiTheme="minorEastAsia" w:eastAsiaTheme="minorEastAsia"/>
                <w:sz w:val="21"/>
                <w:szCs w:val="21"/>
              </w:rPr>
              <w:t>00</w:t>
            </w:r>
          </w:p>
        </w:tc>
        <w:tc>
          <w:tcPr>
            <w:tcW w:w="992" w:type="dxa"/>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食品安全</w:t>
            </w:r>
            <w:r>
              <w:rPr>
                <w:rFonts w:hint="eastAsia" w:asciiTheme="minorEastAsia" w:hAnsiTheme="minorEastAsia" w:eastAsiaTheme="minorEastAsia"/>
                <w:sz w:val="21"/>
                <w:szCs w:val="21"/>
              </w:rPr>
              <w:t>小组</w:t>
            </w:r>
          </w:p>
        </w:tc>
        <w:tc>
          <w:tcPr>
            <w:tcW w:w="4399" w:type="dxa"/>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食品安全小组组长及职责、</w:t>
            </w:r>
            <w:r>
              <w:rPr>
                <w:rFonts w:hint="eastAsia" w:asciiTheme="minorEastAsia" w:hAnsiTheme="minorEastAsia" w:eastAsiaTheme="minorEastAsia"/>
                <w:sz w:val="21"/>
                <w:szCs w:val="21"/>
                <w:lang w:val="en-US" w:eastAsia="zh-CN"/>
              </w:rPr>
              <w:t>外部开发的食品安全管理体系要素、运行</w:t>
            </w:r>
            <w:r>
              <w:rPr>
                <w:rFonts w:hint="eastAsia" w:asciiTheme="minorEastAsia" w:hAnsiTheme="minorEastAsia" w:eastAsiaTheme="minorEastAsia"/>
                <w:sz w:val="21"/>
                <w:szCs w:val="21"/>
              </w:rPr>
              <w:t>策划</w:t>
            </w:r>
            <w:r>
              <w:rPr>
                <w:rFonts w:hint="eastAsia" w:asciiTheme="minorEastAsia" w:hAnsiTheme="minorEastAsia" w:eastAsiaTheme="minorEastAsia"/>
                <w:sz w:val="21"/>
                <w:szCs w:val="21"/>
                <w:lang w:val="en-US" w:eastAsia="zh-CN"/>
              </w:rPr>
              <w:t>和控制</w:t>
            </w:r>
            <w:r>
              <w:rPr>
                <w:rFonts w:hint="eastAsia" w:asciiTheme="minorEastAsia" w:hAnsiTheme="minorEastAsia" w:eastAsiaTheme="minorEastAsia"/>
                <w:sz w:val="21"/>
                <w:szCs w:val="21"/>
              </w:rPr>
              <w:t>、PRP、</w:t>
            </w:r>
            <w:r>
              <w:rPr>
                <w:rFonts w:hint="eastAsia" w:asciiTheme="minorEastAsia" w:hAnsiTheme="minorEastAsia" w:eastAsiaTheme="minorEastAsia"/>
                <w:sz w:val="21"/>
                <w:szCs w:val="21"/>
                <w:lang w:val="en-US" w:eastAsia="zh-CN"/>
              </w:rPr>
              <w:t>可追溯性系统、应急准备和响应、</w:t>
            </w:r>
            <w:r>
              <w:rPr>
                <w:rFonts w:hint="eastAsia" w:asciiTheme="minorEastAsia" w:hAnsiTheme="minorEastAsia" w:eastAsiaTheme="minorEastAsia"/>
                <w:sz w:val="21"/>
                <w:szCs w:val="21"/>
              </w:rPr>
              <w:t>危害控制计划的建立和实施总则、预备步骤、危害分析和制定控制措施、关键控制点（CCP）的确定、关键限值的确定、CCP的监控、建立关键限值偏离时的纠偏措施、确认/验证及结果分析、</w:t>
            </w:r>
            <w:r>
              <w:rPr>
                <w:rFonts w:hint="eastAsia" w:asciiTheme="minorEastAsia" w:hAnsiTheme="minorEastAsia" w:eastAsiaTheme="minorEastAsia"/>
                <w:sz w:val="21"/>
                <w:szCs w:val="21"/>
                <w:lang w:val="en-US" w:eastAsia="zh-CN"/>
              </w:rPr>
              <w:t>不符合和纠正措施、</w:t>
            </w:r>
            <w:r>
              <w:rPr>
                <w:rFonts w:hint="eastAsia" w:asciiTheme="minorEastAsia" w:hAnsiTheme="minorEastAsia" w:eastAsiaTheme="minorEastAsia"/>
                <w:sz w:val="21"/>
                <w:szCs w:val="21"/>
              </w:rPr>
              <w:t>体系更新等</w:t>
            </w:r>
          </w:p>
        </w:tc>
        <w:tc>
          <w:tcPr>
            <w:tcW w:w="1705" w:type="dxa"/>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.3/</w:t>
            </w:r>
            <w:r>
              <w:rPr>
                <w:rFonts w:hint="eastAsia" w:asciiTheme="minorEastAsia" w:hAnsiTheme="minorEastAsia" w:eastAsiaTheme="minorEastAsia"/>
                <w:sz w:val="21"/>
                <w:szCs w:val="21"/>
                <w:lang w:val="en-US" w:eastAsia="zh-CN"/>
              </w:rPr>
              <w:t>7.1.5 /</w:t>
            </w:r>
            <w:r>
              <w:rPr>
                <w:rFonts w:asciiTheme="minorEastAsia" w:hAnsiTheme="minorEastAsia" w:eastAsiaTheme="minorEastAsia"/>
                <w:sz w:val="21"/>
                <w:szCs w:val="21"/>
              </w:rPr>
              <w:t>8.1-8.6/</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8.8/</w:t>
            </w:r>
          </w:p>
          <w:p>
            <w:pPr>
              <w:spacing w:line="300" w:lineRule="exact"/>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rPr>
              <w:t>9.1.2/</w:t>
            </w:r>
            <w:r>
              <w:rPr>
                <w:rFonts w:hint="eastAsia" w:asciiTheme="minorEastAsia" w:hAnsiTheme="minorEastAsia" w:eastAsiaTheme="minorEastAsia"/>
                <w:sz w:val="21"/>
                <w:szCs w:val="21"/>
                <w:lang w:val="en-US" w:eastAsia="zh-CN"/>
              </w:rPr>
              <w:t>10.2</w:t>
            </w:r>
          </w:p>
        </w:tc>
        <w:tc>
          <w:tcPr>
            <w:tcW w:w="997" w:type="dxa"/>
            <w:tcBorders>
              <w:right w:val="single" w:color="auto" w:sz="8" w:space="0"/>
            </w:tcBorders>
            <w:vAlign w:val="center"/>
          </w:tcPr>
          <w:p>
            <w:pPr>
              <w:snapToGrid w:val="0"/>
              <w:spacing w:line="32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A</w:t>
            </w:r>
          </w:p>
          <w:p>
            <w:pPr>
              <w:snapToGrid w:val="0"/>
              <w:spacing w:line="320" w:lineRule="exact"/>
              <w:jc w:val="center"/>
              <w:rPr>
                <w:rFonts w:asciiTheme="minorEastAsia" w:hAnsiTheme="minorEastAsia" w:eastAsiaTheme="minorEastAsia"/>
                <w:bCs/>
                <w:sz w:val="21"/>
                <w:szCs w:val="21"/>
              </w:rPr>
            </w:pPr>
            <w:r>
              <w:rPr>
                <w:rFonts w:asciiTheme="minorEastAsia" w:hAnsiTheme="minorEastAsia" w:eastAsiaTheme="minorEastAsia"/>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 w:hRule="atLeast"/>
          <w:jc w:val="center"/>
        </w:trPr>
        <w:tc>
          <w:tcPr>
            <w:tcW w:w="815" w:type="dxa"/>
            <w:vMerge w:val="continue"/>
            <w:tcBorders>
              <w:left w:val="single" w:color="auto" w:sz="8" w:space="0"/>
            </w:tcBorders>
            <w:vAlign w:val="center"/>
          </w:tcPr>
          <w:p>
            <w:pPr>
              <w:snapToGrid w:val="0"/>
              <w:spacing w:line="320" w:lineRule="exact"/>
              <w:jc w:val="center"/>
              <w:rPr>
                <w:rFonts w:asciiTheme="minorEastAsia" w:hAnsiTheme="minorEastAsia" w:eastAsiaTheme="minorEastAsia"/>
                <w:b/>
                <w:bCs/>
                <w:sz w:val="21"/>
                <w:szCs w:val="21"/>
              </w:rPr>
            </w:pPr>
          </w:p>
        </w:tc>
        <w:tc>
          <w:tcPr>
            <w:tcW w:w="1617" w:type="dxa"/>
            <w:vAlign w:val="center"/>
          </w:tcPr>
          <w:p>
            <w:pPr>
              <w:snapToGrid w:val="0"/>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11</w:t>
            </w:r>
            <w:r>
              <w:rPr>
                <w:rFonts w:asciiTheme="minorEastAsia" w:hAnsiTheme="minorEastAsia" w:eastAsiaTheme="minorEastAsia"/>
                <w:sz w:val="21"/>
                <w:szCs w:val="21"/>
              </w:rPr>
              <w:t>:30</w:t>
            </w: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3</w:t>
            </w:r>
            <w:r>
              <w:rPr>
                <w:rFonts w:asciiTheme="minorEastAsia" w:hAnsiTheme="minorEastAsia" w:eastAsiaTheme="minorEastAsia"/>
                <w:sz w:val="21"/>
                <w:szCs w:val="21"/>
              </w:rPr>
              <w:t>0</w:t>
            </w:r>
          </w:p>
        </w:tc>
        <w:tc>
          <w:tcPr>
            <w:tcW w:w="992" w:type="dxa"/>
            <w:vAlign w:val="center"/>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采购部</w:t>
            </w:r>
          </w:p>
        </w:tc>
        <w:tc>
          <w:tcPr>
            <w:tcW w:w="4399" w:type="dxa"/>
            <w:vAlign w:val="center"/>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部门职责、</w:t>
            </w:r>
            <w:r>
              <w:rPr>
                <w:rFonts w:hint="eastAsia" w:asciiTheme="minorEastAsia" w:hAnsiTheme="minorEastAsia" w:eastAsiaTheme="minorEastAsia"/>
                <w:sz w:val="21"/>
                <w:szCs w:val="21"/>
                <w:lang w:val="en-US" w:eastAsia="zh-CN"/>
              </w:rPr>
              <w:t>外部提供的过程、产品或服务的控制、</w:t>
            </w:r>
            <w:r>
              <w:rPr>
                <w:rFonts w:hint="eastAsia" w:asciiTheme="minorEastAsia" w:hAnsiTheme="minorEastAsia" w:eastAsiaTheme="minorEastAsia"/>
                <w:sz w:val="21"/>
                <w:szCs w:val="21"/>
              </w:rPr>
              <w:t>产品检验涉及的O</w:t>
            </w:r>
            <w:r>
              <w:rPr>
                <w:rFonts w:asciiTheme="minorEastAsia" w:hAnsiTheme="minorEastAsia" w:eastAsiaTheme="minorEastAsia"/>
                <w:sz w:val="21"/>
                <w:szCs w:val="21"/>
              </w:rPr>
              <w:t>PRP</w:t>
            </w:r>
            <w:r>
              <w:rPr>
                <w:rFonts w:hint="eastAsia" w:asciiTheme="minorEastAsia" w:hAnsiTheme="minorEastAsia" w:eastAsiaTheme="minorEastAsia"/>
                <w:sz w:val="21"/>
                <w:szCs w:val="21"/>
              </w:rPr>
              <w:t>或CCP的监控、不合格控制、关键限值偏离时的纠偏措施、纠正措施、召回/撤回、监视和测量设备的控制、供方管理及订单管理</w:t>
            </w:r>
          </w:p>
        </w:tc>
        <w:tc>
          <w:tcPr>
            <w:tcW w:w="1705" w:type="dxa"/>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6.2/</w:t>
            </w:r>
            <w:r>
              <w:rPr>
                <w:rFonts w:hint="eastAsia" w:asciiTheme="minorEastAsia" w:hAnsiTheme="minorEastAsia" w:eastAsiaTheme="minorEastAsia"/>
                <w:sz w:val="21"/>
                <w:szCs w:val="21"/>
                <w:lang w:val="en-US" w:eastAsia="zh-CN"/>
              </w:rPr>
              <w:t xml:space="preserve">7.1.6/ </w:t>
            </w:r>
            <w:r>
              <w:rPr>
                <w:rFonts w:asciiTheme="minorEastAsia" w:hAnsiTheme="minorEastAsia" w:eastAsiaTheme="minorEastAsia"/>
                <w:sz w:val="21"/>
                <w:szCs w:val="21"/>
              </w:rPr>
              <w:t>8.7/8.8/8.9</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6.2/7.1.6</w:t>
            </w:r>
          </w:p>
        </w:tc>
        <w:tc>
          <w:tcPr>
            <w:tcW w:w="997" w:type="dxa"/>
            <w:tcBorders>
              <w:right w:val="single" w:color="auto" w:sz="8" w:space="0"/>
            </w:tcBorders>
            <w:vAlign w:val="center"/>
          </w:tcPr>
          <w:p>
            <w:pPr>
              <w:snapToGrid w:val="0"/>
              <w:spacing w:line="32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 w:hRule="atLeast"/>
          <w:jc w:val="center"/>
        </w:trPr>
        <w:tc>
          <w:tcPr>
            <w:tcW w:w="815" w:type="dxa"/>
            <w:tcBorders>
              <w:left w:val="single" w:color="auto" w:sz="8" w:space="0"/>
            </w:tcBorders>
            <w:vAlign w:val="center"/>
          </w:tcPr>
          <w:p>
            <w:pPr>
              <w:snapToGrid w:val="0"/>
              <w:spacing w:line="320" w:lineRule="exact"/>
              <w:jc w:val="center"/>
              <w:rPr>
                <w:rFonts w:asciiTheme="minorEastAsia" w:hAnsiTheme="minorEastAsia" w:eastAsiaTheme="minorEastAsia"/>
                <w:b/>
                <w:bCs/>
                <w:sz w:val="21"/>
                <w:szCs w:val="21"/>
              </w:rPr>
            </w:pPr>
          </w:p>
        </w:tc>
        <w:tc>
          <w:tcPr>
            <w:tcW w:w="1617" w:type="dxa"/>
            <w:vAlign w:val="center"/>
          </w:tcPr>
          <w:p>
            <w:pPr>
              <w:snapToGrid w:val="0"/>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3</w:t>
            </w:r>
            <w:r>
              <w:rPr>
                <w:rFonts w:asciiTheme="minorEastAsia" w:hAnsiTheme="minorEastAsia" w:eastAsiaTheme="minorEastAsia"/>
                <w:sz w:val="21"/>
                <w:szCs w:val="21"/>
              </w:rPr>
              <w:t>0</w:t>
            </w: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0</w:t>
            </w:r>
            <w:r>
              <w:rPr>
                <w:rFonts w:asciiTheme="minorEastAsia" w:hAnsiTheme="minorEastAsia" w:eastAsiaTheme="minorEastAsia"/>
                <w:sz w:val="21"/>
                <w:szCs w:val="21"/>
              </w:rPr>
              <w:t>0</w:t>
            </w:r>
          </w:p>
        </w:tc>
        <w:tc>
          <w:tcPr>
            <w:tcW w:w="992" w:type="dxa"/>
            <w:vAlign w:val="center"/>
          </w:tcPr>
          <w:p>
            <w:pPr>
              <w:spacing w:line="300" w:lineRule="exact"/>
              <w:rPr>
                <w:rFonts w:asciiTheme="minorEastAsia" w:hAnsiTheme="minorEastAsia" w:eastAsiaTheme="minorEastAsia"/>
                <w:sz w:val="21"/>
                <w:szCs w:val="21"/>
              </w:rPr>
            </w:pPr>
          </w:p>
        </w:tc>
        <w:tc>
          <w:tcPr>
            <w:tcW w:w="4399" w:type="dxa"/>
            <w:vAlign w:val="center"/>
          </w:tcPr>
          <w:p>
            <w:pPr>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午餐</w:t>
            </w:r>
          </w:p>
        </w:tc>
        <w:tc>
          <w:tcPr>
            <w:tcW w:w="1705" w:type="dxa"/>
          </w:tcPr>
          <w:p>
            <w:pPr>
              <w:spacing w:line="300" w:lineRule="exact"/>
              <w:rPr>
                <w:rFonts w:asciiTheme="minorEastAsia" w:hAnsiTheme="minorEastAsia" w:eastAsiaTheme="minorEastAsia"/>
                <w:sz w:val="21"/>
                <w:szCs w:val="21"/>
              </w:rPr>
            </w:pPr>
          </w:p>
        </w:tc>
        <w:tc>
          <w:tcPr>
            <w:tcW w:w="997" w:type="dxa"/>
            <w:tcBorders>
              <w:right w:val="single" w:color="auto" w:sz="8" w:space="0"/>
            </w:tcBorders>
            <w:vAlign w:val="center"/>
          </w:tcPr>
          <w:p>
            <w:pPr>
              <w:snapToGrid w:val="0"/>
              <w:spacing w:line="32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A</w:t>
            </w:r>
          </w:p>
          <w:p>
            <w:pPr>
              <w:snapToGrid w:val="0"/>
              <w:spacing w:line="320" w:lineRule="exact"/>
              <w:jc w:val="center"/>
              <w:rPr>
                <w:rFonts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15" w:type="dxa"/>
            <w:vMerge w:val="restart"/>
            <w:tcBorders>
              <w:left w:val="single" w:color="auto" w:sz="8" w:space="0"/>
            </w:tcBorders>
            <w:vAlign w:val="center"/>
          </w:tcPr>
          <w:p>
            <w:pPr>
              <w:snapToGrid w:val="0"/>
              <w:spacing w:line="320" w:lineRule="exact"/>
              <w:jc w:val="center"/>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2</w:t>
            </w:r>
            <w:r>
              <w:rPr>
                <w:rFonts w:asciiTheme="minorEastAsia" w:hAnsiTheme="minorEastAsia" w:eastAsiaTheme="minorEastAsia"/>
                <w:b/>
                <w:bCs/>
                <w:sz w:val="21"/>
                <w:szCs w:val="21"/>
              </w:rPr>
              <w:t>.</w:t>
            </w:r>
            <w:r>
              <w:rPr>
                <w:rFonts w:hint="eastAsia" w:asciiTheme="minorEastAsia" w:hAnsiTheme="minorEastAsia" w:eastAsiaTheme="minorEastAsia"/>
                <w:b/>
                <w:bCs/>
                <w:sz w:val="21"/>
                <w:szCs w:val="21"/>
                <w:lang w:val="en-US" w:eastAsia="zh-CN"/>
              </w:rPr>
              <w:t>17</w:t>
            </w:r>
          </w:p>
          <w:p>
            <w:pPr>
              <w:snapToGrid w:val="0"/>
              <w:spacing w:line="32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下</w:t>
            </w:r>
            <w:r>
              <w:rPr>
                <w:rFonts w:asciiTheme="minorEastAsia" w:hAnsiTheme="minorEastAsia" w:eastAsiaTheme="minorEastAsia"/>
                <w:b/>
                <w:bCs/>
                <w:sz w:val="21"/>
                <w:szCs w:val="21"/>
              </w:rPr>
              <w:t>午</w:t>
            </w:r>
          </w:p>
        </w:tc>
        <w:tc>
          <w:tcPr>
            <w:tcW w:w="1617" w:type="dxa"/>
            <w:vAlign w:val="center"/>
          </w:tcPr>
          <w:p>
            <w:pPr>
              <w:snapToGrid w:val="0"/>
              <w:spacing w:line="320" w:lineRule="exact"/>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00</w:t>
            </w: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3</w:t>
            </w:r>
            <w:r>
              <w:rPr>
                <w:rFonts w:asciiTheme="minorEastAsia" w:hAnsiTheme="minorEastAsia" w:eastAsiaTheme="minorEastAsia"/>
                <w:sz w:val="21"/>
                <w:szCs w:val="21"/>
              </w:rPr>
              <w:t>0</w:t>
            </w:r>
          </w:p>
        </w:tc>
        <w:tc>
          <w:tcPr>
            <w:tcW w:w="992" w:type="dxa"/>
            <w:vAlign w:val="center"/>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业</w:t>
            </w:r>
            <w:r>
              <w:rPr>
                <w:rFonts w:asciiTheme="minorEastAsia" w:hAnsiTheme="minorEastAsia" w:eastAsiaTheme="minorEastAsia"/>
                <w:sz w:val="21"/>
                <w:szCs w:val="21"/>
              </w:rPr>
              <w:t>务部</w:t>
            </w:r>
            <w:r>
              <w:rPr>
                <w:rFonts w:hint="eastAsia" w:asciiTheme="minorEastAsia" w:hAnsiTheme="minorEastAsia" w:eastAsiaTheme="minorEastAsia"/>
                <w:sz w:val="21"/>
                <w:szCs w:val="21"/>
              </w:rPr>
              <w:t>配</w:t>
            </w:r>
            <w:r>
              <w:rPr>
                <w:rFonts w:asciiTheme="minorEastAsia" w:hAnsiTheme="minorEastAsia" w:eastAsiaTheme="minorEastAsia"/>
                <w:sz w:val="21"/>
                <w:szCs w:val="21"/>
              </w:rPr>
              <w:t>送中心</w:t>
            </w:r>
            <w:r>
              <w:rPr>
                <w:rFonts w:hint="eastAsia" w:asciiTheme="minorEastAsia" w:hAnsiTheme="minorEastAsia" w:eastAsiaTheme="minorEastAsia"/>
                <w:sz w:val="21"/>
                <w:szCs w:val="21"/>
              </w:rPr>
              <w:t>现</w:t>
            </w:r>
            <w:r>
              <w:rPr>
                <w:rFonts w:asciiTheme="minorEastAsia" w:hAnsiTheme="minorEastAsia" w:eastAsiaTheme="minorEastAsia"/>
                <w:sz w:val="21"/>
                <w:szCs w:val="21"/>
              </w:rPr>
              <w:t>场</w:t>
            </w:r>
          </w:p>
        </w:tc>
        <w:tc>
          <w:tcPr>
            <w:tcW w:w="4399" w:type="dxa"/>
          </w:tcPr>
          <w:p>
            <w:pPr>
              <w:spacing w:line="300" w:lineRule="exact"/>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销售分拣现场、储存/物流配送过程控制、前提方案、操作性前提方案、基础设施、工作环境、标识和追溯性、CCP的监控、</w:t>
            </w:r>
            <w:r>
              <w:rPr>
                <w:rFonts w:hint="eastAsia" w:asciiTheme="minorEastAsia" w:hAnsiTheme="minorEastAsia" w:eastAsiaTheme="minorEastAsia"/>
                <w:sz w:val="21"/>
                <w:szCs w:val="21"/>
                <w:lang w:val="en-US" w:eastAsia="zh-CN"/>
              </w:rPr>
              <w:t>放行评价</w:t>
            </w:r>
            <w:r>
              <w:rPr>
                <w:rFonts w:hint="eastAsia" w:asciiTheme="minorEastAsia" w:hAnsiTheme="minorEastAsia" w:eastAsiaTheme="minorEastAsia"/>
                <w:sz w:val="21"/>
                <w:szCs w:val="21"/>
              </w:rPr>
              <w:t>、不合格控制、</w:t>
            </w:r>
            <w:r>
              <w:rPr>
                <w:rFonts w:hint="eastAsia" w:asciiTheme="minorEastAsia" w:hAnsiTheme="minorEastAsia" w:eastAsiaTheme="minorEastAsia"/>
                <w:sz w:val="21"/>
                <w:szCs w:val="21"/>
                <w:lang w:val="en-US" w:eastAsia="zh-CN"/>
              </w:rPr>
              <w:t>撤回/召回</w:t>
            </w:r>
          </w:p>
        </w:tc>
        <w:tc>
          <w:tcPr>
            <w:tcW w:w="1705" w:type="dxa"/>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6.2/7.1.3/7.1.4/8.2/8.3/8.4/8.5.4/7.4</w:t>
            </w:r>
          </w:p>
        </w:tc>
        <w:tc>
          <w:tcPr>
            <w:tcW w:w="997" w:type="dxa"/>
            <w:tcBorders>
              <w:right w:val="single" w:color="auto" w:sz="8" w:space="0"/>
            </w:tcBorders>
            <w:vAlign w:val="center"/>
          </w:tcPr>
          <w:p>
            <w:pPr>
              <w:snapToGrid w:val="0"/>
              <w:spacing w:line="32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A</w:t>
            </w:r>
            <w:r>
              <w:rPr>
                <w:rFonts w:asciiTheme="minorEastAsia" w:hAnsiTheme="minorEastAsia" w:eastAsiaTheme="minorEastAsia"/>
                <w:bCs/>
                <w:sz w:val="21"/>
                <w:szCs w:val="21"/>
              </w:rPr>
              <w:t xml:space="preserve"> </w:t>
            </w:r>
          </w:p>
          <w:p>
            <w:pPr>
              <w:snapToGrid w:val="0"/>
              <w:spacing w:line="320" w:lineRule="exact"/>
              <w:jc w:val="center"/>
              <w:rPr>
                <w:rFonts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15" w:type="dxa"/>
            <w:vMerge w:val="continue"/>
            <w:tcBorders>
              <w:left w:val="single" w:color="auto" w:sz="8" w:space="0"/>
            </w:tcBorders>
            <w:vAlign w:val="center"/>
          </w:tcPr>
          <w:p>
            <w:pPr>
              <w:snapToGrid w:val="0"/>
              <w:spacing w:line="320" w:lineRule="exact"/>
              <w:jc w:val="center"/>
              <w:rPr>
                <w:rFonts w:asciiTheme="minorEastAsia" w:hAnsiTheme="minorEastAsia" w:eastAsiaTheme="minorEastAsia"/>
                <w:b/>
                <w:bCs/>
                <w:sz w:val="21"/>
                <w:szCs w:val="21"/>
              </w:rPr>
            </w:pPr>
          </w:p>
        </w:tc>
        <w:tc>
          <w:tcPr>
            <w:tcW w:w="1617" w:type="dxa"/>
            <w:vAlign w:val="center"/>
          </w:tcPr>
          <w:p>
            <w:pPr>
              <w:snapToGrid w:val="0"/>
              <w:spacing w:line="320" w:lineRule="exact"/>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3</w:t>
            </w:r>
            <w:r>
              <w:rPr>
                <w:rFonts w:asciiTheme="minorEastAsia" w:hAnsiTheme="minorEastAsia" w:eastAsiaTheme="minorEastAsia"/>
                <w:sz w:val="21"/>
                <w:szCs w:val="21"/>
              </w:rPr>
              <w:t>0</w:t>
            </w: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0</w:t>
            </w:r>
            <w:r>
              <w:rPr>
                <w:rFonts w:asciiTheme="minorEastAsia" w:hAnsiTheme="minorEastAsia" w:eastAsiaTheme="minorEastAsia"/>
                <w:sz w:val="21"/>
                <w:szCs w:val="21"/>
              </w:rPr>
              <w:t>0</w:t>
            </w:r>
          </w:p>
        </w:tc>
        <w:tc>
          <w:tcPr>
            <w:tcW w:w="992" w:type="dxa"/>
            <w:vAlign w:val="center"/>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综</w:t>
            </w:r>
            <w:r>
              <w:rPr>
                <w:rFonts w:asciiTheme="minorEastAsia" w:hAnsiTheme="minorEastAsia" w:eastAsiaTheme="minorEastAsia"/>
                <w:sz w:val="21"/>
                <w:szCs w:val="21"/>
              </w:rPr>
              <w:t>合</w:t>
            </w:r>
            <w:r>
              <w:rPr>
                <w:rFonts w:hint="eastAsia" w:asciiTheme="minorEastAsia" w:hAnsiTheme="minorEastAsia" w:eastAsiaTheme="minorEastAsia"/>
                <w:sz w:val="21"/>
                <w:szCs w:val="21"/>
              </w:rPr>
              <w:t>部</w:t>
            </w:r>
          </w:p>
        </w:tc>
        <w:tc>
          <w:tcPr>
            <w:tcW w:w="4399" w:type="dxa"/>
            <w:vAlign w:val="center"/>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部门职责、</w:t>
            </w:r>
            <w:r>
              <w:rPr>
                <w:rFonts w:hint="eastAsia" w:asciiTheme="minorEastAsia" w:hAnsiTheme="minorEastAsia" w:eastAsiaTheme="minorEastAsia"/>
                <w:sz w:val="21"/>
                <w:szCs w:val="21"/>
                <w:lang w:val="en-US" w:eastAsia="zh-CN"/>
              </w:rPr>
              <w:t>能力和意识、</w:t>
            </w:r>
            <w:r>
              <w:rPr>
                <w:rFonts w:hint="eastAsia" w:asciiTheme="minorEastAsia" w:hAnsiTheme="minorEastAsia" w:eastAsiaTheme="minorEastAsia"/>
                <w:sz w:val="21"/>
                <w:szCs w:val="21"/>
              </w:rPr>
              <w:t>信息沟通</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文件和记录管理、</w:t>
            </w:r>
          </w:p>
        </w:tc>
        <w:tc>
          <w:tcPr>
            <w:tcW w:w="1705" w:type="dxa"/>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6.2/</w:t>
            </w:r>
            <w:r>
              <w:rPr>
                <w:rFonts w:hint="eastAsia" w:asciiTheme="minorEastAsia" w:hAnsiTheme="minorEastAsia" w:eastAsiaTheme="minorEastAsia"/>
                <w:sz w:val="21"/>
                <w:szCs w:val="21"/>
                <w:lang w:val="en-US" w:eastAsia="zh-CN"/>
              </w:rPr>
              <w:t>7.1.2/</w:t>
            </w:r>
            <w:r>
              <w:rPr>
                <w:rFonts w:asciiTheme="minorEastAsia" w:hAnsiTheme="minorEastAsia" w:eastAsiaTheme="minorEastAsia"/>
                <w:sz w:val="21"/>
                <w:szCs w:val="21"/>
              </w:rPr>
              <w:t>7.2/7.3/7.4/7.5</w:t>
            </w:r>
          </w:p>
        </w:tc>
        <w:tc>
          <w:tcPr>
            <w:tcW w:w="997" w:type="dxa"/>
            <w:tcBorders>
              <w:right w:val="single" w:color="auto" w:sz="8" w:space="0"/>
            </w:tcBorders>
            <w:vAlign w:val="center"/>
          </w:tcPr>
          <w:p>
            <w:pPr>
              <w:snapToGrid w:val="0"/>
              <w:spacing w:line="32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US" w:eastAsia="zh-CN"/>
              </w:rPr>
              <w:t>A</w:t>
            </w:r>
            <w:r>
              <w:rPr>
                <w:rFonts w:asciiTheme="minorEastAsia" w:hAnsiTheme="minorEastAsia" w:eastAsiaTheme="minorEastAsia"/>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815" w:type="dxa"/>
            <w:vMerge w:val="continue"/>
            <w:tcBorders>
              <w:left w:val="single" w:color="auto" w:sz="8" w:space="0"/>
            </w:tcBorders>
          </w:tcPr>
          <w:p>
            <w:pPr>
              <w:snapToGrid w:val="0"/>
              <w:spacing w:line="320" w:lineRule="exact"/>
              <w:rPr>
                <w:rFonts w:asciiTheme="minorEastAsia" w:hAnsiTheme="minorEastAsia" w:eastAsiaTheme="minorEastAsia"/>
                <w:b/>
                <w:bCs/>
                <w:sz w:val="21"/>
                <w:szCs w:val="21"/>
              </w:rPr>
            </w:pPr>
          </w:p>
        </w:tc>
        <w:tc>
          <w:tcPr>
            <w:tcW w:w="1617" w:type="dxa"/>
            <w:vAlign w:val="center"/>
          </w:tcPr>
          <w:p>
            <w:pPr>
              <w:snapToGrid w:val="0"/>
              <w:spacing w:line="320" w:lineRule="exact"/>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0</w:t>
            </w:r>
            <w:r>
              <w:rPr>
                <w:rFonts w:hint="eastAsia" w:asciiTheme="minorEastAsia" w:hAnsiTheme="minorEastAsia" w:eastAsiaTheme="minorEastAsia"/>
                <w:sz w:val="21"/>
                <w:szCs w:val="21"/>
              </w:rPr>
              <w:t>0</w:t>
            </w:r>
            <w:r>
              <w:rPr>
                <w:rFonts w:asciiTheme="minorEastAsia" w:hAnsiTheme="minorEastAsia" w:eastAsiaTheme="minorEastAsia"/>
                <w:sz w:val="21"/>
                <w:szCs w:val="21"/>
              </w:rPr>
              <w:t>-</w:t>
            </w: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3</w:t>
            </w:r>
            <w:r>
              <w:rPr>
                <w:rFonts w:asciiTheme="minorEastAsia" w:hAnsiTheme="minorEastAsia" w:eastAsiaTheme="minorEastAsia"/>
                <w:sz w:val="21"/>
                <w:szCs w:val="21"/>
              </w:rPr>
              <w:t>0</w:t>
            </w:r>
          </w:p>
        </w:tc>
        <w:tc>
          <w:tcPr>
            <w:tcW w:w="7096" w:type="dxa"/>
            <w:gridSpan w:val="3"/>
            <w:vAlign w:val="center"/>
          </w:tcPr>
          <w:p>
            <w:pPr>
              <w:spacing w:line="300" w:lineRule="exact"/>
              <w:rPr>
                <w:rFonts w:asciiTheme="minorEastAsia" w:hAnsiTheme="minorEastAsia" w:eastAsiaTheme="minorEastAsia"/>
                <w:b/>
                <w:bCs/>
                <w:sz w:val="21"/>
                <w:szCs w:val="21"/>
              </w:rPr>
            </w:pPr>
            <w:r>
              <w:rPr>
                <w:rFonts w:hint="eastAsia" w:asciiTheme="minorEastAsia" w:hAnsiTheme="minorEastAsia" w:eastAsiaTheme="minorEastAsia"/>
                <w:sz w:val="21"/>
                <w:szCs w:val="21"/>
              </w:rPr>
              <w:t>管理层沟通</w:t>
            </w:r>
          </w:p>
        </w:tc>
        <w:tc>
          <w:tcPr>
            <w:tcW w:w="997" w:type="dxa"/>
            <w:tcBorders>
              <w:right w:val="single" w:color="auto" w:sz="8" w:space="0"/>
            </w:tcBorders>
            <w:vAlign w:val="center"/>
          </w:tcPr>
          <w:p>
            <w:pPr>
              <w:snapToGrid w:val="0"/>
              <w:spacing w:line="320" w:lineRule="exact"/>
              <w:jc w:val="center"/>
              <w:rPr>
                <w:rFonts w:asciiTheme="minorEastAsia" w:hAnsiTheme="minorEastAsia" w:eastAsiaTheme="minorEastAsia"/>
                <w:b/>
                <w:bCs/>
                <w:sz w:val="21"/>
                <w:szCs w:val="21"/>
              </w:rPr>
            </w:pPr>
            <w:r>
              <w:rPr>
                <w:rFonts w:hint="eastAsia" w:asciiTheme="minorEastAsia" w:hAnsiTheme="minorEastAsia" w:eastAsiaTheme="minorEastAsia"/>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815" w:type="dxa"/>
            <w:tcBorders>
              <w:left w:val="single" w:color="auto" w:sz="8" w:space="0"/>
            </w:tcBorders>
          </w:tcPr>
          <w:p>
            <w:pPr>
              <w:snapToGrid w:val="0"/>
              <w:spacing w:line="320" w:lineRule="exact"/>
              <w:rPr>
                <w:rFonts w:asciiTheme="minorEastAsia" w:hAnsiTheme="minorEastAsia" w:eastAsiaTheme="minorEastAsia"/>
                <w:b/>
                <w:bCs/>
                <w:sz w:val="21"/>
                <w:szCs w:val="21"/>
              </w:rPr>
            </w:pPr>
          </w:p>
        </w:tc>
        <w:tc>
          <w:tcPr>
            <w:tcW w:w="1617" w:type="dxa"/>
            <w:vAlign w:val="center"/>
          </w:tcPr>
          <w:p>
            <w:pPr>
              <w:snapToGrid w:val="0"/>
              <w:spacing w:line="320" w:lineRule="exact"/>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0</w:t>
            </w:r>
            <w:r>
              <w:rPr>
                <w:rFonts w:asciiTheme="minorEastAsia" w:hAnsiTheme="minorEastAsia" w:eastAsiaTheme="minorEastAsia"/>
                <w:sz w:val="21"/>
                <w:szCs w:val="21"/>
              </w:rPr>
              <w:t>-</w:t>
            </w: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w:t>
            </w:r>
            <w:r>
              <w:rPr>
                <w:rFonts w:asciiTheme="minorEastAsia" w:hAnsiTheme="minorEastAsia" w:eastAsiaTheme="minorEastAsia"/>
                <w:sz w:val="21"/>
                <w:szCs w:val="21"/>
              </w:rPr>
              <w:t>00</w:t>
            </w:r>
          </w:p>
        </w:tc>
        <w:tc>
          <w:tcPr>
            <w:tcW w:w="7096" w:type="dxa"/>
            <w:gridSpan w:val="3"/>
            <w:vAlign w:val="center"/>
          </w:tcPr>
          <w:p>
            <w:pPr>
              <w:spacing w:line="30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末次会议</w:t>
            </w:r>
          </w:p>
        </w:tc>
        <w:tc>
          <w:tcPr>
            <w:tcW w:w="997" w:type="dxa"/>
            <w:tcBorders>
              <w:right w:val="single" w:color="auto" w:sz="8" w:space="0"/>
            </w:tcBorders>
            <w:vAlign w:val="center"/>
          </w:tcPr>
          <w:p>
            <w:pPr>
              <w:snapToGrid w:val="0"/>
              <w:spacing w:line="320" w:lineRule="exact"/>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A</w:t>
            </w:r>
          </w:p>
        </w:tc>
      </w:tr>
    </w:tbl>
    <w:p>
      <w:pPr>
        <w:pStyle w:val="2"/>
      </w:pPr>
    </w:p>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I3MDgzNTgzOGI2YTcxNDk1Yjk2MGUwMDM3N2Y3MmIifQ=="/>
  </w:docVars>
  <w:rsids>
    <w:rsidRoot w:val="00000000"/>
    <w:rsid w:val="04354191"/>
    <w:rsid w:val="06DC2725"/>
    <w:rsid w:val="07151A38"/>
    <w:rsid w:val="0E4B1F3E"/>
    <w:rsid w:val="0F5D017B"/>
    <w:rsid w:val="223B2091"/>
    <w:rsid w:val="2500362B"/>
    <w:rsid w:val="2F894DEE"/>
    <w:rsid w:val="398E5251"/>
    <w:rsid w:val="40AB3370"/>
    <w:rsid w:val="4DA325D9"/>
    <w:rsid w:val="5386726D"/>
    <w:rsid w:val="5F8755D1"/>
    <w:rsid w:val="785C1A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1823</Words>
  <Characters>2579</Characters>
  <Lines>37</Lines>
  <Paragraphs>10</Paragraphs>
  <TotalTime>4</TotalTime>
  <ScaleCrop>false</ScaleCrop>
  <LinksUpToDate>false</LinksUpToDate>
  <CharactersWithSpaces>2640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和为贵</cp:lastModifiedBy>
  <cp:lastPrinted>2023-02-14T06:31:00Z</cp:lastPrinted>
  <dcterms:modified xsi:type="dcterms:W3CDTF">2023-02-17T06:19:12Z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2052-11.1.0.13703</vt:lpwstr>
  </property>
</Properties>
</file>