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7"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江玮</w:t>
            </w:r>
            <w:bookmarkEnd w:id="0"/>
            <w:r>
              <w:rPr>
                <w:rFonts w:hint="eastAsia"/>
                <w:sz w:val="24"/>
                <w:szCs w:val="24"/>
                <w:lang w:val="en-US" w:eastAsia="zh-CN"/>
              </w:rPr>
              <w:t xml:space="preserve">       </w:t>
            </w:r>
            <w:r>
              <w:rPr>
                <w:rFonts w:hint="eastAsia"/>
                <w:sz w:val="24"/>
                <w:szCs w:val="24"/>
              </w:rPr>
              <w:t>陪同人员：</w:t>
            </w:r>
          </w:p>
        </w:tc>
        <w:tc>
          <w:tcPr>
            <w:tcW w:w="98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07" w:type="dxa"/>
            <w:vAlign w:val="center"/>
          </w:tcPr>
          <w:p>
            <w:pPr>
              <w:spacing w:before="120"/>
            </w:pPr>
            <w:r>
              <w:rPr>
                <w:rFonts w:hint="eastAsia"/>
                <w:sz w:val="24"/>
                <w:szCs w:val="24"/>
              </w:rPr>
              <w:t>审核员：</w:t>
            </w:r>
            <w:bookmarkStart w:id="1" w:name="审核组成员不含组长"/>
            <w:r>
              <w:rPr>
                <w:rFonts w:hint="eastAsia"/>
                <w:sz w:val="24"/>
                <w:szCs w:val="24"/>
              </w:rPr>
              <w:t>杜梦青</w:t>
            </w:r>
            <w:bookmarkEnd w:id="1"/>
            <w:r>
              <w:rPr>
                <w:rFonts w:hint="eastAsia"/>
                <w:sz w:val="24"/>
                <w:szCs w:val="24"/>
                <w:lang w:val="en-US" w:eastAsia="zh-CN"/>
              </w:rPr>
              <w:t xml:space="preserve">  褚敏杰           审核时间：</w:t>
            </w:r>
            <w:bookmarkStart w:id="2" w:name="审核日期"/>
            <w:r>
              <w:rPr>
                <w:rFonts w:hint="eastAsia"/>
                <w:sz w:val="24"/>
                <w:szCs w:val="24"/>
                <w:lang w:val="en-US" w:eastAsia="zh-CN"/>
              </w:rPr>
              <w:t xml:space="preserve">2023年02月27日 </w:t>
            </w:r>
            <w:bookmarkEnd w:id="2"/>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607" w:type="dxa"/>
            <w:vAlign w:val="center"/>
          </w:tcPr>
          <w:p>
            <w:pPr>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eastAsia="宋体" w:cs="Arial"/>
                <w:sz w:val="21"/>
                <w:szCs w:val="21"/>
              </w:rPr>
            </w:pPr>
            <w:r>
              <w:rPr>
                <w:rFonts w:hint="eastAsia" w:ascii="宋体" w:hAnsi="宋体" w:cs="Arial"/>
                <w:sz w:val="21"/>
                <w:szCs w:val="21"/>
              </w:rPr>
              <w:t>QMS:4.1理解组织及其环境、4.2理解相关方的需求和期望、4.3 确定管理体系的范围、4.4质量管理体系及其过程、5.1领导作用和承诺、5.2质量方针、5.3组织的岗位、职责和权限、6.1应对风险和机遇的措施、6.2质量目标</w:t>
            </w:r>
            <w:r>
              <w:rPr>
                <w:rFonts w:hint="eastAsia" w:ascii="宋体" w:hAnsi="宋体" w:eastAsia="宋体" w:cs="Arial"/>
                <w:sz w:val="21"/>
                <w:szCs w:val="21"/>
              </w:rPr>
              <w:t>及其实现的策划、6.3变更的策划、7.1.1资源总则、7.4沟通（信息交流7.4.1总则、7.4.2内部信息、7.4.3外部信息交流）、9.3管理评审、10.1改进、10.3持续改进</w:t>
            </w:r>
          </w:p>
          <w:p>
            <w:pPr>
              <w:adjustRightInd w:val="0"/>
              <w:snapToGrid w:val="0"/>
              <w:spacing w:line="360" w:lineRule="auto"/>
              <w:ind w:right="105" w:rightChars="50"/>
              <w:textAlignment w:val="baseline"/>
              <w:rPr>
                <w:rFonts w:hint="eastAsia" w:ascii="宋体" w:hAnsi="宋体" w:eastAsia="宋体" w:cs="Arial"/>
                <w:sz w:val="21"/>
                <w:szCs w:val="21"/>
                <w:lang w:val="en-US" w:eastAsia="zh-CN"/>
              </w:rPr>
            </w:pPr>
            <w:r>
              <w:rPr>
                <w:rFonts w:hint="eastAsia" w:ascii="宋体" w:hAnsi="宋体" w:eastAsia="宋体" w:cs="Arial"/>
                <w:sz w:val="21"/>
                <w:szCs w:val="21"/>
              </w:rPr>
              <w:t>8.3设计和开发</w:t>
            </w:r>
            <w:r>
              <w:rPr>
                <w:rFonts w:hint="eastAsia" w:ascii="宋体" w:hAnsi="宋体" w:eastAsia="宋体" w:cs="Arial"/>
                <w:sz w:val="21"/>
                <w:szCs w:val="21"/>
                <w:lang w:eastAsia="zh-CN"/>
              </w:rPr>
              <w:t>删减确认</w:t>
            </w:r>
          </w:p>
          <w:p>
            <w:pPr>
              <w:rPr>
                <w:rFonts w:hint="eastAsia"/>
                <w:sz w:val="24"/>
                <w:szCs w:val="24"/>
              </w:rPr>
            </w:pPr>
            <w:r>
              <w:rPr>
                <w:rFonts w:hint="eastAsia" w:ascii="宋体" w:hAnsi="宋体" w:eastAsia="宋体" w:cs="Arial"/>
                <w:sz w:val="21"/>
                <w:szCs w:val="21"/>
              </w:rPr>
              <w:t>标准/规范/法规的执行情况、</w:t>
            </w:r>
            <w:r>
              <w:rPr>
                <w:rFonts w:hint="eastAsia" w:ascii="宋体" w:hAnsi="宋体" w:eastAsia="宋体" w:cs="Arial"/>
                <w:sz w:val="21"/>
                <w:szCs w:val="21"/>
                <w:lang w:eastAsia="zh-CN"/>
              </w:rPr>
              <w:t>上次</w:t>
            </w:r>
            <w:r>
              <w:rPr>
                <w:rFonts w:hint="eastAsia" w:ascii="宋体" w:hAnsi="宋体" w:eastAsia="宋体" w:cs="Arial"/>
                <w:sz w:val="21"/>
                <w:szCs w:val="21"/>
              </w:rPr>
              <w:t>审核不符合项的验证、认证证书、标志的使用情况、投诉或事故、监督抽查情况</w:t>
            </w:r>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理解组织及其环境</w:t>
            </w:r>
          </w:p>
        </w:tc>
        <w:tc>
          <w:tcPr>
            <w:tcW w:w="960" w:type="dxa"/>
            <w:vAlign w:val="center"/>
          </w:tcPr>
          <w:p>
            <w:pPr>
              <w:rPr>
                <w:rFonts w:hint="eastAsia"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rPr>
              <w:t>Q</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4.1</w:t>
            </w:r>
          </w:p>
        </w:tc>
        <w:tc>
          <w:tcPr>
            <w:tcW w:w="10607" w:type="dxa"/>
            <w:vAlign w:val="center"/>
          </w:tcPr>
          <w:p>
            <w:pPr>
              <w:spacing w:line="360" w:lineRule="auto"/>
              <w:ind w:firstLine="420" w:firstLineChars="200"/>
              <w:rPr>
                <w:rFonts w:hint="eastAsia"/>
                <w:szCs w:val="22"/>
                <w:highlight w:val="none"/>
                <w:lang w:val="en-US" w:eastAsia="zh-CN"/>
              </w:rPr>
            </w:pPr>
            <w:r>
              <w:rPr>
                <w:rFonts w:hint="eastAsia"/>
                <w:szCs w:val="22"/>
                <w:highlight w:val="none"/>
                <w:lang w:val="zh-CN"/>
              </w:rPr>
              <w:t>江西新腾贝类装饰有限公司成立于2015-09-22，</w:t>
            </w:r>
            <w:r>
              <w:rPr>
                <w:rFonts w:hint="eastAsia"/>
                <w:szCs w:val="22"/>
                <w:highlight w:val="none"/>
                <w:lang w:val="en-US" w:eastAsia="zh-CN"/>
              </w:rPr>
              <w:t>注册资金200万元</w:t>
            </w:r>
            <w:r>
              <w:rPr>
                <w:rFonts w:hint="eastAsia"/>
                <w:szCs w:val="22"/>
                <w:highlight w:val="none"/>
                <w:lang w:val="zh-CN"/>
              </w:rPr>
              <w:t>；</w:t>
            </w:r>
            <w:r>
              <w:rPr>
                <w:rFonts w:hint="eastAsia"/>
                <w:szCs w:val="22"/>
                <w:highlight w:val="none"/>
                <w:lang w:val="en-US" w:eastAsia="zh-CN"/>
              </w:rPr>
              <w:t>统一社会信用代码为91360428356537757J，</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注册地址：江西省九江市都昌县芙蓉山工业园金昌西路二号</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经营地址：江西省九江市都昌县芙蓉山工业园金昌西路二号</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2022年7月营业执照进行变更，新的经营范围包含：许可项目：住宅室内装饰装修（依法须经批准的项目，经相关部门批准后方可开展经营活动，具体经营项目以相关部门批准文件或许可证件为准）一般项目：货物进出口，建筑陶瓷制品加工制造，工艺美术品及礼仪用品制造（象牙及其制品除外），建筑材料销售，珠宝首饰制造，珠宝首饰批发，水产养殖珍珠购销，日用百货销售（除许可业务外，可自主依法经营法律法规非禁止或限制的项目）。江西新腾贝类装饰有限公司目前的经营状态为存续（在营、开业、在册）。</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覆盖了认证范围：贝类（贝壳）的加工及销售。</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公司现有40余人，主要设备有振桶、漂桶、脱水机、厚薄机、平车、筛机、修边机、切片机、称、烘干机、烤箱等，现有的设备基本能够满足业务服务要求。</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w:t>
            </w:r>
          </w:p>
          <w:p>
            <w:pPr>
              <w:spacing w:line="360" w:lineRule="auto"/>
              <w:ind w:firstLine="420" w:firstLineChars="200"/>
              <w:rPr>
                <w:rFonts w:hint="eastAsia"/>
                <w:highlight w:val="none"/>
              </w:rPr>
            </w:pPr>
            <w:r>
              <w:rPr>
                <w:rFonts w:hint="eastAsia"/>
                <w:highlight w:val="none"/>
              </w:rPr>
              <w:t>现在贝类（贝壳）的加工生产相关行业持续新建发展带来的机遇，客户、法规和政府对生产加工业的环保性、安全性和质量提出了越来越高的要求，行业有着非常大的提升空间，并取得迅速的发展。</w:t>
            </w:r>
          </w:p>
          <w:p>
            <w:pPr>
              <w:spacing w:line="360" w:lineRule="auto"/>
              <w:ind w:firstLine="420" w:firstLineChars="200"/>
              <w:rPr>
                <w:rFonts w:hint="eastAsia"/>
                <w:highlight w:val="none"/>
              </w:rPr>
            </w:pPr>
            <w:r>
              <w:rPr>
                <w:rFonts w:hint="eastAsia"/>
                <w:highlight w:val="none"/>
              </w:rPr>
              <w:t>国内文化、社会因素影响因素很小。</w:t>
            </w:r>
          </w:p>
          <w:p>
            <w:pPr>
              <w:spacing w:line="360" w:lineRule="auto"/>
              <w:ind w:firstLine="420" w:firstLineChars="200"/>
              <w:rPr>
                <w:rFonts w:hint="eastAsia"/>
                <w:highlight w:val="none"/>
              </w:rPr>
            </w:pPr>
            <w:r>
              <w:rPr>
                <w:rFonts w:hint="eastAsia"/>
                <w:highlight w:val="none"/>
              </w:rPr>
              <w:t>与同类企业相比，具有设备先进、人员少、生产效率高、生产周期短、技术力量强等优势。</w:t>
            </w:r>
          </w:p>
          <w:p>
            <w:pPr>
              <w:spacing w:line="360" w:lineRule="auto"/>
              <w:ind w:firstLine="420" w:firstLineChars="200"/>
              <w:rPr>
                <w:rFonts w:hint="eastAsia"/>
                <w:highlight w:val="none"/>
              </w:rPr>
            </w:pPr>
            <w:r>
              <w:rPr>
                <w:rFonts w:hint="eastAsia"/>
                <w:highlight w:val="none"/>
              </w:rPr>
              <w:t>内部因素：</w:t>
            </w:r>
          </w:p>
          <w:p>
            <w:pPr>
              <w:spacing w:line="360" w:lineRule="auto"/>
              <w:ind w:firstLine="420" w:firstLineChars="200"/>
              <w:rPr>
                <w:rFonts w:hint="eastAsia"/>
                <w:highlight w:val="none"/>
              </w:rPr>
            </w:pPr>
            <w:r>
              <w:rPr>
                <w:rFonts w:hint="eastAsia"/>
                <w:highlight w:val="none"/>
              </w:rPr>
              <w:t>公司的人员均为有多年加工生产实践经验和质检及相关岗位管理工作经验；生产技术人员全部经过技能/合规性培训，业务熟练，质量意识、环境保护意识、职业健康安全意识较强。</w:t>
            </w:r>
          </w:p>
          <w:p>
            <w:pPr>
              <w:spacing w:line="360" w:lineRule="auto"/>
              <w:ind w:firstLine="420" w:firstLineChars="200"/>
              <w:rPr>
                <w:rFonts w:hint="eastAsia"/>
                <w:highlight w:val="none"/>
              </w:rPr>
            </w:pPr>
            <w:r>
              <w:rPr>
                <w:rFonts w:hint="eastAsia"/>
                <w:highlight w:val="none"/>
              </w:rPr>
              <w:t>采用成熟的生产工艺，产品质量、安全有保证，能保障客户的需要。</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hint="default" w:ascii="Times New Roman" w:hAnsi="Times New Roman" w:eastAsia="宋体" w:cs="Times New Roman"/>
                <w:kern w:val="2"/>
                <w:sz w:val="21"/>
                <w:szCs w:val="24"/>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982"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szCs w:val="24"/>
              </w:rPr>
              <w:t>理解相关方的需求和期望</w:t>
            </w:r>
          </w:p>
        </w:tc>
        <w:tc>
          <w:tcPr>
            <w:tcW w:w="960" w:type="dxa"/>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Q：4.2</w:t>
            </w:r>
          </w:p>
        </w:tc>
        <w:tc>
          <w:tcPr>
            <w:tcW w:w="10607" w:type="dxa"/>
            <w:vAlign w:val="center"/>
          </w:tcPr>
          <w:p>
            <w:pPr>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相关方包括</w:t>
            </w:r>
            <w:r>
              <w:rPr>
                <w:rFonts w:hint="eastAsia"/>
                <w:szCs w:val="22"/>
                <w:highlight w:val="none"/>
                <w:lang w:val="en-US" w:eastAsia="zh-CN"/>
              </w:rPr>
              <w:t>主要包括顾客/最终消费者、员工、政府、外部供方、竞争对手、社会相邻单位</w:t>
            </w:r>
            <w:r>
              <w:rPr>
                <w:rFonts w:hint="default" w:ascii="Times New Roman" w:hAnsi="Times New Roman" w:cs="Times New Roman"/>
                <w:color w:val="000000"/>
                <w:szCs w:val="24"/>
              </w:rPr>
              <w:t>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基本识别了与组织管理体系有关的相关方和要求</w:t>
            </w:r>
            <w:r>
              <w:rPr>
                <w:rFonts w:hint="default" w:ascii="Times New Roman" w:hAnsi="Times New Roman" w:cs="Times New Roman"/>
                <w:szCs w:val="24"/>
                <w:lang w:val="zh-CN"/>
              </w:rPr>
              <w:t>。</w:t>
            </w:r>
          </w:p>
        </w:tc>
        <w:tc>
          <w:tcPr>
            <w:tcW w:w="982"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应对风险和机遇的措施</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确定管理体系的范围</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管理体系及其过程</w:t>
            </w:r>
          </w:p>
          <w:p>
            <w:pPr>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变更的策划</w:t>
            </w:r>
          </w:p>
          <w:p>
            <w:pPr>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体系变动情况</w:t>
            </w:r>
          </w:p>
          <w:p>
            <w:pPr>
              <w:pStyle w:val="3"/>
              <w:jc w:val="both"/>
              <w:rPr>
                <w:rFonts w:hint="default" w:ascii="宋体" w:hAnsi="宋体" w:eastAsia="宋体" w:cs="Times New Roman"/>
                <w:b/>
                <w:kern w:val="2"/>
                <w:sz w:val="52"/>
                <w:lang w:val="en-US" w:eastAsia="zh-CN" w:bidi="ar-SA"/>
              </w:rPr>
            </w:pPr>
            <w:r>
              <w:rPr>
                <w:rFonts w:hint="eastAsia" w:ascii="Times New Roman" w:hAnsi="Times New Roman" w:eastAsia="宋体" w:cs="Times New Roman"/>
                <w:b w:val="0"/>
                <w:kern w:val="2"/>
                <w:sz w:val="21"/>
                <w:szCs w:val="22"/>
                <w:lang w:val="en-US" w:eastAsia="zh-CN" w:bidi="ar-SA"/>
              </w:rPr>
              <w:t>删减确认</w:t>
            </w:r>
          </w:p>
        </w:tc>
        <w:tc>
          <w:tcPr>
            <w:tcW w:w="960" w:type="dxa"/>
            <w:vAlign w:val="center"/>
          </w:tcPr>
          <w:p>
            <w:pPr>
              <w:jc w:val="center"/>
              <w:rPr>
                <w:rFonts w:hint="eastAsia" w:asciiTheme="minorEastAsia" w:hAnsiTheme="minorEastAsia" w:eastAsiaTheme="minorEastAsia" w:cstheme="minorEastAsia"/>
                <w:szCs w:val="24"/>
                <w:lang w:val="en-US" w:eastAsia="zh-CN"/>
              </w:rPr>
            </w:pPr>
            <w:r>
              <w:rPr>
                <w:rFonts w:hint="default" w:asciiTheme="minorEastAsia" w:hAnsiTheme="minorEastAsia" w:eastAsiaTheme="minorEastAsia" w:cstheme="minorEastAsia"/>
                <w:szCs w:val="24"/>
              </w:rPr>
              <w:t>Q：</w:t>
            </w:r>
            <w:r>
              <w:rPr>
                <w:rFonts w:hint="eastAsia" w:asciiTheme="minorEastAsia" w:hAnsiTheme="minorEastAsia" w:eastAsiaTheme="minorEastAsia" w:cstheme="minorEastAsia"/>
                <w:szCs w:val="24"/>
                <w:lang w:val="en-US" w:eastAsia="zh-CN"/>
              </w:rPr>
              <w:t>6.1</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4.3</w:t>
            </w:r>
          </w:p>
          <w:p>
            <w:pPr>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4.4</w:t>
            </w:r>
          </w:p>
          <w:p>
            <w:pPr>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6.3</w:t>
            </w:r>
          </w:p>
          <w:p>
            <w:pPr>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lang w:val="en-US" w:eastAsia="zh-CN"/>
              </w:rPr>
              <w:t>8.3</w:t>
            </w:r>
          </w:p>
        </w:tc>
        <w:tc>
          <w:tcPr>
            <w:tcW w:w="10607" w:type="dxa"/>
            <w:vAlign w:val="center"/>
          </w:tcPr>
          <w:p>
            <w:pPr>
              <w:spacing w:line="360" w:lineRule="auto"/>
              <w:ind w:firstLine="420" w:firstLineChars="200"/>
              <w:rPr>
                <w:rFonts w:hint="eastAsia"/>
                <w:lang w:val="en-US" w:eastAsia="zh-CN"/>
              </w:rPr>
            </w:pPr>
            <w:r>
              <w:rPr>
                <w:rFonts w:hint="eastAsia"/>
                <w:lang w:val="en-US" w:eastAsia="zh-CN"/>
              </w:rPr>
              <w:t>基于对4.1和4.2的考虑，分析了公司存在的风险和机遇：</w:t>
            </w:r>
          </w:p>
          <w:p>
            <w:pPr>
              <w:spacing w:line="360" w:lineRule="auto"/>
              <w:ind w:firstLine="420" w:firstLineChars="200"/>
              <w:rPr>
                <w:rFonts w:hint="default"/>
                <w:lang w:val="en-US" w:eastAsia="zh-CN"/>
              </w:rPr>
            </w:pPr>
            <w:r>
              <w:rPr>
                <w:rFonts w:hint="eastAsia"/>
                <w:lang w:val="en-US" w:eastAsia="zh-CN"/>
              </w:rPr>
              <w:t>机遇：政策影响和经济发展的走势，</w:t>
            </w:r>
            <w:r>
              <w:rPr>
                <w:rFonts w:hint="default"/>
                <w:lang w:val="en-US" w:eastAsia="zh-CN"/>
              </w:rPr>
              <w:t>对企业有较好的</w:t>
            </w:r>
            <w:r>
              <w:rPr>
                <w:rFonts w:hint="eastAsia"/>
                <w:lang w:val="en-US" w:eastAsia="zh-CN"/>
              </w:rPr>
              <w:t>的发展机遇</w:t>
            </w:r>
            <w:r>
              <w:rPr>
                <w:rFonts w:hint="default"/>
                <w:lang w:val="en-US" w:eastAsia="zh-CN"/>
              </w:rPr>
              <w:t>。</w:t>
            </w:r>
          </w:p>
          <w:p>
            <w:pPr>
              <w:spacing w:line="360" w:lineRule="auto"/>
              <w:ind w:firstLine="420" w:firstLineChars="200"/>
              <w:rPr>
                <w:rFonts w:hint="default"/>
                <w:lang w:val="en-US" w:eastAsia="zh-CN"/>
              </w:rPr>
            </w:pPr>
            <w:r>
              <w:rPr>
                <w:rFonts w:hint="eastAsia"/>
                <w:lang w:val="en-US" w:eastAsia="zh-CN"/>
              </w:rPr>
              <w:t>风险：产业政策的变化可能给公司带来发展的风险</w:t>
            </w:r>
            <w:r>
              <w:rPr>
                <w:rFonts w:hint="default"/>
                <w:lang w:val="en-US" w:eastAsia="zh-CN"/>
              </w:rPr>
              <w:t>。</w:t>
            </w:r>
          </w:p>
          <w:p>
            <w:pPr>
              <w:spacing w:line="360" w:lineRule="auto"/>
              <w:ind w:firstLine="420" w:firstLineChars="200"/>
              <w:rPr>
                <w:rFonts w:hint="eastAsia"/>
                <w:lang w:val="en-US" w:eastAsia="zh-CN"/>
              </w:rPr>
            </w:pPr>
            <w:r>
              <w:rPr>
                <w:rFonts w:hint="default"/>
                <w:lang w:val="en-US" w:eastAsia="zh-CN"/>
              </w:rPr>
              <w:t>编制有《风险和机遇的应对控制程序》，对组织内外的风险和机遇进行了策划。</w:t>
            </w:r>
            <w:r>
              <w:rPr>
                <w:rFonts w:hint="eastAsia"/>
                <w:lang w:val="en-US" w:eastAsia="zh-CN"/>
              </w:rPr>
              <w:t>介绍说，公司</w:t>
            </w:r>
            <w:r>
              <w:rPr>
                <w:rFonts w:hint="default"/>
                <w:lang w:val="en-US" w:eastAsia="zh-CN"/>
              </w:rPr>
              <w:t>识别了风险和机遇来源、风险和机遇内容、管理措施、责任部门、实时时间、评价措施等</w:t>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质量管理体系于2021年10月10日建立并正式实施。</w:t>
            </w:r>
          </w:p>
          <w:p>
            <w:pPr>
              <w:spacing w:line="360" w:lineRule="auto"/>
              <w:ind w:firstLine="420" w:firstLineChars="200"/>
              <w:rPr>
                <w:rFonts w:hint="eastAsia"/>
                <w:lang w:val="en-US" w:eastAsia="zh-CN"/>
              </w:rPr>
            </w:pPr>
            <w:r>
              <w:rPr>
                <w:rFonts w:hint="eastAsia"/>
                <w:lang w:val="en-US" w:eastAsia="zh-CN"/>
              </w:rPr>
              <w:t>识别了资源管理、采购与销售、生产制备、绩效监测、改进等过程。</w:t>
            </w:r>
          </w:p>
          <w:p>
            <w:pPr>
              <w:spacing w:line="360" w:lineRule="auto"/>
              <w:ind w:firstLine="420" w:firstLineChars="200"/>
              <w:rPr>
                <w:rFonts w:hint="eastAsia" w:ascii="宋体" w:hAnsi="宋体"/>
                <w:lang w:eastAsia="zh-CN"/>
              </w:rPr>
            </w:pPr>
            <w:r>
              <w:rPr>
                <w:rFonts w:hint="eastAsia" w:ascii="宋体" w:hAnsi="宋体"/>
                <w:lang w:eastAsia="zh-CN"/>
              </w:rPr>
              <w:t>建立工艺流程：</w:t>
            </w:r>
          </w:p>
          <w:p>
            <w:pPr>
              <w:spacing w:line="360" w:lineRule="auto"/>
              <w:ind w:firstLine="420" w:firstLineChars="200"/>
              <w:rPr>
                <w:rFonts w:hint="eastAsia" w:ascii="宋体" w:hAnsi="宋体"/>
              </w:rPr>
            </w:pPr>
            <w:r>
              <w:rPr>
                <w:rFonts w:hint="eastAsia" w:ascii="宋体" w:hAnsi="宋体"/>
              </w:rPr>
              <w:t>贝壳片：下单→材料出库（贝壳）→切片→平车→精修→漂光</w:t>
            </w:r>
          </w:p>
          <w:p>
            <w:pPr>
              <w:spacing w:line="360" w:lineRule="auto"/>
              <w:ind w:firstLine="420" w:firstLineChars="200"/>
              <w:rPr>
                <w:rFonts w:hint="eastAsia" w:ascii="宋体" w:hAnsi="宋体"/>
              </w:rPr>
            </w:pPr>
            <w:r>
              <w:rPr>
                <w:rFonts w:hint="eastAsia" w:ascii="宋体" w:hAnsi="宋体"/>
              </w:rPr>
              <w:t>贝壳装饰板：贝壳片加工→密拼挑选→密拼粘贴→修边→打磨→密拼质检→包装→出库</w:t>
            </w:r>
          </w:p>
          <w:p>
            <w:pPr>
              <w:spacing w:line="360" w:lineRule="auto"/>
              <w:ind w:firstLine="420" w:firstLineChars="200"/>
              <w:rPr>
                <w:rFonts w:hint="default"/>
                <w:szCs w:val="22"/>
                <w:lang w:val="en-US" w:eastAsia="zh-CN"/>
              </w:rPr>
            </w:pPr>
            <w:r>
              <w:rPr>
                <w:rFonts w:hint="eastAsia" w:ascii="宋体" w:hAnsi="宋体"/>
              </w:rPr>
              <w:t>贝壳马塞克: 贝壳片加工→网拼挑选→网拼粘贴 →网拼质检→包装→出库</w:t>
            </w:r>
          </w:p>
          <w:p>
            <w:pPr>
              <w:spacing w:line="360" w:lineRule="auto"/>
              <w:ind w:firstLine="420" w:firstLineChars="200"/>
              <w:rPr>
                <w:rFonts w:hint="eastAsia"/>
                <w:szCs w:val="22"/>
                <w:lang w:val="en-US" w:eastAsia="zh-CN"/>
              </w:rPr>
            </w:pPr>
            <w:r>
              <w:rPr>
                <w:rFonts w:hint="eastAsia"/>
                <w:szCs w:val="22"/>
                <w:lang w:val="en-US" w:eastAsia="zh-CN"/>
              </w:rPr>
              <w:t>关键过程有：</w:t>
            </w:r>
            <w:r>
              <w:rPr>
                <w:rFonts w:hint="eastAsia" w:ascii="宋体" w:hAnsi="宋体"/>
              </w:rPr>
              <w:t>密拼（网拼）粘贴</w:t>
            </w:r>
          </w:p>
          <w:p>
            <w:pPr>
              <w:spacing w:line="360" w:lineRule="auto"/>
              <w:ind w:firstLine="420" w:firstLineChars="200"/>
              <w:rPr>
                <w:rFonts w:hint="default"/>
                <w:b w:val="0"/>
                <w:bCs w:val="0"/>
                <w:szCs w:val="22"/>
                <w:lang w:val="en-US" w:eastAsia="zh-CN"/>
              </w:rPr>
            </w:pPr>
            <w:r>
              <w:rPr>
                <w:rFonts w:hint="eastAsia"/>
                <w:b w:val="0"/>
                <w:bCs w:val="0"/>
                <w:szCs w:val="22"/>
                <w:lang w:val="en-US" w:eastAsia="zh-CN"/>
              </w:rPr>
              <w:t>编制有贝壳加工作业指导书、生产现场管理规定、设备保养规定等。</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删减条款Q8.3，本公司贝类（贝壳）的加工及销售，按照打样确认的样品及其他客户要求进行生产销售，及成熟的切割、拼接加工工艺进行生产，其过程中不涉及GB/T19001-2016/ISO 9001：2015标准中的8.3条款；其不适用性不影响组织提供合格产品和满足顾客要求的能力及责任，对增强顾客满意也不会产生影响。</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删减基本合理。</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ascii="宋体" w:hAnsi="宋体" w:cs="宋体"/>
                <w:bCs/>
                <w:sz w:val="21"/>
                <w:szCs w:val="21"/>
                <w:lang w:val="en-US" w:eastAsia="zh-CN"/>
              </w:rPr>
              <w:t>公司管理体系建立、运行以来尚未发生变更。</w:t>
            </w:r>
          </w:p>
        </w:tc>
        <w:tc>
          <w:tcPr>
            <w:tcW w:w="982" w:type="dxa"/>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cs="Times New Roman"/>
                <w:szCs w:val="24"/>
              </w:rPr>
            </w:pPr>
            <w:r>
              <w:rPr>
                <w:rFonts w:hint="default" w:ascii="Times New Roman" w:hAnsi="Times New Roman" w:cs="Times New Roman"/>
                <w:szCs w:val="24"/>
              </w:rPr>
              <w:t>领导作用和承诺</w:t>
            </w:r>
          </w:p>
          <w:p>
            <w:pPr>
              <w:rPr>
                <w:rFonts w:hint="default" w:ascii="Times New Roman" w:hAnsi="Times New Roman" w:eastAsia="宋体" w:cs="Times New Roman"/>
                <w:b/>
                <w:kern w:val="2"/>
                <w:sz w:val="21"/>
                <w:szCs w:val="24"/>
                <w:lang w:val="en-US" w:eastAsia="zh-CN" w:bidi="ar-SA"/>
              </w:rPr>
            </w:pPr>
            <w:r>
              <w:rPr>
                <w:rFonts w:hint="eastAsia" w:ascii="Times New Roman" w:hAnsi="Times New Roman" w:cs="Times New Roman"/>
                <w:szCs w:val="24"/>
              </w:rPr>
              <w:t>组织的岗位职责和权限</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Q：5.1</w:t>
            </w:r>
          </w:p>
          <w:p>
            <w:pPr>
              <w:jc w:val="center"/>
              <w:rPr>
                <w:rFonts w:hint="default" w:ascii="Times New Roman" w:hAnsi="Times New Roman" w:eastAsia="宋体" w:cs="Times New Roman"/>
                <w:b/>
                <w:kern w:val="2"/>
                <w:sz w:val="21"/>
                <w:szCs w:val="24"/>
                <w:lang w:val="en-US" w:eastAsia="zh-CN" w:bidi="ar-SA"/>
              </w:rPr>
            </w:pPr>
            <w:r>
              <w:rPr>
                <w:rFonts w:hint="eastAsia" w:asciiTheme="minorEastAsia" w:hAnsiTheme="minorEastAsia" w:eastAsiaTheme="minorEastAsia" w:cstheme="minorEastAsia"/>
                <w:szCs w:val="24"/>
                <w:lang w:val="en-US" w:eastAsia="zh-CN"/>
              </w:rPr>
              <w:t>5.3</w:t>
            </w:r>
          </w:p>
        </w:tc>
        <w:tc>
          <w:tcPr>
            <w:tcW w:w="0" w:type="auto"/>
            <w:vAlign w:val="center"/>
          </w:tcPr>
          <w:p>
            <w:pPr>
              <w:spacing w:line="360" w:lineRule="auto"/>
              <w:ind w:firstLine="420" w:firstLineChars="200"/>
              <w:rPr>
                <w:rFonts w:hint="default" w:ascii="Times New Roman" w:hAnsi="Times New Roman" w:cs="Times New Roman"/>
                <w:color w:val="000000"/>
                <w:szCs w:val="24"/>
              </w:rPr>
            </w:pPr>
            <w:r>
              <w:rPr>
                <w:rFonts w:hint="eastAsia" w:ascii="Times New Roman" w:hAnsi="宋体"/>
                <w:sz w:val="21"/>
                <w:szCs w:val="21"/>
                <w:lang w:eastAsia="zh-CN"/>
              </w:rPr>
              <w:t>总经理主要负责</w:t>
            </w:r>
            <w:r>
              <w:rPr>
                <w:rFonts w:ascii="Times New Roman" w:hAnsi="宋体" w:eastAsia="宋体"/>
                <w:sz w:val="21"/>
                <w:szCs w:val="21"/>
              </w:rPr>
              <w:t>制定和实施公司总体战略，并根据内外部环境变化进行调整，发掘市场机会，领导创新与变革</w:t>
            </w:r>
            <w:r>
              <w:rPr>
                <w:rFonts w:hint="default" w:ascii="Times New Roman" w:hAnsi="Times New Roman" w:cs="Times New Roman"/>
                <w:color w:val="000000"/>
                <w:szCs w:val="24"/>
              </w:rPr>
              <w:t>，</w:t>
            </w:r>
            <w:r>
              <w:rPr>
                <w:rFonts w:ascii="Times New Roman" w:hAnsi="宋体" w:eastAsia="宋体"/>
                <w:kern w:val="0"/>
                <w:sz w:val="21"/>
                <w:szCs w:val="21"/>
              </w:rPr>
              <w:t>负责公司员工队伍建设，选拔中高层管理人员</w:t>
            </w:r>
            <w:r>
              <w:rPr>
                <w:rFonts w:ascii="Times New Roman" w:hAnsi="宋体" w:eastAsia="宋体"/>
                <w:sz w:val="21"/>
                <w:szCs w:val="21"/>
              </w:rPr>
              <w:t>；</w:t>
            </w:r>
            <w:r>
              <w:rPr>
                <w:rFonts w:ascii="Times New Roman" w:hAnsi="宋体" w:eastAsia="宋体"/>
                <w:kern w:val="0"/>
                <w:sz w:val="21"/>
                <w:szCs w:val="21"/>
              </w:rPr>
              <w:t>代表公司参加重大业务、外事或其它重要活动</w:t>
            </w:r>
            <w:r>
              <w:rPr>
                <w:rFonts w:ascii="Times New Roman" w:hAnsi="宋体" w:eastAsia="宋体"/>
                <w:sz w:val="21"/>
                <w:szCs w:val="21"/>
              </w:rPr>
              <w:t>；负责处理公司重大突发事件</w:t>
            </w:r>
            <w:r>
              <w:rPr>
                <w:rFonts w:hint="eastAsia" w:ascii="Times New Roman" w:hAnsi="宋体"/>
                <w:sz w:val="21"/>
                <w:szCs w:val="21"/>
                <w:lang w:eastAsia="zh-CN"/>
              </w:rPr>
              <w:t>，</w:t>
            </w:r>
            <w:r>
              <w:rPr>
                <w:rFonts w:hint="default" w:ascii="Times New Roman" w:hAnsi="Times New Roman" w:cs="Times New Roman"/>
                <w:color w:val="000000"/>
                <w:szCs w:val="24"/>
              </w:rPr>
              <w:t>根据体系的要求，负责组织制定方针、目标，管理评审等工作；</w:t>
            </w:r>
          </w:p>
          <w:p>
            <w:pPr>
              <w:spacing w:line="360" w:lineRule="auto"/>
              <w:ind w:firstLine="420" w:firstLineChars="200"/>
              <w:rPr>
                <w:rFonts w:hint="eastAsia"/>
                <w:color w:val="auto"/>
                <w:szCs w:val="22"/>
                <w:highlight w:val="none"/>
                <w:lang w:val="en-US" w:eastAsia="zh-CN"/>
              </w:rPr>
            </w:pPr>
            <w:r>
              <w:rPr>
                <w:rFonts w:hint="default" w:ascii="Times New Roman" w:hAnsi="Times New Roman" w:cs="Times New Roman"/>
                <w:szCs w:val="24"/>
              </w:rPr>
              <w:t>对部门及其职责进行了规定，</w:t>
            </w:r>
            <w:r>
              <w:rPr>
                <w:rFonts w:hint="eastAsia"/>
                <w:color w:val="auto"/>
                <w:szCs w:val="22"/>
                <w:highlight w:val="none"/>
                <w:lang w:val="en-US" w:eastAsia="zh-CN"/>
              </w:rPr>
              <w:t>公司设置有行政部、生产部、供销部等。</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编制了岗位职责汇编，以文件上发的形式沟通各部门的职责及各部门之间工作的联系。</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总经理主持建立了质量管理体系，对管理体系的运行和保持进行了适当的授权，提供了必需的资源，能履行其管理承诺。</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总经理</w:t>
            </w:r>
            <w:r>
              <w:rPr>
                <w:rFonts w:hint="eastAsia" w:ascii="Times New Roman" w:hAnsi="Times New Roman" w:cs="Times New Roman"/>
                <w:szCs w:val="24"/>
                <w:lang w:eastAsia="zh-CN"/>
              </w:rPr>
              <w:t>基本了解</w:t>
            </w:r>
            <w:r>
              <w:rPr>
                <w:rFonts w:hint="default" w:ascii="Times New Roman" w:hAnsi="Times New Roman" w:cs="Times New Roman"/>
                <w:szCs w:val="24"/>
              </w:rPr>
              <w:t>管理体系的基本运行情况。</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rPr>
            </w:pPr>
            <w:r>
              <w:rPr>
                <w:rFonts w:hint="default"/>
              </w:rPr>
              <w:t>方针</w:t>
            </w:r>
          </w:p>
          <w:p>
            <w:pPr>
              <w:pStyle w:val="2"/>
              <w:jc w:val="both"/>
              <w:rPr>
                <w:rFonts w:hint="default" w:ascii="黑体" w:hAnsi="Times New Roman" w:eastAsia="黑体" w:cs="Times New Roman"/>
                <w:b/>
                <w:kern w:val="2"/>
                <w:sz w:val="84"/>
                <w:lang w:val="en-US" w:eastAsia="zh-CN" w:bidi="ar-SA"/>
              </w:rPr>
            </w:pPr>
            <w:r>
              <w:rPr>
                <w:rFonts w:hint="default" w:ascii="Times New Roman" w:hAnsi="Times New Roman" w:eastAsia="宋体" w:cs="Times New Roman"/>
                <w:b w:val="0"/>
                <w:kern w:val="2"/>
                <w:sz w:val="21"/>
                <w:szCs w:val="22"/>
                <w:lang w:val="en-US" w:eastAsia="zh-CN" w:bidi="ar-SA"/>
              </w:rPr>
              <w:t>目标和措施计划</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 xml:space="preserve">Q：5.2 </w:t>
            </w:r>
          </w:p>
          <w:p>
            <w:pPr>
              <w:jc w:val="center"/>
              <w:rPr>
                <w:rFonts w:hint="default" w:ascii="Times New Roman" w:hAnsi="Times New Roman" w:eastAsia="宋体" w:cs="Times New Roman"/>
                <w:kern w:val="2"/>
                <w:sz w:val="21"/>
                <w:szCs w:val="24"/>
                <w:lang w:val="en-US" w:eastAsia="zh-CN" w:bidi="ar-SA"/>
              </w:rPr>
            </w:pPr>
            <w:r>
              <w:rPr>
                <w:rFonts w:hint="default" w:asciiTheme="minorEastAsia" w:hAnsiTheme="minorEastAsia" w:eastAsiaTheme="minorEastAsia" w:cstheme="minorEastAsia"/>
                <w:szCs w:val="24"/>
              </w:rPr>
              <w:t xml:space="preserve">6.2 </w:t>
            </w:r>
          </w:p>
        </w:tc>
        <w:tc>
          <w:tcPr>
            <w:tcW w:w="0" w:type="auto"/>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1.质量方针：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科技领先、产品创优、用户满意、诚信双赢</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 xml:space="preserve">包括了对产品质量和顾客要求以及持续改进管理体系有效性的承诺； </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提供了制定和评审质量目标的框架。</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方针适宜于公司现状，在管理手册中明确，通过文件发放，使员工获知，适用时提供给相关方。</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质量目标：</w:t>
            </w:r>
            <w:bookmarkStart w:id="3" w:name="_GoBack"/>
            <w:bookmarkEnd w:id="3"/>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产品一次检验合格率≥95%；</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产品出厂合格率100%；</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顾客满意度92分以上。</w:t>
            </w:r>
          </w:p>
          <w:p>
            <w:pPr>
              <w:spacing w:line="36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制定“公司目标实施措施表”，对目标实现进行了策划；并将目标分解到各部门；</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lang w:val="en-US" w:eastAsia="zh-CN"/>
              </w:rPr>
              <w:t xml:space="preserve">“质量目标考核表”显示对目标完成情况进行了考核，2022年4个季度目标均已实现。 </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资源</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Q：7.1.1</w:t>
            </w:r>
          </w:p>
        </w:tc>
        <w:tc>
          <w:tcPr>
            <w:tcW w:w="0" w:type="auto"/>
            <w:vAlign w:val="center"/>
          </w:tcPr>
          <w:p>
            <w:pPr>
              <w:spacing w:line="360" w:lineRule="auto"/>
              <w:ind w:firstLine="420" w:firstLineChars="200"/>
              <w:rPr>
                <w:rFonts w:hint="eastAsia" w:ascii="Times New Roman" w:hAnsi="Times New Roman" w:eastAsia="宋体" w:cs="Times New Roman"/>
                <w:szCs w:val="22"/>
                <w:highlight w:val="none"/>
                <w:lang w:val="zh-CN"/>
              </w:rPr>
            </w:pPr>
            <w:r>
              <w:rPr>
                <w:rFonts w:hint="eastAsia"/>
                <w:szCs w:val="22"/>
                <w:highlight w:val="none"/>
                <w:lang w:val="zh-CN"/>
              </w:rPr>
              <w:t>江西新腾贝类装饰有限公司成立于2015-09-22，注册资金2</w:t>
            </w:r>
            <w:r>
              <w:rPr>
                <w:rFonts w:hint="eastAsia" w:ascii="Times New Roman" w:hAnsi="Times New Roman" w:eastAsia="宋体" w:cs="Times New Roman"/>
                <w:szCs w:val="22"/>
                <w:highlight w:val="none"/>
                <w:lang w:val="zh-CN"/>
              </w:rPr>
              <w:t>00万元；占地面积：</w:t>
            </w:r>
            <w:r>
              <w:rPr>
                <w:rFonts w:hint="eastAsia" w:ascii="Times New Roman" w:hAnsi="Times New Roman" w:eastAsia="宋体" w:cs="Times New Roman"/>
                <w:szCs w:val="22"/>
                <w:highlight w:val="none"/>
                <w:lang w:val="en-US" w:eastAsia="zh-CN"/>
              </w:rPr>
              <w:t>10000平方米</w:t>
            </w:r>
            <w:r>
              <w:rPr>
                <w:rFonts w:hint="eastAsia" w:ascii="Times New Roman" w:hAnsi="Times New Roman" w:eastAsia="宋体" w:cs="Times New Roman"/>
                <w:szCs w:val="22"/>
                <w:highlight w:val="none"/>
                <w:lang w:val="zh-CN"/>
              </w:rPr>
              <w:t>。</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eastAsia"/>
                <w:szCs w:val="22"/>
                <w:highlight w:val="none"/>
                <w:lang w:val="zh-CN"/>
              </w:rPr>
              <w:t>公司现有40余人，主要设备有振桶、漂桶、脱水机、厚薄机、平车、筛机、修边机、切片机、称、烘干机、烤箱、等，现有的设备基本能够满足业务服务要求。</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信息交流</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Q：7.4</w:t>
            </w:r>
          </w:p>
        </w:tc>
        <w:tc>
          <w:tcPr>
            <w:tcW w:w="0" w:type="auto"/>
            <w:vAlign w:val="center"/>
          </w:tcPr>
          <w:p>
            <w:pPr>
              <w:spacing w:line="360" w:lineRule="auto"/>
              <w:ind w:firstLine="468"/>
              <w:rPr>
                <w:rFonts w:hint="default" w:ascii="Times New Roman" w:hAnsi="Times New Roman" w:cs="Times New Roman"/>
                <w:szCs w:val="24"/>
              </w:rPr>
            </w:pPr>
            <w:r>
              <w:rPr>
                <w:rFonts w:hint="default" w:ascii="Times New Roman" w:hAnsi="Times New Roman" w:cs="Times New Roman"/>
                <w:szCs w:val="24"/>
              </w:rPr>
              <w:t>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编制了《信息交流、协商和沟通控制程序》，确了内部外部信息交流的内容及职责，基本符合。</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对外部相关方进行信息的交流方式：通过文件传真、接收通知、现场交流、合同协议、上网、施加影响等方式沟通协商，目前主要是接收上级通知；与供方通过合同就采购产品的要求进行沟通；</w:t>
            </w:r>
          </w:p>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内部、外部沟通协商的机制已建立运行，有效。</w:t>
            </w:r>
          </w:p>
          <w:p>
            <w:pPr>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现场查见会议记录、通知通报、培训记录、文件签收等组织内部培训方式相关记录。现有的沟通渠道和方法能满足要求。审核中未发现因沟通不利不及时而造成（影响）某项工作不能正常运行的情况。</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管理评审</w:t>
            </w:r>
          </w:p>
        </w:tc>
        <w:tc>
          <w:tcPr>
            <w:tcW w:w="0" w:type="auto"/>
            <w:vAlign w:val="center"/>
          </w:tcPr>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 xml:space="preserve">Q：9.3  </w:t>
            </w:r>
          </w:p>
        </w:tc>
        <w:tc>
          <w:tcPr>
            <w:tcW w:w="0" w:type="auto"/>
            <w:vAlign w:val="center"/>
          </w:tcPr>
          <w:p>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查看《管理评审程序》，</w:t>
            </w:r>
            <w:r>
              <w:rPr>
                <w:rFonts w:hint="eastAsia" w:cs="Times New Roman"/>
                <w:szCs w:val="24"/>
                <w:lang w:val="en-US" w:eastAsia="zh-CN"/>
              </w:rPr>
              <w:t>有效文件</w:t>
            </w:r>
            <w:r>
              <w:rPr>
                <w:rFonts w:hint="default" w:ascii="Times New Roman" w:hAnsi="Times New Roman" w:cs="Times New Roman"/>
                <w:szCs w:val="24"/>
              </w:rPr>
              <w:t>。</w:t>
            </w:r>
          </w:p>
          <w:p>
            <w:pPr>
              <w:spacing w:line="360" w:lineRule="auto"/>
              <w:ind w:firstLine="420" w:firstLineChars="200"/>
              <w:rPr>
                <w:rFonts w:hint="eastAsia"/>
                <w:lang w:val="en-US" w:eastAsia="zh-CN"/>
              </w:rPr>
            </w:pPr>
            <w:r>
              <w:rPr>
                <w:rFonts w:hint="eastAsia"/>
                <w:lang w:val="en-US" w:eastAsia="zh-CN"/>
              </w:rPr>
              <w:t>2023年1月16日在公司会议室由</w:t>
            </w:r>
            <w:r>
              <w:rPr>
                <w:rFonts w:hint="eastAsia"/>
                <w:color w:val="auto"/>
                <w:highlight w:val="none"/>
                <w:lang w:val="en-US" w:eastAsia="zh-CN"/>
              </w:rPr>
              <w:t>江玮</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管理评审输入未对上次管评改进措施进行跟踪，交流；</w:t>
            </w:r>
          </w:p>
          <w:p>
            <w:pPr>
              <w:spacing w:line="360" w:lineRule="auto"/>
              <w:ind w:firstLine="420" w:firstLineChars="200"/>
              <w:rPr>
                <w:rFonts w:hint="eastAsia"/>
                <w:lang w:val="en-US" w:eastAsia="zh-CN"/>
              </w:rPr>
            </w:pPr>
            <w:r>
              <w:rPr>
                <w:rFonts w:hint="eastAsia"/>
                <w:lang w:val="en-US" w:eastAsia="zh-CN"/>
              </w:rPr>
              <w:t>管理评审结论：质量管理体系的建立和运行是充分的、适宜的、有效的。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改进措施要求：加强对风险管控知识的学习。</w:t>
            </w:r>
          </w:p>
          <w:p>
            <w:pPr>
              <w:spacing w:line="360" w:lineRule="auto"/>
              <w:ind w:firstLine="420" w:firstLineChars="20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Cs w:val="22"/>
                <w:lang w:val="en-US" w:eastAsia="zh-CN"/>
              </w:rPr>
              <w:t>保留有“管理评审改进措施计划”。</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改进</w:t>
            </w:r>
          </w:p>
        </w:tc>
        <w:tc>
          <w:tcPr>
            <w:tcW w:w="0" w:type="auto"/>
            <w:vAlign w:val="center"/>
          </w:tcPr>
          <w:p>
            <w:pPr>
              <w:jc w:val="center"/>
              <w:rPr>
                <w:rFonts w:hint="default" w:asciiTheme="minorEastAsia" w:hAnsiTheme="minorEastAsia" w:eastAsiaTheme="minorEastAsia" w:cstheme="minorEastAsia"/>
                <w:szCs w:val="24"/>
              </w:rPr>
            </w:pPr>
            <w:r>
              <w:rPr>
                <w:rFonts w:hint="default" w:asciiTheme="minorEastAsia" w:hAnsiTheme="minorEastAsia" w:eastAsiaTheme="minorEastAsia" w:cstheme="minorEastAsia"/>
                <w:szCs w:val="24"/>
              </w:rPr>
              <w:t>Q：10.1</w:t>
            </w:r>
          </w:p>
          <w:p>
            <w:pPr>
              <w:jc w:val="center"/>
              <w:rPr>
                <w:rFonts w:hint="default" w:asciiTheme="minorEastAsia" w:hAnsiTheme="minorEastAsia" w:eastAsiaTheme="minorEastAsia" w:cstheme="minorEastAsia"/>
                <w:kern w:val="2"/>
                <w:sz w:val="21"/>
                <w:szCs w:val="24"/>
                <w:lang w:val="en-US" w:eastAsia="zh-CN" w:bidi="ar-SA"/>
              </w:rPr>
            </w:pPr>
            <w:r>
              <w:rPr>
                <w:rFonts w:hint="default" w:asciiTheme="minorEastAsia" w:hAnsiTheme="minorEastAsia" w:eastAsiaTheme="minorEastAsia" w:cstheme="minorEastAsia"/>
                <w:szCs w:val="24"/>
              </w:rPr>
              <w:t>10.3</w:t>
            </w:r>
          </w:p>
        </w:tc>
        <w:tc>
          <w:tcPr>
            <w:tcW w:w="0" w:type="auto"/>
            <w:vAlign w:val="center"/>
          </w:tcPr>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总经理组织持续改进过程的策划工作，由</w:t>
            </w:r>
            <w:r>
              <w:rPr>
                <w:rFonts w:hint="eastAsia" w:cs="Times New Roman"/>
                <w:color w:val="000000"/>
                <w:szCs w:val="24"/>
                <w:lang w:val="en-US" w:eastAsia="zh-CN"/>
              </w:rPr>
              <w:t>行政部</w:t>
            </w:r>
            <w:r>
              <w:rPr>
                <w:rFonts w:hint="eastAsia" w:cs="Times New Roman"/>
                <w:color w:val="000000"/>
                <w:szCs w:val="24"/>
                <w:lang w:eastAsia="zh-CN"/>
              </w:rPr>
              <w:t>部</w:t>
            </w:r>
            <w:r>
              <w:rPr>
                <w:rFonts w:hint="default" w:ascii="Times New Roman" w:hAnsi="Times New Roman" w:cs="Times New Roman"/>
                <w:color w:val="000000"/>
                <w:szCs w:val="24"/>
              </w:rPr>
              <w:t>实施持续改进过程的管理。</w:t>
            </w:r>
          </w:p>
          <w:p>
            <w:pPr>
              <w:snapToGrid w:val="0"/>
              <w:spacing w:line="360" w:lineRule="auto"/>
              <w:ind w:firstLine="420" w:firstLineChars="200"/>
              <w:rPr>
                <w:rFonts w:hint="default" w:ascii="Times New Roman" w:hAnsi="Times New Roman" w:cs="Times New Roman"/>
                <w:color w:val="000000"/>
                <w:szCs w:val="24"/>
              </w:rPr>
            </w:pPr>
            <w:r>
              <w:rPr>
                <w:rFonts w:hint="default" w:ascii="Times New Roman" w:hAnsi="Times New Roman" w:cs="Times New Roman"/>
                <w:color w:val="000000"/>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napToGrid w:val="0"/>
              <w:spacing w:line="360" w:lineRule="auto"/>
              <w:ind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自体系运行以来，全员的质量意识、服务意识有较大的提高，市场经营规模有了较大发展，持续改进了管理体系的有效性。</w:t>
            </w:r>
          </w:p>
        </w:tc>
        <w:tc>
          <w:tcPr>
            <w:tcW w:w="0" w:type="auto"/>
            <w:vAlign w:val="center"/>
          </w:tcPr>
          <w:p>
            <w:pPr>
              <w:jc w:val="center"/>
              <w:rPr>
                <w:rFonts w:hint="default" w:ascii="Times New Roman" w:hAnsi="Times New Roman" w:eastAsia="宋体" w:cs="Times New Roman"/>
                <w:kern w:val="2"/>
                <w:sz w:val="24"/>
                <w:szCs w:val="24"/>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经查验营业执照有效。信用平台查询，无不良信息。</w:t>
            </w:r>
          </w:p>
        </w:tc>
        <w:tc>
          <w:tcPr>
            <w:tcW w:w="0" w:type="auto"/>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宋体" w:hAnsi="宋体" w:cs="Arial"/>
                <w:spacing w:val="-6"/>
                <w:sz w:val="21"/>
                <w:szCs w:val="21"/>
              </w:rPr>
              <w:t>国家/地方抽查、顾客满意、相关方投诉处理</w:t>
            </w:r>
          </w:p>
        </w:tc>
        <w:tc>
          <w:tcPr>
            <w:tcW w:w="0" w:type="auto"/>
            <w:vAlign w:val="top"/>
          </w:tcPr>
          <w:p>
            <w:pPr>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自体系建立以来，未受到上级主管部门有关质量问题的行政处罚。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imes New Roman" w:hAnsi="Times New Roman" w:eastAsia="宋体" w:cs="Times New Roman"/>
                <w:szCs w:val="22"/>
                <w:lang w:val="en-US" w:eastAsia="zh-CN"/>
              </w:rPr>
              <w:t>国家/地方抽查情况</w:t>
            </w:r>
            <w:r>
              <w:rPr>
                <w:rFonts w:hint="eastAsia" w:cs="Times New Roman"/>
                <w:szCs w:val="22"/>
                <w:lang w:val="en-US" w:eastAsia="zh-CN"/>
              </w:rPr>
              <w:t>，未发现本公司的质量问题，未进行过通报</w:t>
            </w:r>
            <w:r>
              <w:rPr>
                <w:rFonts w:hint="eastAsia" w:ascii="Times New Roman" w:hAnsi="Times New Roman" w:eastAsia="宋体" w:cs="Times New Roman"/>
                <w:szCs w:val="22"/>
                <w:lang w:val="en-US" w:eastAsia="zh-CN"/>
              </w:rPr>
              <w:t>。</w:t>
            </w:r>
          </w:p>
        </w:tc>
        <w:tc>
          <w:tcPr>
            <w:tcW w:w="0" w:type="auto"/>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证书、标志使用</w:t>
            </w:r>
          </w:p>
        </w:tc>
        <w:tc>
          <w:tcPr>
            <w:tcW w:w="0" w:type="auto"/>
            <w:vAlign w:val="top"/>
          </w:tcPr>
          <w:p>
            <w:pPr>
              <w:spacing w:line="360" w:lineRule="auto"/>
              <w:rPr>
                <w:rFonts w:hint="eastAsia" w:asciiTheme="majorEastAsia" w:hAnsiTheme="majorEastAsia" w:eastAsiaTheme="majorEastAsia" w:cstheme="majorEastAsia"/>
                <w:kern w:val="2"/>
                <w:sz w:val="21"/>
                <w:szCs w:val="21"/>
                <w:lang w:val="en-US" w:eastAsia="zh-CN" w:bidi="ar-SA"/>
              </w:rPr>
            </w:pPr>
          </w:p>
        </w:tc>
        <w:tc>
          <w:tcPr>
            <w:tcW w:w="0" w:type="auto"/>
            <w:vAlign w:val="top"/>
          </w:tcPr>
          <w:p>
            <w:pPr>
              <w:spacing w:line="360" w:lineRule="auto"/>
              <w:ind w:firstLine="420" w:firstLineChars="20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证书未用于广告。</w:t>
            </w:r>
          </w:p>
        </w:tc>
        <w:tc>
          <w:tcPr>
            <w:tcW w:w="0" w:type="auto"/>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sz w:val="21"/>
                <w:szCs w:val="21"/>
                <w:lang w:val="en-US" w:eastAsia="zh-CN"/>
              </w:rPr>
              <w:t>上次审核</w:t>
            </w:r>
            <w:r>
              <w:rPr>
                <w:rFonts w:hint="eastAsia" w:ascii="宋体" w:hAnsi="宋体"/>
                <w:sz w:val="21"/>
                <w:szCs w:val="21"/>
              </w:rPr>
              <w:t>不符合项的验证</w:t>
            </w: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spacing w:line="360" w:lineRule="auto"/>
              <w:ind w:firstLine="420" w:firstLineChars="200"/>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上次审核不符合项已整改，纠正措施有效，予以关闭。</w:t>
            </w:r>
          </w:p>
        </w:tc>
        <w:tc>
          <w:tcPr>
            <w:tcW w:w="0" w:type="auto"/>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7F82BDE"/>
    <w:rsid w:val="50520B0E"/>
    <w:rsid w:val="52210CA7"/>
    <w:rsid w:val="69880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b/>
      <w:sz w:val="8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3656</Words>
  <Characters>3864</Characters>
  <Lines>1</Lines>
  <Paragraphs>1</Paragraphs>
  <TotalTime>29</TotalTime>
  <ScaleCrop>false</ScaleCrop>
  <LinksUpToDate>false</LinksUpToDate>
  <CharactersWithSpaces>3911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2023-02-28T02:25:42Z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E0CD0A6A74AC4CCF91E9618EB5B5ACA7</vt:lpwstr>
  </property>
  <property fmtid="{D5CDD505-2E9C-101B-9397-08002B2CF9AE}" pid="3" name="KSOProductBuildVer">
    <vt:lpwstr>2052-11.1.0.12980</vt:lpwstr>
  </property>
</Properties>
</file>