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物资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刘灵芝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陪同人员：刘玉华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bookmarkStart w:id="0" w:name="审核组成员不含组长"/>
            <w:r>
              <w:rPr>
                <w:rFonts w:hint="eastAsia"/>
                <w:sz w:val="21"/>
                <w:szCs w:val="21"/>
              </w:rPr>
              <w:t>周文</w:t>
            </w:r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bookmarkStart w:id="1" w:name="审核日期"/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2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20  </w:t>
            </w:r>
            <w:r>
              <w:rPr>
                <w:sz w:val="21"/>
                <w:szCs w:val="21"/>
              </w:rPr>
              <w:t xml:space="preserve">日 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/8.4/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E:5.3/6.2/8.1/8.2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5.3/5.4/6.2/8.1.4/8.2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组织的岗位、职责和权限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QES5.3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查管理手册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5.3.2.8物资部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1)负责各种原材料、配件及辅助材料等物资的采购供应管理、贮存、保管和发放的工作，并标识完好和对采购成本负责；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2)负责管理体系中有关材料管理、供应中的责任，发现问题时要及时与有关部门联系及时进行纠正，并不断进行质量改进；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3)负责各种材料的料账进出业务报表等业务；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4)负责收集整理、保存、传递各种材料的有关技术、资质、质量证明等相关资料；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5)负责按手册中有关规定对各种材料的初检目检和取样送检工作；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6）按时采购物资以保证生产、修理等顺利进行；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7）识别并控制本部门的环境因素及危险因素，落实本部门的体系目标和指标。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负责人口述职责，与文件基本一致。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目标及其实现的策划总要求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QES6.2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本部门按主控部门策划的安全目标管理方案对部门目标进行控制，目标分解质量目标及考核情况如下：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物资部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1、采购物资质量要求100%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2022.12.30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周晨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2、供方评审率100%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2022.12.30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周晨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3、产品销售率95%以上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202212.30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周晨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4、供应计划完成率100%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2022.12.30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周晨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5、按规定处置固体废弃物——固体废弃物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达标排放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2022.12.30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周晨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6、重大质量事故和安全事故为零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2022.12.30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周晨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年度目标均已完成。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——基本符合。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工作人员的协商和参与 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S5.4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管理手册中包含了工作人员代表的任命书，员工代表-宋少白、刘军；由总经理批准，并规定了其职责与权限：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参与公司管理方针的制定、实施和评审; 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参与审议有关职业健康和安全的重大事宜; 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参与公司职业健康安全事故的统计,报告和调查处理情况的监督; 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对本公司劳动保护执行情况进行监督,维护员工的合法权益; 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对改善员工的工作条件提出建议; 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履行群众监督检查职责，向领导反映公司管理体系运行状况；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协助管理者代表推进管理体系的有效运行。</w:t>
            </w:r>
          </w:p>
        </w:tc>
        <w:tc>
          <w:tcPr>
            <w:tcW w:w="1585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沟通交流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QES7.4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查见公司《管理手册》，有对管理层和各部门的职责和权限做出了说明和规定。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查见：《信息沟通控制程序》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对信息沟通进行了策划，明确沟通内容、方式、时机、负责人/部门等。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内部的沟通的内容有,采购信息、交期、价格、质量监控、主管部门行政检查内容时间等传递会议精神,国家的相关的法律和其他要求,环境安全工作的检查等.和相关方的沟通,主要是地方的相关办公部门,如环保局等.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沟通的方式有电话、微信，会议和文件等。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目前没有发生沟通不畅的情况</w:t>
            </w:r>
          </w:p>
        </w:tc>
        <w:tc>
          <w:tcPr>
            <w:tcW w:w="1585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外部提供过程、产品和服务的控制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Q8.4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/S8.1.4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策划：《采购控制程序》</w:t>
            </w: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采购的产品：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碎石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机制砂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水泥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t>粉煤灰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矿粉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减水剂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。</w:t>
            </w: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查“2022年度物资采购供方名册”，合格供方包括湖北洋丰众为钙业有限公司、钟祥市亿金源石料加工厂、葛洲坝荆门水泥有限公司、国电长源荆门发电有限公司等</w:t>
            </w:r>
            <w:r>
              <w:rPr>
                <w:rFonts w:hint="eastAsia" w:eastAsia="宋体" w:cs="Times New Roman"/>
                <w:kern w:val="2"/>
                <w:sz w:val="21"/>
                <w:szCs w:val="20"/>
                <w:lang w:val="en-US" w:eastAsia="zh-CN" w:bidi="ar-SA"/>
              </w:rPr>
              <w:t>共6家，再评价日期2022.12.1.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。跟踪核查其对应的供方评价记录：提供有“供方评价记录”、营业执照等。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0"/>
                <w:lang w:val="en-US" w:eastAsia="zh-CN" w:bidi="ar-SA"/>
              </w:rPr>
              <w:t>抽：与湖北洋丰众为矿业有限公司的采购合同，签订时间:2022年2月25日；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0"/>
                <w:lang w:val="en-US" w:eastAsia="zh-CN" w:bidi="ar-SA"/>
              </w:rPr>
              <w:t>采购的物资主要为机制砂；</w:t>
            </w:r>
            <w:bookmarkStart w:id="2" w:name="_GoBack"/>
            <w:bookmarkEnd w:id="2"/>
          </w:p>
          <w:p>
            <w:pPr>
              <w:pStyle w:val="8"/>
              <w:numPr>
                <w:ilvl w:val="0"/>
                <w:numId w:val="0"/>
              </w:numPr>
              <w:ind w:leftChars="0"/>
            </w:pPr>
            <w:r>
              <w:drawing>
                <wp:inline distT="0" distB="0" distL="114300" distR="114300">
                  <wp:extent cx="6083300" cy="4051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0" cy="405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</w:pPr>
            <w:r>
              <w:drawing>
                <wp:inline distT="0" distB="0" distL="114300" distR="114300">
                  <wp:extent cx="5911850" cy="3257550"/>
                  <wp:effectExtent l="0" t="0" r="635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——合同信息</w:t>
            </w:r>
            <w:r>
              <w:rPr>
                <w:rFonts w:hint="eastAsia" w:eastAsia="宋体" w:cs="Times New Roman"/>
                <w:kern w:val="2"/>
                <w:sz w:val="21"/>
                <w:szCs w:val="20"/>
                <w:lang w:val="en-US" w:eastAsia="zh-CN" w:bidi="ar-SA"/>
              </w:rPr>
              <w:t>完整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明确，双方签字齐全。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0"/>
                <w:lang w:val="en-US" w:eastAsia="zh-CN" w:bidi="ar-SA"/>
              </w:rPr>
              <w:t>跟踪核查其调查评价记录，符合规定要求，具体如下：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3365500" cy="307340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30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0"/>
                <w:lang w:val="en-US" w:eastAsia="zh-CN" w:bidi="ar-SA"/>
              </w:rPr>
              <w:t>另抽2021.12.21.与国能长源荆门发电有限公司的粉煤灰采购合同；2022.1.1.与钟祥市亿金源石料加工厂的石料采购合同，其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合同信息</w:t>
            </w:r>
            <w:r>
              <w:rPr>
                <w:rFonts w:hint="eastAsia" w:eastAsia="宋体" w:cs="Times New Roman"/>
                <w:kern w:val="2"/>
                <w:sz w:val="21"/>
                <w:szCs w:val="20"/>
                <w:lang w:val="en-US" w:eastAsia="zh-CN" w:bidi="ar-SA"/>
              </w:rPr>
              <w:t>完整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明确，双方签字齐全。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  <w:t>3、负责人说明，因行业特性，公司未编制专门的采购计划记录；因行就市在价格相对低时囤积原材料。——经专业审核员确认，符合行业一般要求。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  <w:t>4、提供有原料检验记录。——具体抽样见8.6条款审核记录。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——基本符合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ES8.1</w:t>
            </w:r>
          </w:p>
        </w:tc>
        <w:tc>
          <w:tcPr>
            <w:tcW w:w="10004" w:type="dxa"/>
            <w:vAlign w:val="top"/>
          </w:tcPr>
          <w:p>
            <w:pPr>
              <w:pStyle w:val="4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---负责人介绍，本部门的环境、安全运行控制的按照主控部门的策划执行；现场观察主要内容包括：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---固废管控：物资部配备有垃圾篓，下班后倾倒在指定处置点。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---废水管控：办公、生活废水通过市政管道排放。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---噪音管控：物资部基本无噪音。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---废气管控：物资部基本无废气。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---潜在火灾管控：下班关掉所有电源，如发现破损电源线路及时安排修理或更换，参加主控部门组织的火灾演练。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---意识管控：部门员工均接受过环保、安全知识方面的培训。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---通过合同及口头确定甲乙双方环保及安全方面的责任。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ES8.2</w:t>
            </w:r>
          </w:p>
        </w:tc>
        <w:tc>
          <w:tcPr>
            <w:tcW w:w="10004" w:type="dxa"/>
            <w:vAlign w:val="top"/>
          </w:tcPr>
          <w:p>
            <w:pPr>
              <w:pStyle w:val="15"/>
              <w:spacing w:line="360" w:lineRule="auto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---本部门参与2022.5.20.日由生产部组织的消防演习，内容基本符合要求，有演习效果评价。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改进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---负责人介绍，部门主要通过日常会议总结、阶段性目标考核、年度内审、管评等发现问题和改进机会并立即采取行动，不断提部门业务水平。</w:t>
            </w:r>
          </w:p>
        </w:tc>
        <w:tc>
          <w:tcPr>
            <w:tcW w:w="1585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spacing w:line="360" w:lineRule="auto"/>
        <w:ind w:firstLine="420" w:firstLineChars="200"/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ab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0369C"/>
    <w:multiLevelType w:val="singleLevel"/>
    <w:tmpl w:val="BDD036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0F705B3"/>
    <w:rsid w:val="06466646"/>
    <w:rsid w:val="096133B5"/>
    <w:rsid w:val="0C0A3890"/>
    <w:rsid w:val="103A226A"/>
    <w:rsid w:val="15053390"/>
    <w:rsid w:val="184B6451"/>
    <w:rsid w:val="1B8F3DB2"/>
    <w:rsid w:val="1CC23D13"/>
    <w:rsid w:val="201900EE"/>
    <w:rsid w:val="22E07C0E"/>
    <w:rsid w:val="24625F84"/>
    <w:rsid w:val="26E72CF4"/>
    <w:rsid w:val="277D5407"/>
    <w:rsid w:val="2ABF3F3D"/>
    <w:rsid w:val="2B1C518D"/>
    <w:rsid w:val="2BBE0E60"/>
    <w:rsid w:val="2ED10E9E"/>
    <w:rsid w:val="2EE45D6B"/>
    <w:rsid w:val="30A3669D"/>
    <w:rsid w:val="32EB591A"/>
    <w:rsid w:val="37B02C8E"/>
    <w:rsid w:val="3C140243"/>
    <w:rsid w:val="3CB74ABF"/>
    <w:rsid w:val="3F2A1DF0"/>
    <w:rsid w:val="40534AFF"/>
    <w:rsid w:val="40D54E75"/>
    <w:rsid w:val="411A08BB"/>
    <w:rsid w:val="41D43A1D"/>
    <w:rsid w:val="44FC239B"/>
    <w:rsid w:val="4642364B"/>
    <w:rsid w:val="471E5E67"/>
    <w:rsid w:val="493E3092"/>
    <w:rsid w:val="49C36EFE"/>
    <w:rsid w:val="49F11610"/>
    <w:rsid w:val="4BCE3AD9"/>
    <w:rsid w:val="4EBB48DA"/>
    <w:rsid w:val="5D1256CE"/>
    <w:rsid w:val="5F36291B"/>
    <w:rsid w:val="6165381E"/>
    <w:rsid w:val="635051A2"/>
    <w:rsid w:val="6B9419A4"/>
    <w:rsid w:val="6C9D0D2C"/>
    <w:rsid w:val="6E180A5C"/>
    <w:rsid w:val="7080699B"/>
    <w:rsid w:val="70E1568B"/>
    <w:rsid w:val="71AD47A1"/>
    <w:rsid w:val="734D25DE"/>
    <w:rsid w:val="76E41A31"/>
    <w:rsid w:val="76E557A9"/>
    <w:rsid w:val="770E2F52"/>
    <w:rsid w:val="7A06447B"/>
    <w:rsid w:val="7A6510DB"/>
    <w:rsid w:val="7B533629"/>
    <w:rsid w:val="7F8D0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4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  <w:rPr>
      <w:szCs w:val="20"/>
    </w:rPr>
  </w:style>
  <w:style w:type="character" w:customStyle="1" w:styleId="11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{936e4e6e-5310-4269-9eba-5080d9f28de4}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1762</Words>
  <Characters>2010</Characters>
  <Lines>1</Lines>
  <Paragraphs>1</Paragraphs>
  <TotalTime>12</TotalTime>
  <ScaleCrop>false</ScaleCrop>
  <LinksUpToDate>false</LinksUpToDate>
  <CharactersWithSpaces>2064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2023-02-22T07:57:49Z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7DFCEC2663F8433AAB0395BE4DD38EEB</vt:lpwstr>
  </property>
  <property fmtid="{D5CDD505-2E9C-101B-9397-08002B2CF9AE}" pid="3" name="KSOProductBuildVer">
    <vt:lpwstr>2052-11.1.0.13703</vt:lpwstr>
  </property>
</Properties>
</file>