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0098-2022-EO-2023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新明和（重庆）环保科技有限公司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E:ISC-E-2022-1360,O:ISC-O-2022-1249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91500000MA5YW8QQ1B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E:10,O:10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sz w:val="22"/>
                <w:szCs w:val="22"/>
                <w:lang w:val="en-GB"/>
              </w:rPr>
            </w:pP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22"/>
                <w:lang w:val="en-GB"/>
              </w:rPr>
            </w:pPr>
            <w:bookmarkStart w:id="18" w:name="组织名称Add1"/>
            <w:r>
              <w:rPr>
                <w:rFonts w:hint="eastAsia"/>
                <w:sz w:val="22"/>
                <w:szCs w:val="22"/>
                <w:lang w:val="en-GB"/>
              </w:rPr>
              <w:t>新明和（重庆）环保科技有限公司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E：环保设备及运行系统的销售、技术咨询所涉及场所的相关环境管理活动</w:t>
            </w:r>
          </w:p>
          <w:p>
            <w:pPr>
              <w:snapToGrid w:val="0"/>
              <w:spacing w:line="0" w:lineRule="atLeast"/>
              <w:jc w:val="left"/>
              <w:rPr>
                <w:sz w:val="22"/>
                <w:szCs w:val="22"/>
              </w:rPr>
            </w:pPr>
            <w:r>
              <w:rPr>
                <w:sz w:val="22"/>
                <w:szCs w:val="22"/>
              </w:rPr>
              <w:t>O：环保设备及运行系统的销售、技术咨询所涉及场所的</w:t>
            </w:r>
            <w:bookmarkStart w:id="20" w:name="_GoBack"/>
            <w:bookmarkEnd w:id="20"/>
            <w:r>
              <w:rPr>
                <w:sz w:val="22"/>
                <w:szCs w:val="22"/>
              </w:rPr>
              <w:t>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sz w:val="22"/>
                <w:szCs w:val="22"/>
                <w:lang w:val="en-GB"/>
              </w:rPr>
            </w:pPr>
            <w:r>
              <w:rPr>
                <w:rFonts w:hint="eastAsia"/>
                <w:sz w:val="22"/>
                <w:szCs w:val="22"/>
                <w:lang w:val="en-GB"/>
              </w:rPr>
              <w:t>注册地址</w:t>
            </w:r>
          </w:p>
        </w:tc>
        <w:tc>
          <w:tcPr>
            <w:tcW w:w="3373" w:type="dxa"/>
          </w:tcPr>
          <w:p>
            <w:pPr>
              <w:snapToGrid w:val="0"/>
              <w:spacing w:line="0" w:lineRule="atLeast"/>
              <w:jc w:val="left"/>
              <w:rPr>
                <w:rFonts w:hint="eastAsia"/>
                <w:sz w:val="22"/>
                <w:szCs w:val="22"/>
                <w:lang w:val="en-GB"/>
              </w:rPr>
            </w:pPr>
            <w:r>
              <w:rPr>
                <w:rFonts w:hint="eastAsia"/>
                <w:sz w:val="22"/>
                <w:szCs w:val="22"/>
                <w:lang w:val="en-GB"/>
              </w:rPr>
              <w:t>重庆市渝北区星光大道62号海王星科技大厦B区6楼5#</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rPr>
            </w:pPr>
            <w:r>
              <w:rPr>
                <w:rFonts w:hint="eastAsia"/>
                <w:sz w:val="22"/>
                <w:szCs w:val="22"/>
                <w:lang w:val="en-GB"/>
              </w:rPr>
              <w:t>重庆市渝北区星光大道62号海王星科技大厦B区6楼5#</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45933A2"/>
    <w:rsid w:val="0F563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781</Words>
  <Characters>1265</Characters>
  <Lines>18</Lines>
  <Paragraphs>5</Paragraphs>
  <TotalTime>0</TotalTime>
  <ScaleCrop>false</ScaleCrop>
  <LinksUpToDate>false</LinksUpToDate>
  <CharactersWithSpaces>1426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2023-02-24T01:47:00Z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