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0098-2022-EO-2023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新明和（重庆）环保科技有限公司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新明和（重庆）环保科技有限公司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eastAsia"/>
              </w:rPr>
            </w:pPr>
            <w:r>
              <w:rPr>
                <w:rFonts w:hint="eastAsia"/>
              </w:rPr>
              <w:t>重庆市渝北区星光大道62号海王星科技大厦B区6楼5#</w:t>
            </w:r>
          </w:p>
        </w:tc>
        <w:tc>
          <w:tcPr>
            <w:tcW w:w="1242" w:type="dxa"/>
            <w:vMerge w:val="restart"/>
            <w:vAlign w:val="center"/>
          </w:tcPr>
          <w:p>
            <w:r>
              <w:rPr>
                <w:rFonts w:hint="eastAsia"/>
              </w:rPr>
              <w:t>邮编</w:t>
            </w:r>
          </w:p>
        </w:tc>
        <w:tc>
          <w:tcPr>
            <w:tcW w:w="1771" w:type="dxa"/>
          </w:tcPr>
          <w:p>
            <w:bookmarkStart w:id="6" w:name="注册邮编"/>
            <w:r>
              <w:t>401147</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highlight w:val="none"/>
              </w:rPr>
            </w:pPr>
            <w:r>
              <w:rPr>
                <w:rFonts w:hint="eastAsia"/>
                <w:highlight w:val="none"/>
              </w:rPr>
              <w:t>经营地址</w:t>
            </w:r>
          </w:p>
        </w:tc>
        <w:tc>
          <w:tcPr>
            <w:tcW w:w="5045" w:type="dxa"/>
            <w:gridSpan w:val="3"/>
          </w:tcPr>
          <w:p>
            <w:pPr>
              <w:rPr>
                <w:rFonts w:hint="eastAsia"/>
              </w:rPr>
            </w:pPr>
            <w:r>
              <w:rPr>
                <w:rFonts w:hint="eastAsia"/>
              </w:rPr>
              <w:t>重庆市渝北区星光大道62号海王星科技大厦B区6楼5#</w:t>
            </w:r>
          </w:p>
        </w:tc>
        <w:tc>
          <w:tcPr>
            <w:tcW w:w="1242" w:type="dxa"/>
            <w:vMerge w:val="continue"/>
            <w:vAlign w:val="center"/>
          </w:tcPr>
          <w:p/>
        </w:tc>
        <w:tc>
          <w:tcPr>
            <w:tcW w:w="1771" w:type="dxa"/>
          </w:tcPr>
          <w:p>
            <w:bookmarkStart w:id="7" w:name="办公邮编"/>
            <w:r>
              <w:t>401147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8" w:name="联系人"/>
            <w:r>
              <w:t>李雪</w:t>
            </w:r>
            <w:bookmarkEnd w:id="8"/>
          </w:p>
        </w:tc>
        <w:tc>
          <w:tcPr>
            <w:tcW w:w="1313" w:type="dxa"/>
            <w:vAlign w:val="center"/>
          </w:tcPr>
          <w:p>
            <w:r>
              <w:rPr>
                <w:rFonts w:hint="eastAsia"/>
              </w:rPr>
              <w:t>电话.</w:t>
            </w:r>
          </w:p>
        </w:tc>
        <w:tc>
          <w:tcPr>
            <w:tcW w:w="2180" w:type="dxa"/>
            <w:vAlign w:val="center"/>
          </w:tcPr>
          <w:p>
            <w:bookmarkStart w:id="9" w:name="联系人电话"/>
            <w:r>
              <w:t>13696410637</w:t>
            </w:r>
            <w:bookmarkEnd w:id="9"/>
          </w:p>
        </w:tc>
        <w:tc>
          <w:tcPr>
            <w:tcW w:w="1242" w:type="dxa"/>
            <w:vAlign w:val="center"/>
          </w:tcPr>
          <w:p>
            <w:r>
              <w:rPr>
                <w:rFonts w:hint="eastAsia"/>
              </w:rPr>
              <w:t>传真</w:t>
            </w:r>
          </w:p>
        </w:tc>
        <w:tc>
          <w:tcPr>
            <w:tcW w:w="1771" w:type="dxa"/>
          </w:tcPr>
          <w:p>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1" w:name="法人"/>
            <w:r>
              <w:t>洪贤</w:t>
            </w:r>
            <w:bookmarkEnd w:id="11"/>
          </w:p>
        </w:tc>
        <w:tc>
          <w:tcPr>
            <w:tcW w:w="1313" w:type="dxa"/>
            <w:vAlign w:val="center"/>
          </w:tcPr>
          <w:p>
            <w:r>
              <w:rPr>
                <w:rFonts w:hint="eastAsia"/>
              </w:rPr>
              <w:t>管理者代表</w:t>
            </w:r>
          </w:p>
        </w:tc>
        <w:tc>
          <w:tcPr>
            <w:tcW w:w="2180" w:type="dxa"/>
          </w:tcPr>
          <w:p>
            <w:bookmarkStart w:id="12" w:name="管理者代表"/>
            <w:r>
              <w:t>黄立勤</w:t>
            </w:r>
            <w:bookmarkEnd w:id="12"/>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多班次说明</w:t>
            </w:r>
          </w:p>
        </w:tc>
        <w:tc>
          <w:tcPr>
            <w:tcW w:w="8058" w:type="dxa"/>
            <w:gridSpan w:val="5"/>
            <w:shd w:val="clear" w:color="auto" w:fill="auto"/>
            <w:vAlign w:val="top"/>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rFonts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ascii="Times New Roman" w:hAnsi="Times New Roman" w:eastAsia="宋体" w:cs="Times New Roman"/>
                <w:kern w:val="2"/>
                <w:sz w:val="21"/>
                <w:szCs w:val="24"/>
                <w:lang w:val="en-US" w:eastAsia="zh-CN" w:bidi="ar-SA"/>
              </w:rPr>
            </w:pPr>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r>
              <w:rPr>
                <w:rFonts w:hint="eastAsia"/>
              </w:rPr>
              <w:t>生产/服务提供流程简图</w:t>
            </w:r>
          </w:p>
          <w:p/>
          <w:p>
            <w:pPr>
              <w:rPr>
                <w:rFonts w:ascii="Times New Roman" w:hAnsi="Times New Roman" w:eastAsia="宋体" w:cs="Times New Roman"/>
                <w:kern w:val="2"/>
                <w:sz w:val="21"/>
                <w:szCs w:val="24"/>
                <w:lang w:val="en-US" w:eastAsia="zh-CN" w:bidi="ar-SA"/>
              </w:rPr>
            </w:pPr>
          </w:p>
        </w:tc>
        <w:tc>
          <w:tcPr>
            <w:tcW w:w="8058" w:type="dxa"/>
            <w:gridSpan w:val="5"/>
            <w:shd w:val="clear" w:color="auto" w:fill="auto"/>
            <w:vAlign w:val="top"/>
          </w:tcPr>
          <w:p>
            <w:pPr>
              <w:spacing w:line="360" w:lineRule="exact"/>
              <w:rPr>
                <w:rFonts w:hint="eastAsia" w:eastAsia="宋体"/>
                <w:highlight w:val="none"/>
                <w:lang w:eastAsia="zh-CN"/>
              </w:rPr>
            </w:pPr>
            <w:r>
              <w:rPr>
                <w:rFonts w:hint="eastAsia"/>
                <w:highlight w:val="none"/>
                <w:lang w:val="en-US" w:eastAsia="zh-CN"/>
              </w:rPr>
              <w:t>销售</w:t>
            </w:r>
            <w:r>
              <w:rPr>
                <w:rFonts w:hint="eastAsia"/>
                <w:highlight w:val="none"/>
                <w:lang w:eastAsia="zh-CN"/>
              </w:rPr>
              <w:t>流程：</w:t>
            </w:r>
            <w:r>
              <w:rPr>
                <w:rFonts w:hint="eastAsia" w:ascii="宋体" w:hAnsi="宋体"/>
                <w:bCs/>
              </w:rPr>
              <w:t>联系客户—业务洽谈—合同签订—采购产品—检验—产品销售—客户签收—售后服务</w:t>
            </w:r>
            <w:r>
              <w:rPr>
                <w:rFonts w:hint="eastAsia"/>
                <w:highlight w:val="none"/>
                <w:lang w:eastAsia="zh-CN"/>
              </w:rPr>
              <w:t>。</w:t>
            </w:r>
          </w:p>
          <w:p>
            <w:pPr>
              <w:rPr>
                <w:rFonts w:ascii="Times New Roman" w:hAnsi="Times New Roman" w:eastAsia="宋体" w:cs="Times New Roman"/>
                <w:kern w:val="2"/>
                <w:sz w:val="21"/>
                <w:szCs w:val="24"/>
                <w:lang w:val="en-US" w:eastAsia="zh-CN" w:bidi="ar-SA"/>
              </w:rPr>
            </w:pPr>
            <w:r>
              <w:rPr>
                <w:rFonts w:hint="eastAsia" w:eastAsia="宋体"/>
                <w:highlight w:val="none"/>
                <w:lang w:val="en-US" w:eastAsia="zh-CN"/>
              </w:rPr>
              <w:t>研发、</w:t>
            </w:r>
            <w:r>
              <w:rPr>
                <w:rFonts w:hint="eastAsia" w:eastAsia="宋体"/>
                <w:highlight w:val="none"/>
                <w:lang w:eastAsia="zh-CN"/>
              </w:rPr>
              <w:t>技术咨询流程：市场开发→签订合同→方案设计→咨询服务→客户确认→售后服务。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3" w:name="审核日期"/>
            <w:r>
              <w:rPr>
                <w:rFonts w:hint="eastAsia"/>
              </w:rPr>
              <w:t>2023年02月24日 上午至2023年02月24日 下午</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4" w:name="初审"/>
            <w:r>
              <w:rPr>
                <w:rFonts w:hint="eastAsia"/>
              </w:rPr>
              <w:t>□</w:t>
            </w:r>
            <w:bookmarkEnd w:id="14"/>
            <w:r>
              <w:rPr>
                <w:rFonts w:hint="eastAsia"/>
              </w:rPr>
              <w:t>初审二阶段：评价组织管理体系建立、实施运行的符合性及有效性，以确定是否推荐认证注册。</w:t>
            </w:r>
          </w:p>
          <w:p>
            <w:bookmarkStart w:id="15" w:name="监督勾选"/>
            <w:r>
              <w:rPr>
                <w:rFonts w:hint="eastAsia"/>
              </w:rPr>
              <w:t>■</w:t>
            </w:r>
            <w:bookmarkEnd w:id="15"/>
            <w:r>
              <w:rPr>
                <w:rFonts w:hint="eastAsia"/>
              </w:rPr>
              <w:t>监督审核：评价组织管理体系的持续符合性和有效性，以确定是否推荐保持认证证书。</w:t>
            </w:r>
          </w:p>
          <w:p>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pPr>
              <w:rPr>
                <w:rFonts w:ascii="Times New Roman" w:hAnsi="Times New Roman" w:eastAsia="宋体" w:cs="Times New Roman"/>
                <w:kern w:val="2"/>
                <w:sz w:val="21"/>
                <w:szCs w:val="24"/>
                <w:lang w:val="en-US" w:eastAsia="zh-CN" w:bidi="ar-SA"/>
              </w:rPr>
            </w:pPr>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pPr>
              <w:rPr>
                <w:rFonts w:ascii="Times New Roman" w:hAnsi="Times New Roman" w:eastAsia="宋体" w:cs="Times New Roman"/>
                <w:kern w:val="2"/>
                <w:sz w:val="21"/>
                <w:szCs w:val="24"/>
                <w:lang w:val="en-US" w:eastAsia="zh-CN" w:bidi="ar-SA"/>
              </w:rPr>
            </w:pPr>
            <w:r>
              <w:rPr>
                <w:rFonts w:hint="eastAsia"/>
              </w:rPr>
              <w:t>□单一体系审核</w:t>
            </w:r>
            <w:r>
              <w:rPr>
                <w:rFonts w:hint="eastAsia" w:ascii="宋体" w:hAnsi="宋体" w:eastAsia="宋体" w:cs="宋体"/>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8" w:name="二阶段勾选"/>
            <w:r>
              <w:rPr>
                <w:rFonts w:hint="eastAsia"/>
              </w:rPr>
              <w:t>□</w:t>
            </w:r>
            <w:bookmarkEnd w:id="18"/>
            <w:r>
              <w:rPr>
                <w:rFonts w:hint="eastAsia"/>
              </w:rPr>
              <w:t>初审二阶段</w:t>
            </w:r>
            <w:bookmarkStart w:id="19" w:name="监督勾选Add1"/>
            <w:r>
              <w:rPr>
                <w:rFonts w:hint="eastAsia"/>
              </w:rPr>
              <w:t>■</w:t>
            </w:r>
            <w:bookmarkEnd w:id="19"/>
            <w:r>
              <w:rPr>
                <w:rFonts w:hint="eastAsia"/>
              </w:rPr>
              <w:t>监督第</w:t>
            </w:r>
            <w:bookmarkStart w:id="20" w:name="监督次数"/>
            <w:r>
              <w:rPr>
                <w:rFonts w:hint="eastAsia"/>
              </w:rPr>
              <w:t>一</w:t>
            </w:r>
            <w:bookmarkEnd w:id="20"/>
            <w:r>
              <w:rPr>
                <w:rFonts w:hint="eastAsia"/>
              </w:rPr>
              <w:t>次监督审核</w:t>
            </w:r>
            <w:bookmarkStart w:id="21" w:name="再认证勾选"/>
            <w:r>
              <w:rPr>
                <w:rFonts w:hint="eastAsia"/>
              </w:rPr>
              <w:t>□</w:t>
            </w:r>
            <w:bookmarkEnd w:id="21"/>
            <w:r>
              <w:rPr>
                <w:rFonts w:hint="eastAsia"/>
              </w:rPr>
              <w:t>再认证</w:t>
            </w:r>
            <w:bookmarkStart w:id="22" w:name="扩项勾选Add1"/>
            <w:r>
              <w:rPr>
                <w:rFonts w:hint="eastAsia"/>
              </w:rPr>
              <w:t>□</w:t>
            </w:r>
            <w:bookmarkEnd w:id="2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rPr>
              <w:t>重庆市渝北区星光大道62号海王星科技大厦B区6楼5#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3" w:name="审核范围"/>
            <w:r>
              <w:t>E：环保设备及运行系统的销售、技术咨询所涉及场所的相关环境管理活动</w:t>
            </w:r>
          </w:p>
          <w:p>
            <w:r>
              <w:t>O：环保设备及运行系统的销售、技术咨询所涉及场所的相关职业健康安全管理活动</w:t>
            </w:r>
            <w:bookmarkEnd w:id="2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4" w:name="专业代码"/>
            <w:r>
              <w:t>E：29.10.07;34.06.00</w:t>
            </w:r>
          </w:p>
          <w:p>
            <w:r>
              <w:t>O：29.10.07;34.06.00</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10</w:t>
            </w:r>
            <w:r>
              <w:rPr>
                <w:rFonts w:hint="eastAsia"/>
                <w:color w:val="000000"/>
                <w:szCs w:val="18"/>
              </w:rPr>
              <w:t>月</w:t>
            </w:r>
            <w:r>
              <w:rPr>
                <w:rFonts w:hint="eastAsia"/>
                <w:color w:val="000000"/>
                <w:szCs w:val="18"/>
                <w:lang w:val="en-US" w:eastAsia="zh-CN"/>
              </w:rPr>
              <w:t>10</w:t>
            </w:r>
            <w:r>
              <w:rPr>
                <w:rFonts w:hint="eastAsia"/>
                <w:color w:val="000000"/>
                <w:szCs w:val="18"/>
              </w:rPr>
              <w:t>日</w:t>
            </w:r>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color w:val="000000"/>
                <w:szCs w:val="18"/>
                <w:lang w:val="en-US" w:eastAsia="zh-CN"/>
              </w:rPr>
            </w:pPr>
            <w:r>
              <w:rPr>
                <w:rFonts w:hint="eastAsia"/>
                <w:color w:val="000000"/>
                <w:szCs w:val="18"/>
                <w:lang w:val="en-US" w:eastAsia="zh-CN"/>
              </w:rPr>
              <w:t>上次审核时间</w:t>
            </w:r>
          </w:p>
        </w:tc>
        <w:tc>
          <w:tcPr>
            <w:tcW w:w="2733" w:type="dxa"/>
            <w:vAlign w:val="center"/>
          </w:tcPr>
          <w:p>
            <w:pPr>
              <w:rPr>
                <w:rFonts w:hint="eastAsia"/>
                <w:color w:val="000000"/>
                <w:szCs w:val="18"/>
                <w:lang w:val="en-US" w:eastAsia="zh-CN"/>
              </w:rPr>
            </w:pPr>
            <w:r>
              <w:rPr>
                <w:rFonts w:hint="eastAsia"/>
                <w:color w:val="000000"/>
                <w:szCs w:val="18"/>
                <w:lang w:val="en-US" w:eastAsia="zh-CN"/>
              </w:rPr>
              <w:t>2022年02月22-23日</w:t>
            </w:r>
          </w:p>
        </w:tc>
        <w:tc>
          <w:tcPr>
            <w:tcW w:w="1883" w:type="dxa"/>
            <w:vAlign w:val="center"/>
          </w:tcPr>
          <w:p>
            <w:pPr>
              <w:rPr>
                <w:rFonts w:hint="eastAsia"/>
                <w:highlight w:val="none"/>
              </w:rPr>
            </w:pPr>
            <w:r>
              <w:rPr>
                <w:rFonts w:hint="eastAsia"/>
                <w:highlight w:val="none"/>
              </w:rPr>
              <w:t>认证证书有效期</w:t>
            </w:r>
          </w:p>
          <w:p>
            <w:pPr>
              <w:rPr>
                <w:rFonts w:hint="eastAsia"/>
                <w:highlight w:val="none"/>
              </w:rPr>
            </w:pPr>
            <w:r>
              <w:rPr>
                <w:rFonts w:hint="eastAsia"/>
                <w:highlight w:val="none"/>
              </w:rPr>
              <w:t>（初审除外）</w:t>
            </w:r>
          </w:p>
        </w:tc>
        <w:tc>
          <w:tcPr>
            <w:tcW w:w="3215" w:type="dxa"/>
            <w:vAlign w:val="center"/>
          </w:tcPr>
          <w:p>
            <w:pPr>
              <w:rPr>
                <w:rFonts w:hint="eastAsia"/>
                <w:highlight w:val="none"/>
              </w:rPr>
            </w:pPr>
            <w:r>
              <w:rPr>
                <w:rFonts w:hint="eastAsia"/>
                <w:highlight w:val="none"/>
              </w:rPr>
              <w:t>有效至2025-03-08</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97"/>
        <w:gridCol w:w="1741"/>
        <w:gridCol w:w="1141"/>
        <w:gridCol w:w="2459"/>
        <w:gridCol w:w="73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497" w:type="dxa"/>
            <w:shd w:val="clear" w:color="auto" w:fill="F3F3F3"/>
            <w:tcMar>
              <w:left w:w="57" w:type="dxa"/>
              <w:right w:w="57" w:type="dxa"/>
            </w:tcMar>
          </w:tcPr>
          <w:p>
            <w:r>
              <w:rPr>
                <w:rFonts w:hint="eastAsia"/>
              </w:rPr>
              <w:t>组织名称及注册场所地址</w:t>
            </w:r>
          </w:p>
        </w:tc>
        <w:tc>
          <w:tcPr>
            <w:tcW w:w="1741" w:type="dxa"/>
            <w:shd w:val="clear" w:color="auto" w:fill="F3F3F3"/>
            <w:tcMar>
              <w:left w:w="57" w:type="dxa"/>
              <w:right w:w="57" w:type="dxa"/>
            </w:tcMar>
          </w:tcPr>
          <w:p>
            <w:r>
              <w:rPr>
                <w:rFonts w:hint="eastAsia"/>
              </w:rPr>
              <w:t>经营场所的地址</w:t>
            </w:r>
          </w:p>
          <w:p>
            <w:r>
              <w:rPr>
                <w:rFonts w:hint="eastAsia"/>
              </w:rPr>
              <w:t>（多现场和临时现场）</w:t>
            </w:r>
          </w:p>
        </w:tc>
        <w:tc>
          <w:tcPr>
            <w:tcW w:w="1141" w:type="dxa"/>
            <w:shd w:val="clear" w:color="auto" w:fill="F3F3F3"/>
            <w:tcMar>
              <w:left w:w="57" w:type="dxa"/>
              <w:right w:w="57" w:type="dxa"/>
            </w:tcMar>
          </w:tcPr>
          <w:p>
            <w:r>
              <w:rPr>
                <w:rFonts w:hint="eastAsia"/>
              </w:rPr>
              <w:t>员工人数</w:t>
            </w:r>
          </w:p>
        </w:tc>
        <w:tc>
          <w:tcPr>
            <w:tcW w:w="2459" w:type="dxa"/>
            <w:shd w:val="clear" w:color="auto" w:fill="F3F3F3"/>
            <w:tcMar>
              <w:left w:w="57" w:type="dxa"/>
              <w:right w:w="57" w:type="dxa"/>
            </w:tcMar>
          </w:tcPr>
          <w:p>
            <w:r>
              <w:rPr>
                <w:rFonts w:hint="eastAsia"/>
              </w:rPr>
              <w:t>审核范围（产品和过程）</w:t>
            </w:r>
          </w:p>
          <w:p/>
          <w:p/>
        </w:tc>
        <w:tc>
          <w:tcPr>
            <w:tcW w:w="73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497" w:type="dxa"/>
            <w:vAlign w:val="top"/>
          </w:tcPr>
          <w:p>
            <w:pPr>
              <w:spacing w:before="40" w:after="40"/>
              <w:rPr>
                <w:rFonts w:hint="eastAsia" w:ascii="Times New Roman" w:hAnsi="Times New Roman" w:eastAsia="宋体" w:cs="Times New Roman"/>
                <w:kern w:val="2"/>
                <w:sz w:val="21"/>
                <w:szCs w:val="24"/>
                <w:lang w:val="de-DE" w:eastAsia="ja-JP" w:bidi="ar-SA"/>
              </w:rPr>
            </w:pPr>
            <w:r>
              <w:rPr>
                <w:sz w:val="21"/>
                <w:szCs w:val="21"/>
              </w:rPr>
              <w:t>新明和（重庆）环保科技有限公司</w:t>
            </w:r>
            <w:r>
              <w:rPr>
                <w:rFonts w:hint="eastAsia"/>
                <w:sz w:val="21"/>
                <w:szCs w:val="21"/>
                <w:lang w:val="en-US" w:eastAsia="zh-CN"/>
              </w:rPr>
              <w:t>/</w:t>
            </w:r>
            <w:r>
              <w:rPr>
                <w:sz w:val="21"/>
                <w:szCs w:val="21"/>
              </w:rPr>
              <w:t>重庆市北部新区星光大道62号海王星科技大厦B区3楼4#</w:t>
            </w:r>
          </w:p>
        </w:tc>
        <w:tc>
          <w:tcPr>
            <w:tcW w:w="1741" w:type="dxa"/>
            <w:vAlign w:val="top"/>
          </w:tcPr>
          <w:p>
            <w:pPr>
              <w:spacing w:before="40" w:after="40"/>
              <w:rPr>
                <w:rFonts w:ascii="Times New Roman" w:hAnsi="Times New Roman" w:eastAsia="宋体" w:cs="Times New Roman"/>
                <w:kern w:val="2"/>
                <w:sz w:val="21"/>
                <w:szCs w:val="24"/>
                <w:lang w:val="de-DE" w:eastAsia="ja-JP" w:bidi="ar-SA"/>
              </w:rPr>
            </w:pPr>
            <w:r>
              <w:rPr>
                <w:sz w:val="21"/>
                <w:szCs w:val="21"/>
              </w:rPr>
              <w:t>重庆市北部新区星光大道62号海王星科技大厦B区3楼4#</w:t>
            </w:r>
          </w:p>
        </w:tc>
        <w:tc>
          <w:tcPr>
            <w:tcW w:w="1141" w:type="dxa"/>
            <w:vAlign w:val="center"/>
          </w:tcPr>
          <w:p>
            <w:pPr>
              <w:spacing w:before="40" w:after="40"/>
              <w:rPr>
                <w:rFonts w:hint="default" w:ascii="Times New Roman" w:hAnsi="Times New Roman" w:eastAsia="宋体" w:cs="Times New Roman"/>
                <w:kern w:val="2"/>
                <w:sz w:val="21"/>
                <w:szCs w:val="24"/>
                <w:lang w:val="en-US" w:eastAsia="zh-CN" w:bidi="ar-SA"/>
              </w:rPr>
            </w:pPr>
            <w:r>
              <w:rPr>
                <w:rFonts w:hint="eastAsia"/>
                <w:sz w:val="22"/>
                <w:szCs w:val="22"/>
              </w:rPr>
              <w:t>企业体系有效人数</w:t>
            </w:r>
            <w:r>
              <w:rPr>
                <w:rFonts w:hint="eastAsia"/>
                <w:sz w:val="22"/>
                <w:szCs w:val="22"/>
                <w:lang w:val="en-US" w:eastAsia="zh-CN"/>
              </w:rPr>
              <w:t>10人</w:t>
            </w:r>
          </w:p>
        </w:tc>
        <w:tc>
          <w:tcPr>
            <w:tcW w:w="2459" w:type="dxa"/>
            <w:vAlign w:val="center"/>
          </w:tcPr>
          <w:p>
            <w:pPr>
              <w:rPr>
                <w:rFonts w:ascii="Times New Roman" w:hAnsi="Times New Roman" w:eastAsia="宋体" w:cs="Times New Roman"/>
                <w:kern w:val="2"/>
                <w:sz w:val="21"/>
                <w:szCs w:val="24"/>
                <w:lang w:val="en-US" w:eastAsia="ja-JP" w:bidi="ar-SA"/>
              </w:rPr>
            </w:pPr>
            <w:r>
              <w:rPr>
                <w:rFonts w:hint="eastAsia"/>
                <w:sz w:val="21"/>
                <w:szCs w:val="21"/>
              </w:rPr>
              <w:t>环保设备及运行系统的研发、销售、技术咨询所涉及场所的相关环境管理活动</w:t>
            </w:r>
          </w:p>
        </w:tc>
        <w:tc>
          <w:tcPr>
            <w:tcW w:w="739" w:type="dxa"/>
            <w:vAlign w:val="top"/>
          </w:tcPr>
          <w:p>
            <w:pPr>
              <w:spacing w:before="40" w:after="40"/>
              <w:rPr>
                <w:rFonts w:hint="eastAsia" w:ascii="宋体" w:hAnsi="宋体"/>
                <w:b w:val="0"/>
                <w:bCs/>
                <w:szCs w:val="21"/>
              </w:rPr>
            </w:pPr>
            <w:r>
              <w:rPr>
                <w:rFonts w:hint="eastAsia" w:ascii="宋体" w:hAnsi="宋体"/>
                <w:b w:val="0"/>
                <w:bCs/>
                <w:szCs w:val="21"/>
              </w:rPr>
              <w:t>GB/T24001-2016</w:t>
            </w:r>
          </w:p>
          <w:p>
            <w:pPr>
              <w:rPr>
                <w:rFonts w:ascii="Times New Roman" w:hAnsi="Times New Roman" w:eastAsia="宋体" w:cs="Times New Roman"/>
                <w:kern w:val="2"/>
                <w:sz w:val="21"/>
                <w:szCs w:val="24"/>
                <w:lang w:val="en-US" w:eastAsia="ja-JP" w:bidi="ar-SA"/>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497" w:type="dxa"/>
            <w:vAlign w:val="top"/>
          </w:tcPr>
          <w:p>
            <w:pPr>
              <w:spacing w:before="40" w:after="40"/>
              <w:rPr>
                <w:rFonts w:ascii="Times New Roman" w:hAnsi="Times New Roman" w:eastAsia="宋体" w:cs="Times New Roman"/>
                <w:kern w:val="2"/>
                <w:sz w:val="21"/>
                <w:szCs w:val="24"/>
                <w:lang w:val="en-US" w:eastAsia="ja-JP" w:bidi="ar-SA"/>
              </w:rPr>
            </w:pPr>
            <w:r>
              <w:rPr>
                <w:sz w:val="21"/>
                <w:szCs w:val="21"/>
              </w:rPr>
              <w:t>新明和（重庆）环保科技有限公司</w:t>
            </w:r>
            <w:r>
              <w:rPr>
                <w:rFonts w:hint="eastAsia"/>
                <w:sz w:val="21"/>
                <w:szCs w:val="21"/>
                <w:lang w:val="en-US" w:eastAsia="zh-CN"/>
              </w:rPr>
              <w:t>/</w:t>
            </w:r>
            <w:r>
              <w:rPr>
                <w:sz w:val="21"/>
                <w:szCs w:val="21"/>
              </w:rPr>
              <w:t>重庆市北部新区星光大道62号海王星科技大厦B区3楼4#</w:t>
            </w:r>
          </w:p>
        </w:tc>
        <w:tc>
          <w:tcPr>
            <w:tcW w:w="1741" w:type="dxa"/>
            <w:vAlign w:val="top"/>
          </w:tcPr>
          <w:p>
            <w:pPr>
              <w:spacing w:before="40" w:after="40"/>
              <w:rPr>
                <w:rFonts w:ascii="Times New Roman" w:hAnsi="Times New Roman" w:eastAsia="宋体" w:cs="Times New Roman"/>
                <w:kern w:val="2"/>
                <w:sz w:val="21"/>
                <w:szCs w:val="24"/>
                <w:lang w:val="en-US" w:eastAsia="ja-JP" w:bidi="ar-SA"/>
              </w:rPr>
            </w:pPr>
            <w:r>
              <w:rPr>
                <w:sz w:val="21"/>
                <w:szCs w:val="21"/>
              </w:rPr>
              <w:t>重庆市北部新区星光大道62号海王星科技大厦B区3楼4#</w:t>
            </w:r>
          </w:p>
        </w:tc>
        <w:tc>
          <w:tcPr>
            <w:tcW w:w="1141" w:type="dxa"/>
            <w:vAlign w:val="center"/>
          </w:tcPr>
          <w:p>
            <w:pPr>
              <w:spacing w:before="40" w:after="40"/>
              <w:rPr>
                <w:rFonts w:ascii="Times New Roman" w:hAnsi="Times New Roman" w:eastAsia="宋体" w:cs="Times New Roman"/>
                <w:kern w:val="2"/>
                <w:sz w:val="21"/>
                <w:szCs w:val="24"/>
                <w:lang w:val="en-US" w:eastAsia="ja-JP" w:bidi="ar-SA"/>
              </w:rPr>
            </w:pPr>
            <w:r>
              <w:rPr>
                <w:rFonts w:hint="eastAsia"/>
                <w:sz w:val="22"/>
                <w:szCs w:val="22"/>
              </w:rPr>
              <w:t>企业体系有效人数</w:t>
            </w:r>
            <w:r>
              <w:rPr>
                <w:rFonts w:hint="eastAsia"/>
                <w:sz w:val="22"/>
                <w:szCs w:val="22"/>
                <w:lang w:val="en-US" w:eastAsia="zh-CN"/>
              </w:rPr>
              <w:t>10人</w:t>
            </w:r>
          </w:p>
        </w:tc>
        <w:tc>
          <w:tcPr>
            <w:tcW w:w="2459" w:type="dxa"/>
            <w:vAlign w:val="center"/>
          </w:tcPr>
          <w:p>
            <w:pPr>
              <w:spacing w:before="40" w:after="40"/>
              <w:rPr>
                <w:rFonts w:ascii="Times New Roman" w:hAnsi="Times New Roman" w:eastAsia="宋体" w:cs="Times New Roman"/>
                <w:kern w:val="2"/>
                <w:sz w:val="21"/>
                <w:szCs w:val="24"/>
                <w:lang w:val="en-US" w:eastAsia="ja-JP" w:bidi="ar-SA"/>
              </w:rPr>
            </w:pPr>
            <w:r>
              <w:rPr>
                <w:rFonts w:hint="eastAsia"/>
                <w:sz w:val="21"/>
                <w:szCs w:val="21"/>
              </w:rPr>
              <w:t>环保设备及运行系统的研发、销售、技术咨询所涉及场所的相关职业健康安全管理活动</w:t>
            </w:r>
          </w:p>
        </w:tc>
        <w:tc>
          <w:tcPr>
            <w:tcW w:w="739" w:type="dxa"/>
            <w:vAlign w:val="center"/>
          </w:tcPr>
          <w:p>
            <w:pPr>
              <w:spacing w:before="40" w:after="40"/>
              <w:rPr>
                <w:rFonts w:ascii="Times New Roman" w:hAnsi="Times New Roman" w:eastAsia="宋体" w:cs="Times New Roman"/>
                <w:kern w:val="2"/>
                <w:sz w:val="21"/>
                <w:szCs w:val="24"/>
                <w:lang w:val="en-US" w:eastAsia="ja-JP" w:bidi="ar-SA"/>
              </w:rPr>
            </w:pPr>
            <w:r>
              <w:rPr>
                <w:rFonts w:hint="eastAsia" w:ascii="宋体" w:hAnsi="宋体"/>
                <w:b w:val="0"/>
                <w:bCs/>
                <w:szCs w:val="21"/>
              </w:rPr>
              <w:t>GB/T 45001-2020</w:t>
            </w:r>
          </w:p>
        </w:tc>
        <w:tc>
          <w:tcPr>
            <w:tcW w:w="668" w:type="dxa"/>
            <w:shd w:val="clear" w:color="auto" w:fill="FFFFFF"/>
            <w:vAlign w:val="top"/>
          </w:tcPr>
          <w:sdt>
            <w:sdtPr>
              <w:rPr>
                <w:rFonts w:eastAsia="黑体"/>
                <w:szCs w:val="21"/>
              </w:rPr>
              <w:id w:val="1360237495"/>
            </w:sdtPr>
            <w:sdtEndPr>
              <w:rPr>
                <w:rFonts w:eastAsia="黑体"/>
                <w:szCs w:val="21"/>
              </w:rPr>
            </w:sdtEndPr>
            <w:sdtContent>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eastAsia="黑体"/>
                    <w:szCs w:val="21"/>
                  </w:rPr>
                </w:pP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497" w:type="dxa"/>
            <w:vAlign w:val="center"/>
          </w:tcPr>
          <w:p>
            <w:pPr>
              <w:rPr>
                <w:lang w:eastAsia="ja-JP"/>
              </w:rPr>
            </w:pPr>
          </w:p>
        </w:tc>
        <w:tc>
          <w:tcPr>
            <w:tcW w:w="1741" w:type="dxa"/>
            <w:vAlign w:val="center"/>
          </w:tcPr>
          <w:p>
            <w:pPr>
              <w:rPr>
                <w:lang w:eastAsia="ja-JP"/>
              </w:rPr>
            </w:pPr>
          </w:p>
        </w:tc>
        <w:tc>
          <w:tcPr>
            <w:tcW w:w="1141" w:type="dxa"/>
            <w:vAlign w:val="center"/>
          </w:tcPr>
          <w:p>
            <w:pPr>
              <w:rPr>
                <w:lang w:eastAsia="ja-JP"/>
              </w:rPr>
            </w:pPr>
          </w:p>
        </w:tc>
        <w:tc>
          <w:tcPr>
            <w:tcW w:w="2459" w:type="dxa"/>
            <w:vAlign w:val="center"/>
          </w:tcPr>
          <w:p>
            <w:pPr>
              <w:rPr>
                <w:lang w:eastAsia="ja-JP"/>
              </w:rPr>
            </w:pPr>
          </w:p>
        </w:tc>
        <w:tc>
          <w:tcPr>
            <w:tcW w:w="73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497" w:type="dxa"/>
            <w:vAlign w:val="center"/>
          </w:tcPr>
          <w:p>
            <w:pPr>
              <w:rPr>
                <w:lang w:eastAsia="ja-JP"/>
              </w:rPr>
            </w:pPr>
          </w:p>
        </w:tc>
        <w:tc>
          <w:tcPr>
            <w:tcW w:w="1741" w:type="dxa"/>
            <w:vAlign w:val="center"/>
          </w:tcPr>
          <w:p>
            <w:pPr>
              <w:rPr>
                <w:lang w:eastAsia="ja-JP"/>
              </w:rPr>
            </w:pPr>
          </w:p>
        </w:tc>
        <w:tc>
          <w:tcPr>
            <w:tcW w:w="1141" w:type="dxa"/>
            <w:vAlign w:val="center"/>
          </w:tcPr>
          <w:p>
            <w:pPr>
              <w:rPr>
                <w:lang w:eastAsia="ja-JP"/>
              </w:rPr>
            </w:pPr>
          </w:p>
        </w:tc>
        <w:tc>
          <w:tcPr>
            <w:tcW w:w="2459" w:type="dxa"/>
            <w:vAlign w:val="center"/>
          </w:tcPr>
          <w:p>
            <w:pPr>
              <w:rPr>
                <w:lang w:eastAsia="ja-JP"/>
              </w:rPr>
            </w:pPr>
          </w:p>
        </w:tc>
        <w:tc>
          <w:tcPr>
            <w:tcW w:w="73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497" w:type="dxa"/>
            <w:vAlign w:val="center"/>
          </w:tcPr>
          <w:p>
            <w:pPr>
              <w:rPr>
                <w:lang w:eastAsia="ja-JP"/>
              </w:rPr>
            </w:pPr>
          </w:p>
        </w:tc>
        <w:tc>
          <w:tcPr>
            <w:tcW w:w="1741" w:type="dxa"/>
            <w:vAlign w:val="center"/>
          </w:tcPr>
          <w:p>
            <w:pPr>
              <w:rPr>
                <w:lang w:eastAsia="ja-JP"/>
              </w:rPr>
            </w:pPr>
          </w:p>
        </w:tc>
        <w:tc>
          <w:tcPr>
            <w:tcW w:w="1141" w:type="dxa"/>
            <w:vAlign w:val="center"/>
          </w:tcPr>
          <w:p>
            <w:pPr>
              <w:rPr>
                <w:lang w:eastAsia="ja-JP"/>
              </w:rPr>
            </w:pPr>
          </w:p>
        </w:tc>
        <w:tc>
          <w:tcPr>
            <w:tcW w:w="2459" w:type="dxa"/>
            <w:vAlign w:val="center"/>
          </w:tcPr>
          <w:p>
            <w:pPr>
              <w:rPr>
                <w:lang w:eastAsia="ja-JP"/>
              </w:rPr>
            </w:pPr>
          </w:p>
        </w:tc>
        <w:tc>
          <w:tcPr>
            <w:tcW w:w="73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2020-N1EMS-1267598</w:t>
            </w:r>
          </w:p>
          <w:p>
            <w:r>
              <w:t>2021-N1OHSMS-1267598</w:t>
            </w:r>
          </w:p>
        </w:tc>
        <w:tc>
          <w:tcPr>
            <w:tcW w:w="2179" w:type="dxa"/>
            <w:vAlign w:val="center"/>
          </w:tcPr>
          <w:p>
            <w:r>
              <w:t>E:29.10.07,34.06.00</w:t>
            </w:r>
          </w:p>
          <w:p>
            <w:r>
              <w:t>O:29.10.07,34.06.00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highlight w:val="none"/>
              </w:rPr>
            </w:pPr>
            <w:r>
              <w:rPr>
                <w:rFonts w:hint="eastAsia"/>
                <w:color w:val="auto"/>
                <w:highlight w:val="none"/>
              </w:rPr>
              <w:t>注册地址变更</w:t>
            </w:r>
          </w:p>
        </w:tc>
        <w:tc>
          <w:tcPr>
            <w:tcW w:w="7412"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原注册地址：</w:t>
            </w:r>
            <w:r>
              <w:rPr>
                <w:rFonts w:hint="eastAsia" w:ascii="宋体" w:hAnsi="宋体" w:eastAsia="宋体" w:cs="宋体"/>
                <w:color w:val="auto"/>
                <w:sz w:val="21"/>
                <w:szCs w:val="21"/>
                <w:highlight w:val="none"/>
              </w:rPr>
              <w:t>重庆市北部新区星光大道62号海王星科技大厦B区3楼4#</w:t>
            </w:r>
          </w:p>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highlight w:val="none"/>
              </w:rPr>
            </w:pPr>
            <w:r>
              <w:rPr>
                <w:rFonts w:hint="eastAsia" w:ascii="宋体" w:hAnsi="宋体" w:eastAsia="宋体" w:cs="宋体"/>
                <w:color w:val="auto"/>
                <w:sz w:val="21"/>
                <w:szCs w:val="21"/>
                <w:highlight w:val="none"/>
                <w:lang w:val="en-US" w:eastAsia="zh-CN"/>
              </w:rPr>
              <w:t>变更后，注册地址：</w:t>
            </w:r>
            <w:r>
              <w:rPr>
                <w:rFonts w:hint="eastAsia" w:ascii="宋体" w:hAnsi="宋体" w:eastAsia="宋体" w:cs="宋体"/>
                <w:color w:val="auto"/>
                <w:sz w:val="21"/>
                <w:szCs w:val="21"/>
                <w:highlight w:val="none"/>
                <w:lang w:eastAsia="zh-CN"/>
              </w:rPr>
              <w:t>重庆市渝北区星光大道62号海王星科技大厦B区6楼5#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highlight w:val="none"/>
              </w:rPr>
            </w:pPr>
            <w:r>
              <w:rPr>
                <w:rFonts w:hint="eastAsia"/>
                <w:color w:val="auto"/>
                <w:highlight w:val="none"/>
              </w:rPr>
              <w:t>经营地址变更</w:t>
            </w:r>
          </w:p>
        </w:tc>
        <w:tc>
          <w:tcPr>
            <w:tcW w:w="7412"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原经营地址：</w:t>
            </w:r>
            <w:r>
              <w:rPr>
                <w:rFonts w:hint="eastAsia" w:ascii="宋体" w:hAnsi="宋体" w:eastAsia="宋体" w:cs="宋体"/>
                <w:color w:val="auto"/>
                <w:sz w:val="21"/>
                <w:szCs w:val="21"/>
                <w:highlight w:val="none"/>
              </w:rPr>
              <w:t>重庆市北部新区星光大道62号海王星科技大厦B区3楼4#</w:t>
            </w:r>
          </w:p>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highlight w:val="none"/>
              </w:rPr>
            </w:pPr>
            <w:r>
              <w:rPr>
                <w:rFonts w:hint="eastAsia" w:ascii="宋体" w:hAnsi="宋体" w:eastAsia="宋体" w:cs="宋体"/>
                <w:color w:val="auto"/>
                <w:sz w:val="21"/>
                <w:szCs w:val="21"/>
                <w:highlight w:val="none"/>
                <w:lang w:val="en-US" w:eastAsia="zh-CN"/>
              </w:rPr>
              <w:t>变更后，经营地址：重庆市渝北区星光大道62号海王星科技大厦B区6楼5#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highlight w:val="none"/>
                <w:lang w:val="en-US" w:eastAsia="zh-CN"/>
              </w:rPr>
            </w:pPr>
            <w:r>
              <w:rPr>
                <w:rFonts w:hint="eastAsia"/>
                <w:highlight w:val="none"/>
                <w:lang w:val="en-US" w:eastAsia="zh-CN"/>
              </w:rPr>
              <w:t>上次不符合为管理课EO8.2条款，经本次审核现场验证，改进有效。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5" w:name="Q勾选Add2"/>
            <w:r>
              <w:rPr>
                <w:rFonts w:hint="eastAsia"/>
              </w:rPr>
              <w:t>□</w:t>
            </w:r>
            <w:bookmarkEnd w:id="2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6" w:name="E勾选Add2"/>
            <w:r>
              <w:rPr>
                <w:rFonts w:hint="eastAsia"/>
              </w:rPr>
              <w:t>■</w:t>
            </w:r>
            <w:bookmarkEnd w:id="2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7" w:name="S勾选Add2"/>
            <w:r>
              <w:rPr>
                <w:rFonts w:hint="eastAsia"/>
              </w:rPr>
              <w:t>■</w:t>
            </w:r>
            <w:bookmarkEnd w:id="2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r>
              <w:rPr>
                <w:sz w:val="20"/>
              </w:rPr>
              <w:t>环保设备及运行系统的研发、销售、技术咨询所涉及场所的相关环境管理活动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环保设备及运行系统的研发、销售、技术咨询所涉及场所的相关职业健康安全管理活动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pPr>
              <w:rPr>
                <w:highlight w:val="none"/>
              </w:rPr>
            </w:pPr>
            <w:r>
              <w:rPr>
                <w:rFonts w:hint="eastAsia"/>
                <w:highlight w:val="none"/>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pPr>
              <w:rPr>
                <w:highlight w:val="none"/>
              </w:rPr>
            </w:pPr>
            <w:r>
              <w:rPr>
                <w:rFonts w:hint="eastAsia" w:ascii="宋体" w:hAnsi="宋体" w:eastAsia="宋体" w:cs="宋体"/>
                <w:highlight w:val="none"/>
              </w:rPr>
              <w:t>■</w:t>
            </w:r>
            <w:r>
              <w:rPr>
                <w:rFonts w:hint="eastAsia"/>
                <w:highlight w:val="none"/>
              </w:rPr>
              <w:t>推荐保持认证注册(</w:t>
            </w:r>
            <w:r>
              <w:rPr>
                <w:rFonts w:hint="eastAsia" w:ascii="宋体" w:hAnsi="宋体" w:eastAsia="宋体" w:cs="宋体"/>
                <w:highlight w:val="none"/>
              </w:rPr>
              <w:t>■</w:t>
            </w:r>
            <w:r>
              <w:rPr>
                <w:rFonts w:hint="eastAsia"/>
                <w:highlight w:val="none"/>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default" w:eastAsia="宋体"/>
                <w:lang w:val="en-US" w:eastAsia="zh-CN"/>
              </w:rPr>
            </w:pPr>
            <w:r>
              <w:rPr>
                <w:rFonts w:hint="eastAsia"/>
                <w:lang w:val="en-US" w:eastAsia="zh-CN"/>
              </w:rPr>
              <w:t>冉景洲</w:t>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b/>
                <w:sz w:val="20"/>
              </w:rPr>
              <w:t>2023年02月24日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 </w:t>
            </w:r>
            <w:r>
              <w:rPr>
                <w:rFonts w:hint="eastAsia" w:eastAsia="宋体"/>
                <w:highlight w:val="none"/>
                <w:lang w:eastAsia="zh-CN"/>
              </w:rPr>
              <w:t>□</w:t>
            </w:r>
            <w:r>
              <w:rPr>
                <w:rFonts w:hint="eastAsia"/>
              </w:rPr>
              <w:t xml:space="preserve">EMS体系建立以来   </w:t>
            </w:r>
            <w:r>
              <w:rPr>
                <w:rFonts w:hint="eastAsia" w:ascii="宋体" w:hAnsi="宋体" w:eastAsia="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vAlign w:val="top"/>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eastAsia="宋体"/>
                      <w:highlight w:val="none"/>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rFonts w:ascii="Times New Roman" w:hAnsi="Times New Roman" w:eastAsia="宋体" w:cs="Times New Roman"/>
                <w:kern w:val="2"/>
                <w:sz w:val="21"/>
                <w:szCs w:val="24"/>
                <w:highlight w:val="cy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□检验 </w:t>
            </w:r>
            <w:r>
              <w:rPr>
                <w:rFonts w:hint="eastAsia" w:ascii="宋体" w:hAnsi="宋体" w:eastAsia="宋体" w:cs="宋体"/>
                <w:lang w:eastAsia="zh-CN"/>
              </w:rPr>
              <w:t>□仓库管理</w:t>
            </w:r>
            <w:r>
              <w:rPr>
                <w:rFonts w:hint="eastAsia"/>
              </w:rPr>
              <w:t xml:space="preserve">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pacing w:line="360" w:lineRule="auto"/>
              <w:jc w:val="both"/>
              <w:rPr>
                <w:highlight w:val="red"/>
                <w:u w:val="single"/>
              </w:rPr>
            </w:pPr>
            <w:r>
              <w:rPr>
                <w:rFonts w:hint="eastAsia"/>
              </w:rPr>
              <w:t>最高管理者制定了文件化的管理体</w:t>
            </w:r>
            <w:r>
              <w:rPr>
                <w:rFonts w:hint="eastAsia"/>
                <w:highlight w:val="none"/>
              </w:rPr>
              <w:t>系方针：</w:t>
            </w:r>
            <w:r>
              <w:rPr>
                <w:rFonts w:hint="eastAsia" w:ascii="宋体" w:hAnsi="宋体" w:cs="宋体"/>
                <w:highlight w:val="none"/>
                <w:u w:val="single"/>
                <w:lang w:eastAsia="zh-CN"/>
              </w:rPr>
              <w:t>“诚信至上，质量为主，优质高效；节能降耗，防治污染，保护环境；安全第一，保障健康，减少风险；全员参与，遵守法规，持续改进。”</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EMS的主管部门是——</w:t>
            </w:r>
            <w:r>
              <w:rPr>
                <w:rFonts w:hint="eastAsia"/>
                <w:lang w:val="en-US" w:eastAsia="zh-CN"/>
              </w:rPr>
              <w:t>管理课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vAlign w:val="top"/>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9"/>
              <w:gridCol w:w="439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pPr>
                  <w:r>
                    <w:rPr>
                      <w:rFonts w:hint="eastAsia"/>
                    </w:rPr>
                    <w:t>主要的风险或机遇描述</w:t>
                  </w:r>
                </w:p>
              </w:tc>
              <w:tc>
                <w:tcPr>
                  <w:tcW w:w="4396"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潜在</w:t>
                  </w:r>
                  <w:r>
                    <w:rPr>
                      <w:rFonts w:hint="eastAsia" w:asciiTheme="minorEastAsia" w:hAnsiTheme="minorEastAsia" w:eastAsiaTheme="minorEastAsia"/>
                      <w:b w:val="0"/>
                      <w:bCs w:val="0"/>
                      <w:sz w:val="21"/>
                      <w:szCs w:val="21"/>
                      <w:highlight w:val="none"/>
                    </w:rPr>
                    <w:t>火灾</w:t>
                  </w:r>
                </w:p>
              </w:tc>
              <w:tc>
                <w:tcPr>
                  <w:tcW w:w="4396"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固体废弃物</w:t>
                  </w:r>
                </w:p>
              </w:tc>
              <w:tc>
                <w:tcPr>
                  <w:tcW w:w="4396"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rPr>
                      <w:rFonts w:hint="default" w:eastAsia="宋体"/>
                      <w:lang w:val="en-US" w:eastAsia="zh-CN"/>
                    </w:rPr>
                  </w:pPr>
                </w:p>
              </w:tc>
              <w:tc>
                <w:tcPr>
                  <w:tcW w:w="4396"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bl>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default" w:ascii="Times New Roman" w:hAnsi="Times New Roman" w:eastAsia="宋体" w:cs="Times New Roman"/>
                <w:kern w:val="2"/>
                <w:sz w:val="21"/>
                <w:szCs w:val="24"/>
                <w:highlight w:val="cyan"/>
                <w:lang w:val="en-US" w:eastAsia="zh-CN" w:bidi="ar-SA"/>
              </w:rPr>
            </w:pPr>
            <w:r>
              <w:rPr>
                <w:rFonts w:hint="eastAsia"/>
              </w:rPr>
              <w:t xml:space="preserve">□能源消耗  □资源消耗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w:t>
            </w:r>
            <w:r>
              <w:rPr>
                <w:rFonts w:hint="eastAsia"/>
                <w:highlight w:val="none"/>
              </w:rPr>
              <w:t>他</w:t>
            </w:r>
            <w:r>
              <w:rPr>
                <w:rFonts w:hint="eastAsia"/>
                <w:highlight w:val="none"/>
                <w:lang w:eastAsia="zh-CN"/>
              </w:rPr>
              <w:t>：</w:t>
            </w:r>
            <w:r>
              <w:rPr>
                <w:rFonts w:hint="eastAsia"/>
                <w:highlight w:val="none"/>
                <w:lang w:val="en-US" w:eastAsia="zh-CN"/>
              </w:rPr>
              <w:t>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290"/>
              <w:gridCol w:w="1196"/>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290"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96"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rFonts w:hint="eastAsia" w:ascii="宋体" w:hAnsi="宋体" w:eastAsia="宋体" w:cs="宋体"/>
                      <w:b w:val="0"/>
                      <w:bCs w:val="0"/>
                      <w:color w:val="auto"/>
                      <w:kern w:val="0"/>
                      <w:sz w:val="22"/>
                      <w:szCs w:val="24"/>
                      <w:lang w:val="en-US" w:eastAsia="zh-CN" w:bidi="ar-SA"/>
                    </w:rPr>
                  </w:pPr>
                  <w:r>
                    <w:rPr>
                      <w:rFonts w:hint="eastAsia" w:ascii="宋体" w:hAnsi="宋体"/>
                      <w:szCs w:val="21"/>
                    </w:rPr>
                    <w:t>火灾事故为0</w:t>
                  </w:r>
                </w:p>
              </w:tc>
              <w:tc>
                <w:tcPr>
                  <w:tcW w:w="3290"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196"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管理课</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eastAsia="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rFonts w:hint="eastAsia" w:ascii="宋体" w:hAnsi="宋体" w:eastAsia="宋体" w:cs="宋体"/>
                      <w:b w:val="0"/>
                      <w:bCs w:val="0"/>
                      <w:color w:val="auto"/>
                      <w:kern w:val="0"/>
                      <w:sz w:val="22"/>
                      <w:szCs w:val="24"/>
                      <w:lang w:val="en-US" w:eastAsia="zh-CN" w:bidi="ar-SA"/>
                    </w:rPr>
                  </w:pPr>
                  <w:r>
                    <w:rPr>
                      <w:rFonts w:hint="eastAsia" w:ascii="宋体" w:hAnsi="宋体"/>
                      <w:szCs w:val="21"/>
                    </w:rPr>
                    <w:t>固体废弃物处置率</w:t>
                  </w:r>
                  <w:r>
                    <w:rPr>
                      <w:rFonts w:ascii="宋体" w:hAnsi="宋体"/>
                      <w:szCs w:val="21"/>
                    </w:rPr>
                    <w:t>100%</w:t>
                  </w:r>
                </w:p>
              </w:tc>
              <w:tc>
                <w:tcPr>
                  <w:tcW w:w="3290"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196"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管理课</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none"/>
                      <w:lang w:val="en-US" w:eastAsia="zh-CN"/>
                    </w:rPr>
                  </w:pPr>
                </w:p>
              </w:tc>
              <w:tc>
                <w:tcPr>
                  <w:tcW w:w="3290" w:type="dxa"/>
                  <w:shd w:val="clear" w:color="auto" w:fill="auto"/>
                  <w:vAlign w:val="center"/>
                </w:tcPr>
                <w:p>
                  <w:pPr>
                    <w:shd w:val="clear" w:color="auto" w:fill="EBF1DE" w:themeFill="accent3" w:themeFillTint="32"/>
                    <w:rPr>
                      <w:rFonts w:ascii="宋体" w:hAnsi="宋体"/>
                      <w:highlight w:val="none"/>
                    </w:rPr>
                  </w:pPr>
                </w:p>
              </w:tc>
              <w:tc>
                <w:tcPr>
                  <w:tcW w:w="1196"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宋体" w:hAnsi="宋体" w:eastAsia="宋体" w:cs="宋体"/>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宋体" w:hAnsi="宋体" w:eastAsia="宋体" w:cs="宋体"/>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办公</w:t>
            </w:r>
            <w:r>
              <w:rPr>
                <w:rFonts w:hint="eastAsia" w:ascii="Times New Roman" w:hAnsi="Times New Roman" w:eastAsia="宋体" w:cs="Times New Roman"/>
                <w:highlight w:val="none"/>
              </w:rPr>
              <w:t>面积</w:t>
            </w:r>
            <w:r>
              <w:rPr>
                <w:rFonts w:hint="eastAsia" w:cs="Times New Roman"/>
                <w:highlight w:val="none"/>
                <w:u w:val="single"/>
                <w:lang w:val="en-US" w:eastAsia="zh-CN"/>
              </w:rPr>
              <w:t>20</w:t>
            </w:r>
            <w:r>
              <w:rPr>
                <w:rFonts w:hint="eastAsia" w:ascii="Times New Roman" w:hAnsi="Times New Roman" w:eastAsia="宋体" w:cs="Times New Roman"/>
                <w:highlight w:val="none"/>
                <w:u w:val="single"/>
                <w:lang w:val="en-US" w:eastAsia="zh-CN"/>
              </w:rPr>
              <w:t>0</w:t>
            </w:r>
            <w:r>
              <w:rPr>
                <w:rFonts w:hint="eastAsia" w:ascii="Times New Roman" w:hAnsi="Times New Roman" w:eastAsia="宋体" w:cs="Times New Roman"/>
                <w:highlight w:val="none"/>
                <w:lang w:val="en-US" w:eastAsia="zh-CN"/>
              </w:rPr>
              <w:t>平方米左右</w:t>
            </w:r>
            <w:r>
              <w:rPr>
                <w:rFonts w:hint="eastAsia" w:ascii="Times New Roman" w:hAnsi="Times New Roman" w:eastAsia="宋体" w:cs="Times New Roman"/>
                <w:highlight w:val="none"/>
              </w:rPr>
              <w:t>；生产车间</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u w:val="single"/>
                <w:lang w:val="en-US" w:eastAsia="zh-CN"/>
              </w:rPr>
              <w:t xml:space="preserve"> </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；实验室</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w:t>
            </w:r>
          </w:p>
          <w:p>
            <w:pPr>
              <w:shd w:val="clear" w:color="auto" w:fill="EBF1DE" w:themeFill="accent3" w:themeFillTint="32"/>
              <w:rPr>
                <w:rFonts w:hint="eastAsia" w:ascii="Times New Roman" w:hAnsi="Times New Roman" w:eastAsia="宋体" w:cs="Times New Roman"/>
                <w:highlight w:val="red"/>
                <w:lang w:eastAsia="zh-CN"/>
              </w:rPr>
            </w:pPr>
            <w:r>
              <w:rPr>
                <w:rFonts w:hint="eastAsia" w:ascii="Times New Roman" w:hAnsi="Times New Roman" w:eastAsia="宋体" w:cs="Times New Roman"/>
              </w:rPr>
              <w:t>主要生产设备</w:t>
            </w:r>
            <w:r>
              <w:rPr>
                <w:rFonts w:hint="eastAsia" w:ascii="Times New Roman" w:hAnsi="Times New Roman" w:eastAsia="宋体" w:cs="Times New Roman"/>
                <w:highlight w:val="none"/>
              </w:rPr>
              <w:t>有：</w:t>
            </w:r>
            <w:r>
              <w:rPr>
                <w:rFonts w:hint="eastAsia" w:ascii="Times New Roman" w:hAnsi="Times New Roman" w:eastAsia="宋体" w:cs="Times New Roman"/>
                <w:highlight w:val="none"/>
                <w:u w:val="single"/>
                <w:lang w:eastAsia="zh-CN"/>
              </w:rPr>
              <w:t>电脑、打印</w:t>
            </w:r>
            <w:r>
              <w:rPr>
                <w:rFonts w:hint="eastAsia" w:ascii="Times New Roman" w:hAnsi="Times New Roman" w:eastAsia="宋体" w:cs="Times New Roman"/>
                <w:highlight w:val="none"/>
                <w:u w:val="single"/>
                <w:lang w:val="en-US" w:eastAsia="zh-CN"/>
              </w:rPr>
              <w:t>机、</w:t>
            </w:r>
            <w:r>
              <w:rPr>
                <w:rFonts w:hint="eastAsia" w:ascii="Times New Roman" w:hAnsi="Times New Roman" w:eastAsia="宋体" w:cs="Times New Roman"/>
                <w:highlight w:val="none"/>
                <w:u w:val="single"/>
                <w:lang w:eastAsia="zh-CN"/>
              </w:rPr>
              <w:t>复印机及空调、办公桌椅等</w:t>
            </w:r>
            <w:r>
              <w:rPr>
                <w:rFonts w:hint="eastAsia" w:ascii="Times New Roman" w:hAnsi="Times New Roman" w:eastAsia="宋体" w:cs="Times New Roman"/>
                <w:highlight w:val="none"/>
                <w:lang w:eastAsia="zh-C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u w:val="single"/>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□网站  □标语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lang w:val="en-US" w:eastAsia="zh-CN"/>
              </w:rPr>
              <w:t xml:space="preserve">  </w:t>
            </w:r>
            <w:r>
              <w:rPr>
                <w:rFonts w:hint="eastAsia" w:cs="Times New Roman"/>
                <w:u w:val="single"/>
                <w:lang w:eastAsia="zh-CN"/>
              </w:rPr>
              <w:t>⽣活垃圾渗滤液处理系统HB-QX-300Z</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3594"/>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shd w:val="clear" w:color="auto" w:fill="EBF1DE" w:themeFill="accent3" w:themeFillTint="32"/>
                    <w:jc w:val="left"/>
                  </w:pPr>
                  <w:r>
                    <w:rPr>
                      <w:rFonts w:hint="eastAsia"/>
                    </w:rPr>
                    <w:t>重要环境因素</w:t>
                  </w:r>
                </w:p>
              </w:tc>
              <w:tc>
                <w:tcPr>
                  <w:tcW w:w="3594"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top"/>
                </w:tcPr>
                <w:p>
                  <w:pPr>
                    <w:widowControl/>
                    <w:spacing w:before="40"/>
                    <w:jc w:val="left"/>
                    <w:rPr>
                      <w:rFonts w:hint="default" w:ascii="Times New Roman" w:hAnsi="Times New Roman" w:eastAsia="宋体" w:cs="Times New Roman"/>
                      <w:color w:val="000000" w:themeColor="text1"/>
                      <w:kern w:val="2"/>
                      <w:sz w:val="21"/>
                      <w:szCs w:val="18"/>
                      <w:highlight w:val="none"/>
                      <w:lang w:val="en-US" w:eastAsia="zh-CN" w:bidi="ar-SA"/>
                    </w:rPr>
                  </w:pPr>
                  <w:r>
                    <w:rPr>
                      <w:rFonts w:hint="eastAsia" w:cs="Times New Roman"/>
                      <w:color w:val="000000" w:themeColor="text1"/>
                      <w:szCs w:val="18"/>
                      <w:highlight w:val="none"/>
                      <w:lang w:val="en-US" w:eastAsia="zh-CN"/>
                    </w:rPr>
                    <w:t>固体废弃物</w:t>
                  </w:r>
                </w:p>
              </w:tc>
              <w:tc>
                <w:tcPr>
                  <w:tcW w:w="3594" w:type="dxa"/>
                </w:tcPr>
                <w:p>
                  <w:pPr>
                    <w:shd w:val="clear" w:color="auto" w:fill="EBF1DE" w:themeFill="accent3" w:themeFillTint="32"/>
                    <w:jc w:val="left"/>
                    <w:rPr>
                      <w:color w:val="000000" w:themeColor="text1"/>
                      <w:highlight w:val="none"/>
                    </w:rPr>
                  </w:pPr>
                  <w:r>
                    <w:rPr>
                      <w:rFonts w:hint="eastAsia" w:asciiTheme="minorEastAsia" w:hAnsiTheme="minorEastAsia" w:eastAsiaTheme="minorEastAsia"/>
                      <w:b w:val="0"/>
                      <w:bCs w:val="0"/>
                      <w:color w:val="000000" w:themeColor="text1"/>
                      <w:sz w:val="21"/>
                      <w:szCs w:val="21"/>
                      <w:highlight w:val="none"/>
                    </w:rPr>
                    <w:t>采取分类收集、管理方案</w:t>
                  </w:r>
                  <w:r>
                    <w:rPr>
                      <w:rFonts w:hint="eastAsia" w:asciiTheme="minorEastAsia" w:hAnsiTheme="minorEastAsia" w:eastAsiaTheme="minorEastAsia"/>
                      <w:b w:val="0"/>
                      <w:bCs w:val="0"/>
                      <w:color w:val="000000" w:themeColor="text1"/>
                      <w:sz w:val="21"/>
                      <w:szCs w:val="21"/>
                      <w:highlight w:val="none"/>
                      <w:lang w:val="en-US" w:eastAsia="zh-CN"/>
                    </w:rPr>
                    <w:t>进行</w:t>
                  </w:r>
                  <w:r>
                    <w:rPr>
                      <w:rFonts w:hint="eastAsia" w:asciiTheme="minorEastAsia" w:hAnsiTheme="minorEastAsia" w:eastAsiaTheme="minorEastAsia"/>
                      <w:b w:val="0"/>
                      <w:bCs w:val="0"/>
                      <w:color w:val="000000" w:themeColor="text1"/>
                      <w:sz w:val="21"/>
                      <w:szCs w:val="21"/>
                      <w:highlight w:val="none"/>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top"/>
                </w:tcPr>
                <w:p>
                  <w:pPr>
                    <w:widowControl/>
                    <w:spacing w:before="40"/>
                    <w:jc w:val="left"/>
                    <w:rPr>
                      <w:rFonts w:hint="default" w:ascii="Times New Roman" w:hAnsi="Times New Roman" w:eastAsia="宋体" w:cs="Times New Roman"/>
                      <w:color w:val="000000" w:themeColor="text1"/>
                      <w:kern w:val="2"/>
                      <w:sz w:val="21"/>
                      <w:szCs w:val="18"/>
                      <w:highlight w:val="none"/>
                      <w:lang w:val="en-US" w:eastAsia="zh-CN" w:bidi="ar-SA"/>
                    </w:rPr>
                  </w:pPr>
                  <w:r>
                    <w:rPr>
                      <w:rFonts w:hint="eastAsia" w:cs="Times New Roman"/>
                      <w:color w:val="000000" w:themeColor="text1"/>
                      <w:szCs w:val="18"/>
                      <w:highlight w:val="none"/>
                      <w:lang w:val="en-US" w:eastAsia="zh-CN"/>
                    </w:rPr>
                    <w:t>潜在火灾</w:t>
                  </w:r>
                </w:p>
              </w:tc>
              <w:tc>
                <w:tcPr>
                  <w:tcW w:w="3594" w:type="dxa"/>
                </w:tcPr>
                <w:p>
                  <w:pPr>
                    <w:shd w:val="clear" w:color="auto" w:fill="EBF1DE" w:themeFill="accent3" w:themeFillTint="32"/>
                    <w:jc w:val="left"/>
                    <w:rPr>
                      <w:color w:val="000000" w:themeColor="text1"/>
                      <w:highlight w:val="none"/>
                    </w:rPr>
                  </w:pPr>
                  <w:r>
                    <w:rPr>
                      <w:rFonts w:hint="eastAsia" w:asciiTheme="minorEastAsia" w:hAnsiTheme="minorEastAsia" w:eastAsiaTheme="minorEastAsia"/>
                      <w:b w:val="0"/>
                      <w:bCs w:val="0"/>
                      <w:color w:val="000000" w:themeColor="text1"/>
                      <w:sz w:val="21"/>
                      <w:szCs w:val="21"/>
                      <w:highlight w:val="none"/>
                      <w:lang w:val="en-US" w:eastAsia="zh-CN"/>
                    </w:rPr>
                    <w:t>通过</w:t>
                  </w:r>
                  <w:r>
                    <w:rPr>
                      <w:rFonts w:hint="eastAsia" w:asciiTheme="minorEastAsia" w:hAnsiTheme="minorEastAsia" w:eastAsiaTheme="minorEastAsia"/>
                      <w:b w:val="0"/>
                      <w:bCs w:val="0"/>
                      <w:color w:val="000000" w:themeColor="text1"/>
                      <w:sz w:val="21"/>
                      <w:szCs w:val="21"/>
                      <w:highlight w:val="none"/>
                    </w:rPr>
                    <w:t>管理方案和预案措施</w:t>
                  </w:r>
                  <w:r>
                    <w:rPr>
                      <w:rFonts w:hint="eastAsia" w:asciiTheme="minorEastAsia" w:hAnsiTheme="minorEastAsia" w:eastAsiaTheme="minorEastAsia"/>
                      <w:b w:val="0"/>
                      <w:bCs w:val="0"/>
                      <w:color w:val="000000" w:themeColor="text1"/>
                      <w:sz w:val="21"/>
                      <w:szCs w:val="21"/>
                      <w:highlight w:val="none"/>
                      <w:lang w:eastAsia="zh-CN"/>
                    </w:rPr>
                    <w:t>、</w:t>
                  </w:r>
                  <w:r>
                    <w:rPr>
                      <w:rFonts w:hint="eastAsia" w:asciiTheme="minorEastAsia" w:hAnsiTheme="minorEastAsia" w:eastAsiaTheme="minorEastAsia"/>
                      <w:b w:val="0"/>
                      <w:bCs w:val="0"/>
                      <w:color w:val="000000" w:themeColor="text1"/>
                      <w:sz w:val="21"/>
                      <w:szCs w:val="21"/>
                      <w:highlight w:val="none"/>
                      <w:lang w:val="en-US" w:eastAsia="zh-CN"/>
                    </w:rPr>
                    <w:t>应急演练进行</w:t>
                  </w:r>
                  <w:r>
                    <w:rPr>
                      <w:rFonts w:hint="eastAsia" w:asciiTheme="minorEastAsia" w:hAnsiTheme="minorEastAsia" w:eastAsiaTheme="minorEastAsia"/>
                      <w:b w:val="0"/>
                      <w:bCs w:val="0"/>
                      <w:color w:val="000000" w:themeColor="text1"/>
                      <w:sz w:val="21"/>
                      <w:szCs w:val="21"/>
                      <w:highlight w:val="none"/>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shd w:val="clear" w:color="auto" w:fill="EBF1DE" w:themeFill="accent3" w:themeFillTint="32"/>
                    <w:jc w:val="left"/>
                  </w:pPr>
                  <w:r>
                    <w:rPr>
                      <w:rFonts w:hint="eastAsia"/>
                    </w:rPr>
                    <w:t>其他</w:t>
                  </w:r>
                </w:p>
              </w:tc>
              <w:tc>
                <w:tcPr>
                  <w:tcW w:w="3594"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lang w:val="en-US" w:eastAsia="zh-CN"/>
              </w:rPr>
              <w:t xml:space="preserve">      </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宋体" w:hAnsi="宋体" w:eastAsia="宋体" w:cs="宋体"/>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highlight w:val="none"/>
              </w:rPr>
              <w:t>于</w:t>
            </w:r>
            <w:r>
              <w:rPr>
                <w:rFonts w:hint="eastAsia"/>
                <w:highlight w:val="none"/>
                <w:u w:val="single"/>
                <w:lang w:eastAsia="zh-CN"/>
              </w:rPr>
              <w:t>2022年11月10日</w:t>
            </w:r>
            <w:r>
              <w:rPr>
                <w:rFonts w:hint="eastAsia"/>
                <w:highlight w:val="none"/>
              </w:rPr>
              <w:t>进行了</w:t>
            </w:r>
            <w:r>
              <w:rPr>
                <w:rFonts w:hint="eastAsia"/>
                <w:highlight w:val="none"/>
                <w:u w:val="single"/>
              </w:rPr>
              <w:t>火灾消</w:t>
            </w:r>
            <w:r>
              <w:rPr>
                <w:rFonts w:hint="eastAsia" w:ascii="宋体" w:hAnsi="宋体" w:cs="宋体"/>
                <w:szCs w:val="21"/>
                <w:highlight w:val="none"/>
                <w:u w:val="single"/>
              </w:rPr>
              <w:t>防</w:t>
            </w:r>
            <w:r>
              <w:rPr>
                <w:rFonts w:hint="eastAsia"/>
                <w:highlight w:val="none"/>
                <w:u w:val="single"/>
              </w:rPr>
              <w:t>的演练</w:t>
            </w:r>
            <w:r>
              <w:rPr>
                <w:rFonts w:hint="eastAsia"/>
                <w:highlight w:val="none"/>
              </w:rPr>
              <w:t>；</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rPr>
                <w:highlight w:val="none"/>
              </w:rPr>
            </w:pPr>
            <w:r>
              <w:rPr>
                <w:rFonts w:hint="eastAsia"/>
              </w:rPr>
              <w:t>组织已建立</w:t>
            </w:r>
            <w:r>
              <w:rPr>
                <w:rFonts w:hint="eastAsia"/>
                <w:highlight w:val="none"/>
              </w:rPr>
              <w:t>、实施并保持评价其合规义务履行情况所需的过程。</w:t>
            </w:r>
          </w:p>
          <w:p>
            <w:pPr>
              <w:shd w:val="clear" w:color="auto" w:fill="EBF1DE" w:themeFill="accent3" w:themeFillTint="32"/>
              <w:rPr>
                <w:rFonts w:hint="eastAsia"/>
                <w:highlight w:val="none"/>
              </w:rPr>
            </w:pPr>
            <w:r>
              <w:rPr>
                <w:rFonts w:hint="eastAsia"/>
                <w:highlight w:val="none"/>
              </w:rPr>
              <w:t>实施合规性评价的时间：</w:t>
            </w:r>
          </w:p>
          <w:p>
            <w:pPr>
              <w:shd w:val="clear" w:color="auto" w:fill="EBF1DE" w:themeFill="accent3" w:themeFillTint="32"/>
              <w:rPr>
                <w:rFonts w:hint="eastAsia" w:eastAsia="宋体"/>
                <w:highlight w:val="none"/>
                <w:lang w:eastAsia="zh-CN"/>
              </w:rPr>
            </w:pPr>
            <w:r>
              <w:rPr>
                <w:rFonts w:hint="eastAsia"/>
                <w:highlight w:val="none"/>
                <w:lang w:eastAsia="zh-CN"/>
              </w:rPr>
              <w:t>■</w:t>
            </w:r>
            <w:r>
              <w:rPr>
                <w:rFonts w:hint="eastAsia"/>
                <w:highlight w:val="none"/>
              </w:rPr>
              <w:t>定期（每年） ：</w:t>
            </w:r>
            <w:r>
              <w:rPr>
                <w:rFonts w:hint="eastAsia"/>
                <w:highlight w:val="none"/>
                <w:u w:val="single"/>
                <w:lang w:eastAsia="zh-CN"/>
              </w:rPr>
              <w:t>2022年12月25日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宋体" w:hAnsi="宋体" w:eastAsia="宋体" w:cs="宋体"/>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ascii="Times New Roman" w:hAnsi="Times New Roman" w:eastAsia="宋体" w:cs="Times New Roman"/>
                <w:color w:val="000000"/>
                <w:szCs w:val="18"/>
                <w:highlight w:val="none"/>
                <w:u w:val="single"/>
                <w:lang w:eastAsia="zh-CN"/>
              </w:rPr>
              <w:t xml:space="preserve"> </w:t>
            </w:r>
            <w:r>
              <w:rPr>
                <w:rFonts w:hint="eastAsia" w:cs="Times New Roman"/>
                <w:color w:val="000000"/>
                <w:szCs w:val="18"/>
                <w:highlight w:val="none"/>
                <w:u w:val="single"/>
                <w:lang w:eastAsia="zh-CN"/>
              </w:rPr>
              <w:t>2023年1月10日</w:t>
            </w:r>
            <w:r>
              <w:rPr>
                <w:rFonts w:hint="eastAsia"/>
                <w:highlight w:val="none"/>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rFonts w:hint="eastAsia" w:eastAsia="宋体"/>
                <w:highlight w:val="none"/>
              </w:rPr>
            </w:pPr>
            <w:r>
              <w:rPr>
                <w:rFonts w:hint="eastAsia" w:ascii="Wingdings" w:hAnsi="Wingdings" w:eastAsia="宋体"/>
                <w:highlight w:val="none"/>
                <w:lang w:eastAsia="zh-CN"/>
              </w:rPr>
              <w:t>□</w:t>
            </w:r>
            <w:r>
              <w:rPr>
                <w:rFonts w:hint="eastAsia" w:eastAsia="宋体"/>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rPr>
              <w:t>最高管理者已按策划的时间间隔，在</w:t>
            </w:r>
            <w:r>
              <w:rPr>
                <w:rFonts w:hint="eastAsia" w:cs="Times New Roman"/>
                <w:color w:val="000000"/>
                <w:szCs w:val="18"/>
                <w:highlight w:val="none"/>
                <w:u w:val="single"/>
                <w:lang w:eastAsia="zh-CN"/>
              </w:rPr>
              <w:t>2023年1月18日</w:t>
            </w:r>
            <w:r>
              <w:rPr>
                <w:rFonts w:hint="eastAsia"/>
                <w:highlight w:val="none"/>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组织针对环境管理体系运行中的不符合采取了有效纠正和纠正措施。针对下列方面采取了纠正措施：</w:t>
            </w:r>
          </w:p>
          <w:p>
            <w:pPr>
              <w:shd w:val="clear" w:color="auto" w:fill="EBF1DE" w:themeFill="accent3" w:themeFillTint="32"/>
              <w:rPr>
                <w:rFonts w:hint="eastAsia" w:eastAsia="宋体"/>
                <w:highlight w:val="none"/>
              </w:rPr>
            </w:pPr>
            <w:r>
              <w:rPr>
                <w:rFonts w:hint="eastAsia" w:eastAsia="宋体"/>
                <w:highlight w:val="none"/>
                <w:lang w:eastAsia="zh-CN"/>
              </w:rPr>
              <w:t>■</w:t>
            </w:r>
            <w:r>
              <w:rPr>
                <w:rFonts w:hint="eastAsia" w:eastAsia="宋体"/>
                <w:highlight w:val="none"/>
              </w:rPr>
              <w:t xml:space="preserve">不合格产品/服务 </w:t>
            </w:r>
            <w:r>
              <w:rPr>
                <w:rFonts w:hint="eastAsia" w:eastAsia="宋体"/>
                <w:highlight w:val="none"/>
                <w:lang w:eastAsia="zh-CN"/>
              </w:rPr>
              <w:t>□</w:t>
            </w:r>
            <w:r>
              <w:rPr>
                <w:rFonts w:hint="eastAsia" w:eastAsia="宋体"/>
                <w:highlight w:val="none"/>
              </w:rPr>
              <w:t xml:space="preserve">自我验证的结果  </w:t>
            </w:r>
            <w:r>
              <w:rPr>
                <w:rFonts w:hint="eastAsia" w:eastAsia="宋体"/>
                <w:highlight w:val="none"/>
                <w:lang w:eastAsia="zh-CN"/>
              </w:rPr>
              <w:t>□</w:t>
            </w:r>
            <w:r>
              <w:rPr>
                <w:rFonts w:hint="eastAsia" w:eastAsia="宋体"/>
                <w:highlight w:val="none"/>
              </w:rPr>
              <w:t xml:space="preserve">顾客投诉  </w:t>
            </w:r>
            <w:r>
              <w:rPr>
                <w:rFonts w:hint="eastAsia" w:eastAsia="宋体"/>
                <w:highlight w:val="none"/>
                <w:lang w:eastAsia="zh-CN"/>
              </w:rPr>
              <w:t>■</w:t>
            </w:r>
            <w:r>
              <w:rPr>
                <w:rFonts w:hint="eastAsia" w:eastAsia="宋体"/>
                <w:highlight w:val="none"/>
              </w:rPr>
              <w:t xml:space="preserve">顾客满意调查 </w:t>
            </w:r>
          </w:p>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eastAsia="宋体"/>
                <w:highlight w:val="none"/>
                <w:lang w:eastAsia="zh-CN"/>
              </w:rPr>
              <w:t>■</w:t>
            </w:r>
            <w:r>
              <w:rPr>
                <w:rFonts w:hint="eastAsia" w:eastAsia="宋体"/>
                <w:highlight w:val="none"/>
              </w:rPr>
              <w:t xml:space="preserve">内审不符合项   </w:t>
            </w:r>
            <w:r>
              <w:rPr>
                <w:rFonts w:hint="eastAsia" w:ascii="宋体" w:hAnsi="宋体" w:eastAsia="宋体" w:cs="宋体"/>
                <w:highlight w:val="none"/>
                <w:lang w:eastAsia="zh-CN"/>
              </w:rPr>
              <w:t>■</w:t>
            </w:r>
            <w:r>
              <w:rPr>
                <w:rFonts w:hint="eastAsia" w:eastAsia="宋体"/>
                <w:highlight w:val="none"/>
              </w:rPr>
              <w:t xml:space="preserve">外审不符合项  </w:t>
            </w:r>
            <w:r>
              <w:rPr>
                <w:rFonts w:hint="eastAsia" w:eastAsia="宋体"/>
                <w:highlight w:val="none"/>
                <w:lang w:eastAsia="zh-CN"/>
              </w:rPr>
              <w:t>■</w:t>
            </w:r>
            <w:r>
              <w:rPr>
                <w:rFonts w:hint="eastAsia" w:eastAsia="宋体"/>
                <w:highlight w:val="none"/>
              </w:rPr>
              <w:t xml:space="preserve">管理评审   </w:t>
            </w:r>
            <w:r>
              <w:rPr>
                <w:rFonts w:hint="eastAsia" w:ascii="宋体" w:hAnsi="宋体" w:eastAsia="宋体" w:cs="宋体"/>
                <w:highlight w:val="none"/>
                <w:lang w:eastAsia="zh-CN"/>
              </w:rPr>
              <w:t>■</w:t>
            </w:r>
            <w:r>
              <w:rPr>
                <w:rFonts w:hint="eastAsia" w:eastAsia="宋体"/>
                <w:highlight w:val="none"/>
              </w:rPr>
              <w:t xml:space="preserve">目标统计分析结果   </w:t>
            </w:r>
            <w:r>
              <w:rPr>
                <w:rFonts w:hint="eastAsia" w:eastAsia="宋体"/>
                <w:highlight w:val="none"/>
                <w:lang w:eastAsia="zh-CN"/>
              </w:rPr>
              <w:t>□</w:t>
            </w:r>
            <w:r>
              <w:rPr>
                <w:rFonts w:hint="eastAsia" w:eastAsia="宋体"/>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top"/>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2</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highlight w:val="none"/>
                <w:lang w:val="en-US" w:eastAsia="zh-CN"/>
              </w:rPr>
              <w:t>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top"/>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eastAsia="宋体"/>
                <w:highlight w:val="none"/>
                <w:lang w:eastAsia="zh-CN"/>
              </w:rPr>
              <w:t>□</w:t>
            </w:r>
            <w:r>
              <w:rPr>
                <w:spacing w:val="-2"/>
                <w:sz w:val="20"/>
              </w:rPr>
              <w:t>OHSMS</w:t>
            </w:r>
            <w:r>
              <w:rPr>
                <w:rFonts w:hint="eastAsia"/>
              </w:rPr>
              <w:t xml:space="preserve">体系建立以来   </w:t>
            </w:r>
            <w:r>
              <w:rPr>
                <w:rFonts w:hint="eastAsia" w:ascii="宋体" w:hAnsi="宋体" w:eastAsia="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eastAsia="宋体"/>
                      <w:highlight w:val="none"/>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eastAsia="宋体"/>
                      <w:highlight w:val="none"/>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highlight w:val="none"/>
                <w:u w:val="single"/>
              </w:rPr>
            </w:pPr>
            <w:r>
              <w:rPr>
                <w:rFonts w:hint="eastAsia"/>
              </w:rPr>
              <w:t>最高管理者制定了文件化的职业健康安全管理体系方针</w:t>
            </w:r>
            <w:r>
              <w:rPr>
                <w:rFonts w:hint="eastAsia"/>
                <w:highlight w:val="none"/>
              </w:rPr>
              <w:t>：</w:t>
            </w:r>
            <w:r>
              <w:rPr>
                <w:rFonts w:hint="eastAsia" w:ascii="宋体" w:hAnsi="宋体" w:cs="宋体"/>
                <w:highlight w:val="none"/>
                <w:u w:val="single"/>
                <w:lang w:eastAsia="zh-CN"/>
              </w:rPr>
              <w:t>“诚信至上，质量为主，优质高效；节能降耗，防治污染，保护环境；安全第一，保障健康，减少风险；全员参与，遵守法规，持续改进。</w:t>
            </w:r>
            <w:r>
              <w:rPr>
                <w:rFonts w:hint="eastAsia" w:cs="Times New Roman"/>
                <w:color w:val="000000"/>
                <w:szCs w:val="18"/>
                <w:highlight w:val="none"/>
                <w:u w:val="single"/>
                <w:lang w:eastAsia="zh-CN"/>
              </w:rPr>
              <w:t>”</w:t>
            </w:r>
          </w:p>
          <w:p>
            <w:pPr>
              <w:rPr>
                <w:lang w:val="en-GB"/>
              </w:rPr>
            </w:pPr>
            <w:r>
              <w:rPr>
                <w:rFonts w:hint="eastAsia"/>
                <w:highlight w:val="none"/>
              </w:rPr>
              <w:t>职业健康安全</w:t>
            </w:r>
            <w:r>
              <w:rPr>
                <w:rFonts w:hint="eastAsia"/>
                <w:highlight w:val="none"/>
                <w:lang w:val="en-GB"/>
              </w:rPr>
              <w:t>方针合理恰当并为相应的</w:t>
            </w:r>
            <w:r>
              <w:rPr>
                <w:rFonts w:hint="eastAsia"/>
                <w:highlight w:val="none"/>
              </w:rPr>
              <w:t>职业健康安全</w:t>
            </w:r>
            <w:r>
              <w:rPr>
                <w:rFonts w:hint="eastAsia"/>
                <w:highlight w:val="none"/>
                <w:lang w:val="en-GB"/>
              </w:rPr>
              <w:t>目标提</w:t>
            </w:r>
            <w:r>
              <w:rPr>
                <w:rFonts w:hint="eastAsia"/>
                <w:lang w:val="en-GB"/>
              </w:rPr>
              <w:t>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管理课</w:t>
            </w:r>
          </w:p>
          <w:p>
            <w:pPr>
              <w:rPr>
                <w:rFonts w:hint="default" w:eastAsia="宋体"/>
                <w:lang w:val="en-US" w:eastAsia="zh-CN"/>
              </w:rPr>
            </w:pPr>
            <w:r>
              <w:rPr>
                <w:rFonts w:hint="eastAsia"/>
              </w:rPr>
              <w:t>安全的主管部门是——</w:t>
            </w:r>
            <w:r>
              <w:rPr>
                <w:rFonts w:hint="eastAsia"/>
                <w:lang w:val="en-US" w:eastAsia="zh-CN"/>
              </w:rPr>
              <w:t>管理课</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组织建立了参与和协商的机制，由所有相关层次和职能部门的员工和员工代表参与（包括协商）建立、策划</w:t>
            </w:r>
            <w:r>
              <w:rPr>
                <w:rFonts w:hint="eastAsia"/>
                <w:highlight w:val="none"/>
              </w:rPr>
              <w:t>、实施、评价和改进职业健康安全管理体系。</w:t>
            </w:r>
          </w:p>
          <w:p>
            <w:pPr>
              <w:rPr>
                <w:highlight w:val="none"/>
              </w:rPr>
            </w:pPr>
          </w:p>
          <w:p>
            <w:pPr>
              <w:rPr>
                <w:rFonts w:hint="default" w:eastAsia="宋体"/>
                <w:lang w:val="en-US" w:eastAsia="zh-CN"/>
              </w:rPr>
            </w:pPr>
            <w:r>
              <w:rPr>
                <w:rFonts w:hint="eastAsia"/>
                <w:highlight w:val="none"/>
              </w:rPr>
              <w:t>员工代表是—</w:t>
            </w:r>
            <w:r>
              <w:rPr>
                <w:rFonts w:hint="eastAsia" w:ascii="Times New Roman" w:hAnsi="Times New Roman" w:cs="Times New Roman"/>
                <w:highlight w:val="none"/>
              </w:rPr>
              <w:t>—</w:t>
            </w:r>
            <w:r>
              <w:rPr>
                <w:rFonts w:hint="eastAsia" w:ascii="Times New Roman" w:hAnsi="Times New Roman" w:cs="Times New Roman"/>
                <w:highlight w:val="none"/>
                <w:lang w:val="en-US" w:eastAsia="zh-CN"/>
              </w:rPr>
              <w:t>廖川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heme="minorEastAsia" w:hAnsiTheme="minorEastAsia"/>
                      <w:szCs w:val="21"/>
                    </w:rPr>
                    <w:t>触电</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jc w:val="left"/>
                    <w:rPr>
                      <w:rFonts w:hint="default" w:ascii="Times New Roman" w:hAnsi="Times New Roman" w:eastAsia="宋体" w:cs="Times New Roman"/>
                      <w:color w:val="000000"/>
                      <w:kern w:val="2"/>
                      <w:sz w:val="21"/>
                      <w:szCs w:val="18"/>
                      <w:highlight w:val="none"/>
                      <w:lang w:val="en-US" w:eastAsia="zh-CN" w:bidi="ar-SA"/>
                    </w:rPr>
                  </w:pPr>
                  <w:r>
                    <w:rPr>
                      <w:rFonts w:hint="eastAsia" w:asciiTheme="minorEastAsia" w:hAnsiTheme="minorEastAsia"/>
                      <w:szCs w:val="21"/>
                    </w:rPr>
                    <w:t xml:space="preserve">火灾 </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pPr>
              <w:rPr>
                <w:highlight w:val="none"/>
              </w:rPr>
            </w:pPr>
            <w:r>
              <w:rPr>
                <w:rFonts w:hint="eastAsia"/>
              </w:rPr>
              <w:t>不可接受危险源包括(必要时，按每个场所来描述):</w:t>
            </w:r>
            <w:r>
              <w:rPr>
                <w:rFonts w:hint="eastAsia"/>
                <w:highlight w:val="none"/>
              </w:rPr>
              <w:t>（不必全选）</w:t>
            </w:r>
          </w:p>
          <w:p>
            <w:pPr>
              <w:spacing w:before="40" w:after="40"/>
              <w:rPr>
                <w:rFonts w:hint="default" w:eastAsia="宋体"/>
                <w:highlight w:val="cyan"/>
                <w:lang w:val="en-US" w:eastAsia="zh-CN"/>
              </w:rPr>
            </w:pPr>
            <w:r>
              <w:rPr>
                <w:rFonts w:hint="eastAsia"/>
                <w:highlight w:val="none"/>
                <w:lang w:eastAsia="zh-CN"/>
              </w:rPr>
              <w:t>□</w:t>
            </w:r>
            <w:r>
              <w:rPr>
                <w:rFonts w:hint="eastAsia"/>
                <w:highlight w:val="none"/>
              </w:rPr>
              <w:t xml:space="preserve">机械伤害  </w:t>
            </w:r>
            <w:r>
              <w:rPr>
                <w:rFonts w:hint="eastAsia" w:ascii="宋体" w:hAnsi="宋体" w:eastAsia="宋体" w:cs="宋体"/>
                <w:highlight w:val="none"/>
              </w:rPr>
              <w:t>■</w:t>
            </w:r>
            <w:r>
              <w:rPr>
                <w:rFonts w:hint="eastAsia"/>
                <w:highlight w:val="none"/>
              </w:rPr>
              <w:t xml:space="preserve">触电 □化学伤害  □噪声 □粉尘  □危险作业 </w:t>
            </w:r>
            <w:r>
              <w:rPr>
                <w:rFonts w:hint="eastAsia"/>
                <w:highlight w:val="none"/>
                <w:lang w:eastAsia="zh-CN"/>
              </w:rPr>
              <w:t>□</w:t>
            </w:r>
            <w:r>
              <w:rPr>
                <w:rFonts w:hint="eastAsia"/>
                <w:highlight w:val="none"/>
              </w:rPr>
              <w:t xml:space="preserve">高低温  □危化品泄露 □压力容器爆炸  </w:t>
            </w:r>
            <w:r>
              <w:rPr>
                <w:rFonts w:hint="eastAsia"/>
                <w:highlight w:val="none"/>
                <w:lang w:eastAsia="zh-CN"/>
              </w:rPr>
              <w:t>■</w:t>
            </w:r>
            <w:r>
              <w:rPr>
                <w:rFonts w:hint="eastAsia"/>
                <w:highlight w:val="none"/>
              </w:rPr>
              <w:t xml:space="preserve">火灾  </w:t>
            </w:r>
            <w:r>
              <w:rPr>
                <w:rFonts w:hint="eastAsia" w:ascii="宋体" w:hAnsi="宋体" w:eastAsia="宋体" w:cs="宋体"/>
                <w:highlight w:val="none"/>
              </w:rPr>
              <w:t>■</w:t>
            </w:r>
            <w:r>
              <w:rPr>
                <w:rFonts w:hint="eastAsia"/>
                <w:highlight w:val="none"/>
              </w:rPr>
              <w:t>其他</w:t>
            </w:r>
            <w:r>
              <w:rPr>
                <w:rFonts w:hint="eastAsia"/>
                <w:highlight w:val="none"/>
                <w:lang w:val="en-US" w:eastAsia="zh-CN"/>
              </w:rPr>
              <w:t>:意外伤亡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rFonts w:hint="default" w:eastAsia="宋体"/>
                <w:lang w:val="en-US" w:eastAsia="zh-CN"/>
              </w:rPr>
            </w:pP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418"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color w:val="000000" w:themeColor="text1"/>
                    </w:rPr>
                  </w:pPr>
                  <w:r>
                    <w:rPr>
                      <w:rFonts w:hint="eastAsia"/>
                      <w:color w:val="000000" w:themeColor="text1"/>
                    </w:rPr>
                    <w:t>职业健康安全</w:t>
                  </w:r>
                  <w:r>
                    <w:rPr>
                      <w:rFonts w:hint="eastAsia" w:ascii="宋体" w:hAnsi="宋体"/>
                      <w:color w:val="000000" w:themeColor="text1"/>
                    </w:rPr>
                    <w:t>目标</w:t>
                  </w:r>
                </w:p>
              </w:tc>
              <w:tc>
                <w:tcPr>
                  <w:tcW w:w="3136" w:type="dxa"/>
                  <w:shd w:val="clear" w:color="auto" w:fill="auto"/>
                </w:tcPr>
                <w:p>
                  <w:pPr>
                    <w:rPr>
                      <w:rFonts w:ascii="宋体" w:hAnsi="宋体"/>
                      <w:color w:val="000000" w:themeColor="text1"/>
                    </w:rPr>
                  </w:pPr>
                  <w:r>
                    <w:rPr>
                      <w:rFonts w:hint="eastAsia" w:ascii="宋体" w:hAnsi="宋体"/>
                      <w:color w:val="000000" w:themeColor="text1"/>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2"/>
                      <w:szCs w:val="24"/>
                      <w:lang w:val="en-US" w:eastAsia="zh-CN" w:bidi="ar-SA"/>
                    </w:rPr>
                  </w:pPr>
                  <w:r>
                    <w:rPr>
                      <w:rFonts w:hint="eastAsia" w:ascii="宋体" w:hAnsi="宋体" w:eastAsia="宋体" w:cs="宋体"/>
                      <w:b w:val="0"/>
                      <w:bCs w:val="0"/>
                      <w:color w:val="auto"/>
                      <w:kern w:val="0"/>
                      <w:sz w:val="22"/>
                    </w:rPr>
                    <w:t>火灾事故为零</w:t>
                  </w:r>
                </w:p>
              </w:tc>
              <w:tc>
                <w:tcPr>
                  <w:tcW w:w="3136" w:type="dxa"/>
                  <w:shd w:val="clear" w:color="auto" w:fill="auto"/>
                  <w:vAlign w:val="center"/>
                </w:tcPr>
                <w:p>
                  <w:pPr>
                    <w:rPr>
                      <w:color w:val="000000" w:themeColor="text1"/>
                      <w:highlight w:val="none"/>
                      <w:lang w:val="en-GB"/>
                    </w:rPr>
                  </w:pPr>
                  <w:r>
                    <w:rPr>
                      <w:rFonts w:hint="eastAsia" w:asciiTheme="minorEastAsia" w:hAnsiTheme="minorEastAsia" w:eastAsiaTheme="minorEastAsia"/>
                      <w:b w:val="0"/>
                      <w:bCs w:val="0"/>
                      <w:color w:val="000000" w:themeColor="text1"/>
                      <w:sz w:val="21"/>
                      <w:szCs w:val="21"/>
                      <w:highlight w:val="none"/>
                      <w:lang w:val="en-US" w:eastAsia="zh-CN"/>
                    </w:rPr>
                    <w:t>通过</w:t>
                  </w:r>
                  <w:r>
                    <w:rPr>
                      <w:rFonts w:hint="eastAsia" w:asciiTheme="minorEastAsia" w:hAnsiTheme="minorEastAsia" w:eastAsiaTheme="minorEastAsia"/>
                      <w:b w:val="0"/>
                      <w:bCs w:val="0"/>
                      <w:color w:val="000000" w:themeColor="text1"/>
                      <w:sz w:val="21"/>
                      <w:szCs w:val="21"/>
                      <w:highlight w:val="none"/>
                    </w:rPr>
                    <w:t>管理方案和预案措施</w:t>
                  </w:r>
                  <w:r>
                    <w:rPr>
                      <w:rFonts w:hint="eastAsia" w:asciiTheme="minorEastAsia" w:hAnsiTheme="minorEastAsia" w:eastAsiaTheme="minorEastAsia"/>
                      <w:b w:val="0"/>
                      <w:bCs w:val="0"/>
                      <w:color w:val="000000" w:themeColor="text1"/>
                      <w:sz w:val="21"/>
                      <w:szCs w:val="21"/>
                      <w:highlight w:val="none"/>
                      <w:lang w:eastAsia="zh-CN"/>
                    </w:rPr>
                    <w:t>、</w:t>
                  </w:r>
                  <w:r>
                    <w:rPr>
                      <w:rFonts w:hint="eastAsia" w:asciiTheme="minorEastAsia" w:hAnsiTheme="minorEastAsia" w:eastAsiaTheme="minorEastAsia"/>
                      <w:b w:val="0"/>
                      <w:bCs w:val="0"/>
                      <w:color w:val="000000" w:themeColor="text1"/>
                      <w:sz w:val="21"/>
                      <w:szCs w:val="21"/>
                      <w:highlight w:val="none"/>
                      <w:lang w:val="en-US" w:eastAsia="zh-CN"/>
                    </w:rPr>
                    <w:t>应急演练进行</w:t>
                  </w:r>
                  <w:r>
                    <w:rPr>
                      <w:rFonts w:hint="eastAsia" w:asciiTheme="minorEastAsia" w:hAnsiTheme="minorEastAsia" w:eastAsiaTheme="minorEastAsia"/>
                      <w:b w:val="0"/>
                      <w:bCs w:val="0"/>
                      <w:color w:val="000000" w:themeColor="text1"/>
                      <w:sz w:val="21"/>
                      <w:szCs w:val="21"/>
                      <w:highlight w:val="none"/>
                    </w:rPr>
                    <w:t>管理</w:t>
                  </w:r>
                </w:p>
              </w:tc>
              <w:tc>
                <w:tcPr>
                  <w:tcW w:w="1350" w:type="dxa"/>
                  <w:shd w:val="clear" w:color="auto" w:fill="auto"/>
                  <w:vAlign w:val="center"/>
                </w:tcPr>
                <w:p>
                  <w:pPr>
                    <w:rPr>
                      <w:rFonts w:hint="default" w:eastAsia="宋体"/>
                      <w:highlight w:val="none"/>
                      <w:lang w:val="en-US" w:eastAsia="zh-CN"/>
                    </w:rPr>
                  </w:pPr>
                  <w:r>
                    <w:rPr>
                      <w:rFonts w:hint="eastAsia"/>
                      <w:highlight w:val="none"/>
                      <w:lang w:val="en-US" w:eastAsia="zh-CN"/>
                    </w:rPr>
                    <w:t>管理课</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2"/>
                      <w:szCs w:val="24"/>
                      <w:lang w:val="en-US" w:eastAsia="zh-CN" w:bidi="ar-SA"/>
                    </w:rPr>
                  </w:pPr>
                  <w:r>
                    <w:rPr>
                      <w:rFonts w:hint="eastAsia" w:ascii="宋体" w:hAnsi="宋体" w:eastAsia="宋体" w:cs="宋体"/>
                      <w:b w:val="0"/>
                      <w:bCs w:val="0"/>
                      <w:color w:val="auto"/>
                      <w:kern w:val="0"/>
                      <w:sz w:val="22"/>
                      <w:lang w:eastAsia="zh-CN"/>
                    </w:rPr>
                    <w:t>意外伤害事故为0</w:t>
                  </w:r>
                </w:p>
              </w:tc>
              <w:tc>
                <w:tcPr>
                  <w:tcW w:w="3136" w:type="dxa"/>
                  <w:shd w:val="clear" w:color="auto" w:fill="auto"/>
                  <w:vAlign w:val="center"/>
                </w:tcPr>
                <w:p>
                  <w:pPr>
                    <w:rPr>
                      <w:rFonts w:ascii="宋体" w:hAnsi="宋体"/>
                      <w:color w:val="000000" w:themeColor="text1"/>
                      <w:highlight w:val="red"/>
                    </w:rPr>
                  </w:pPr>
                  <w:r>
                    <w:rPr>
                      <w:rFonts w:hint="eastAsia" w:asciiTheme="minorEastAsia" w:hAnsiTheme="minorEastAsia" w:eastAsiaTheme="minorEastAsia"/>
                      <w:b w:val="0"/>
                      <w:bCs w:val="0"/>
                      <w:color w:val="000000" w:themeColor="text1"/>
                      <w:sz w:val="21"/>
                      <w:szCs w:val="21"/>
                      <w:highlight w:val="none"/>
                      <w:lang w:val="en-US" w:eastAsia="zh-CN"/>
                    </w:rPr>
                    <w:t>通过</w:t>
                  </w:r>
                  <w:r>
                    <w:rPr>
                      <w:rFonts w:hint="eastAsia" w:asciiTheme="minorEastAsia" w:hAnsiTheme="minorEastAsia" w:eastAsiaTheme="minorEastAsia"/>
                      <w:b w:val="0"/>
                      <w:bCs w:val="0"/>
                      <w:color w:val="000000" w:themeColor="text1"/>
                      <w:sz w:val="21"/>
                      <w:szCs w:val="21"/>
                      <w:highlight w:val="none"/>
                    </w:rPr>
                    <w:t>管理方案和预案措施</w:t>
                  </w:r>
                  <w:r>
                    <w:rPr>
                      <w:rFonts w:hint="eastAsia" w:asciiTheme="minorEastAsia" w:hAnsiTheme="minorEastAsia" w:eastAsiaTheme="minorEastAsia"/>
                      <w:b w:val="0"/>
                      <w:bCs w:val="0"/>
                      <w:color w:val="000000" w:themeColor="text1"/>
                      <w:sz w:val="21"/>
                      <w:szCs w:val="21"/>
                      <w:highlight w:val="none"/>
                      <w:lang w:val="en-US" w:eastAsia="zh-CN"/>
                    </w:rPr>
                    <w:t>进行</w:t>
                  </w:r>
                  <w:r>
                    <w:rPr>
                      <w:rFonts w:hint="eastAsia" w:asciiTheme="minorEastAsia" w:hAnsiTheme="minorEastAsia" w:eastAsiaTheme="minorEastAsia"/>
                      <w:b w:val="0"/>
                      <w:bCs w:val="0"/>
                      <w:color w:val="000000" w:themeColor="text1"/>
                      <w:sz w:val="21"/>
                      <w:szCs w:val="21"/>
                      <w:highlight w:val="none"/>
                    </w:rPr>
                    <w:t>管理</w:t>
                  </w:r>
                </w:p>
              </w:tc>
              <w:tc>
                <w:tcPr>
                  <w:tcW w:w="135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管理课</w:t>
                  </w:r>
                </w:p>
              </w:tc>
              <w:tc>
                <w:tcPr>
                  <w:tcW w:w="1774" w:type="dxa"/>
                  <w:shd w:val="clear" w:color="auto" w:fill="auto"/>
                  <w:vAlign w:val="center"/>
                </w:tcPr>
                <w:p>
                  <w:pPr>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hint="default" w:ascii="宋体" w:hAnsi="宋体" w:eastAsia="宋体"/>
                      <w:lang w:val="en-US" w:eastAsia="zh-CN"/>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ascii="Times New Roman" w:hAnsi="Times New Roman" w:eastAsia="宋体" w:cs="Times New Roman"/>
                <w:highlight w:val="none"/>
                <w:lang w:val="en-US" w:eastAsia="zh-CN"/>
              </w:rPr>
              <w:t>办</w:t>
            </w:r>
            <w:r>
              <w:rPr>
                <w:rFonts w:hint="eastAsia"/>
                <w:lang w:val="en-US" w:eastAsia="zh-CN"/>
              </w:rPr>
              <w:t>公</w:t>
            </w:r>
            <w:r>
              <w:rPr>
                <w:rFonts w:hint="eastAsia"/>
              </w:rPr>
              <w:t>面积</w:t>
            </w:r>
            <w:r>
              <w:rPr>
                <w:rFonts w:hint="eastAsia"/>
                <w:u w:val="single"/>
                <w:lang w:val="en-US" w:eastAsia="zh-CN"/>
              </w:rPr>
              <w:t>200</w:t>
            </w:r>
            <w:r>
              <w:rPr>
                <w:rFonts w:hint="eastAsia"/>
                <w:lang w:val="en-US" w:eastAsia="zh-CN"/>
              </w:rPr>
              <w:t>平方米左右</w:t>
            </w:r>
            <w:r>
              <w:rPr>
                <w:rFonts w:hint="eastAsia"/>
              </w:rPr>
              <w:t xml:space="preserve">；生产车间  个；库房 </w:t>
            </w:r>
            <w:r>
              <w:rPr>
                <w:rFonts w:hint="eastAsia"/>
                <w:highlight w:val="none"/>
                <w:u w:val="single"/>
                <w:lang w:val="en-US" w:eastAsia="zh-CN"/>
              </w:rPr>
              <w:t xml:space="preserve">    </w:t>
            </w:r>
            <w:r>
              <w:rPr>
                <w:rFonts w:hint="eastAsia"/>
                <w:lang w:val="en-US" w:eastAsia="zh-CN"/>
              </w:rPr>
              <w:t xml:space="preserve">平方米 </w:t>
            </w:r>
            <w:r>
              <w:rPr>
                <w:rFonts w:hint="eastAsia"/>
              </w:rPr>
              <w:t xml:space="preserve">  ；实验室   个</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rPr>
              <w:t>主要生产设备有：</w:t>
            </w:r>
            <w:r>
              <w:rPr>
                <w:rFonts w:hint="eastAsia" w:ascii="Times New Roman" w:hAnsi="Times New Roman" w:eastAsia="宋体" w:cs="Times New Roman"/>
                <w:highlight w:val="none"/>
                <w:u w:val="single"/>
                <w:lang w:eastAsia="zh-CN"/>
              </w:rPr>
              <w:t>电脑、打印</w:t>
            </w:r>
            <w:r>
              <w:rPr>
                <w:rFonts w:hint="eastAsia" w:ascii="Times New Roman" w:hAnsi="Times New Roman" w:eastAsia="宋体" w:cs="Times New Roman"/>
                <w:highlight w:val="none"/>
                <w:u w:val="single"/>
                <w:lang w:val="en-US" w:eastAsia="zh-CN"/>
              </w:rPr>
              <w:t>机、</w:t>
            </w:r>
            <w:r>
              <w:rPr>
                <w:rFonts w:hint="eastAsia" w:ascii="Times New Roman" w:hAnsi="Times New Roman" w:eastAsia="宋体" w:cs="Times New Roman"/>
                <w:highlight w:val="none"/>
                <w:u w:val="single"/>
                <w:lang w:eastAsia="zh-CN"/>
              </w:rPr>
              <w:t>复印机及空调、办公桌椅等</w:t>
            </w:r>
            <w:r>
              <w:rPr>
                <w:rFonts w:hint="eastAsia" w:ascii="Times New Roman" w:hAnsi="Times New Roman" w:eastAsia="宋体" w:cs="Times New Roman"/>
                <w:highlight w:val="none"/>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eastAsia="宋体"/>
                <w:highlight w:val="none"/>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highlight w:val="none"/>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eastAsia="宋体"/>
                <w:highlight w:val="none"/>
                <w:lang w:eastAsia="zh-CN"/>
              </w:rPr>
              <w:t>□</w:t>
            </w:r>
            <w:r>
              <w:rPr>
                <w:rFonts w:hint="eastAsia"/>
              </w:rPr>
              <w:t xml:space="preserve">网站  </w:t>
            </w:r>
            <w:r>
              <w:rPr>
                <w:rFonts w:hint="eastAsia" w:eastAsia="宋体"/>
                <w:highlight w:val="none"/>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eastAsia="宋体"/>
                <w:highlight w:val="none"/>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eastAsia="宋体"/>
                <w:highlight w:val="none"/>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u w:val="single"/>
                <w:lang w:val="en-US" w:eastAsia="zh-CN"/>
              </w:rPr>
              <w:t xml:space="preserve"> </w:t>
            </w:r>
            <w:r>
              <w:rPr>
                <w:rFonts w:hint="eastAsia" w:cs="Times New Roman"/>
                <w:u w:val="single"/>
                <w:lang w:eastAsia="zh-CN"/>
              </w:rPr>
              <w:t>⽣活垃圾渗滤液处理系统HB-QX-300Z</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rPr>
                      <w:highlight w:val="none"/>
                    </w:rPr>
                  </w:pPr>
                  <w:r>
                    <w:rPr>
                      <w:rFonts w:hint="eastAsia" w:ascii="宋体" w:hAnsi="宋体" w:eastAsia="宋体" w:cs="宋体"/>
                      <w:highlight w:val="none"/>
                    </w:rPr>
                    <w:t>■</w:t>
                  </w:r>
                  <w:r>
                    <w:rPr>
                      <w:rFonts w:hint="eastAsia"/>
                      <w:highlight w:val="none"/>
                    </w:rPr>
                    <w:t>漏电保护 □绝缘用具检测</w:t>
                  </w:r>
                </w:p>
              </w:tc>
              <w:tc>
                <w:tcPr>
                  <w:tcW w:w="2205" w:type="dxa"/>
                </w:tcPr>
                <w:p>
                  <w:pPr>
                    <w:jc w:val="left"/>
                    <w:rPr>
                      <w:rFonts w:hint="eastAsia" w:eastAsia="宋体"/>
                      <w:highlight w:val="none"/>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rPr>
                      <w:highlight w:val="none"/>
                    </w:rPr>
                  </w:pPr>
                  <w:r>
                    <w:rPr>
                      <w:rFonts w:hint="eastAsia"/>
                      <w:highlight w:val="none"/>
                    </w:rPr>
                    <w:t xml:space="preserve">□除尘装置  </w:t>
                  </w:r>
                  <w:r>
                    <w:rPr>
                      <w:rFonts w:hint="eastAsia" w:ascii="Wingdings" w:hAnsi="Wingdings"/>
                      <w:highlight w:val="none"/>
                      <w:lang w:eastAsia="zh-CN"/>
                    </w:rPr>
                    <w:t>□</w:t>
                  </w:r>
                  <w:r>
                    <w:rPr>
                      <w:rFonts w:hint="eastAsia"/>
                      <w:highlight w:val="none"/>
                    </w:rPr>
                    <w:t>穿戴劳保用品（防尘面罩）</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rPr>
                      <w:highlight w:val="none"/>
                    </w:rPr>
                  </w:pPr>
                  <w:r>
                    <w:rPr>
                      <w:rFonts w:hint="eastAsia"/>
                      <w:highlight w:val="none"/>
                    </w:rPr>
                    <w:t>□减少作业时间  □空间隔离  □防暑降温用品</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ascii="宋体" w:hAnsi="宋体" w:eastAsia="宋体" w:cs="宋体"/>
                      <w:lang w:val="en-US" w:eastAsia="zh-CN"/>
                    </w:rPr>
                    <w:t>■</w:t>
                  </w:r>
                  <w:r>
                    <w:rPr>
                      <w:rFonts w:hint="eastAsia"/>
                      <w:lang w:val="en-US" w:eastAsia="zh-CN"/>
                    </w:rPr>
                    <w:t>应急预案演练及管理方案进行控制</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eastAsia="宋体"/>
                <w:lang w:eastAsia="zh-CN"/>
              </w:rPr>
              <w:t>■</w:t>
            </w:r>
            <w:r>
              <w:rPr>
                <w:rFonts w:hint="eastAsia" w:eastAsia="宋体"/>
              </w:rPr>
              <w:t>其他</w:t>
            </w:r>
            <w:r>
              <w:rPr>
                <w:rFonts w:hint="eastAsia" w:eastAsia="宋体"/>
                <w:lang w:eastAsia="zh-CN"/>
              </w:rPr>
              <w:t>：</w:t>
            </w:r>
            <w:r>
              <w:rPr>
                <w:rFonts w:hint="eastAsia" w:eastAsia="宋体"/>
                <w:lang w:val="en-US" w:eastAsia="zh-CN"/>
              </w:rPr>
              <w:t>售后服务</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eastAsia="宋体"/>
                <w:highlight w:val="none"/>
              </w:rPr>
              <w:t>于</w:t>
            </w:r>
            <w:r>
              <w:rPr>
                <w:rFonts w:hint="eastAsia"/>
                <w:highlight w:val="none"/>
                <w:u w:val="single"/>
                <w:lang w:eastAsia="zh-CN"/>
              </w:rPr>
              <w:t>2022年11月10日</w:t>
            </w:r>
            <w:r>
              <w:rPr>
                <w:rFonts w:hint="eastAsia" w:eastAsia="宋体"/>
                <w:highlight w:val="none"/>
              </w:rPr>
              <w:t>进行了火灾消防</w:t>
            </w:r>
            <w:r>
              <w:rPr>
                <w:rFonts w:hint="eastAsia" w:eastAsia="宋体"/>
              </w:rPr>
              <w:t xml:space="preserve">的演练；并总结了预案的可行性和有效性。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rPr>
                <w:highlight w:val="none"/>
              </w:rPr>
            </w:pPr>
            <w:r>
              <w:rPr>
                <w:rFonts w:hint="eastAsia"/>
              </w:rPr>
              <w:t>组织已分析和评价通过监视和测量获得的</w:t>
            </w:r>
            <w:r>
              <w:rPr>
                <w:rFonts w:hint="eastAsia"/>
                <w:highlight w:val="none"/>
              </w:rPr>
              <w:t>适当的数据和信息。</w:t>
            </w:r>
          </w:p>
          <w:p>
            <w:pPr>
              <w:rPr>
                <w:rFonts w:hint="eastAsia" w:ascii="Times New Roman" w:hAnsi="Times New Roman" w:eastAsia="宋体" w:cs="Times New Roman"/>
                <w:highlight w:val="none"/>
              </w:rPr>
            </w:pPr>
            <w:r>
              <w:rPr>
                <w:rFonts w:hint="eastAsia"/>
                <w:highlight w:val="none"/>
              </w:rPr>
              <w:t>组织已建立、实</w:t>
            </w:r>
            <w:r>
              <w:rPr>
                <w:rFonts w:hint="eastAsia" w:ascii="Times New Roman" w:hAnsi="Times New Roman" w:eastAsia="宋体" w:cs="Times New Roman"/>
                <w:highlight w:val="none"/>
              </w:rPr>
              <w:t>施并保持评价其合规义务履行情况所需的过程。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cs="Times New Roman"/>
                <w:highlight w:val="none"/>
                <w:u w:val="single"/>
                <w:lang w:eastAsia="zh-CN"/>
              </w:rPr>
              <w:t>2022年12月25日</w:t>
            </w:r>
          </w:p>
          <w:p>
            <w:pPr>
              <w:rPr>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宋体" w:hAnsi="宋体" w:eastAsia="宋体" w:cs="宋体"/>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Times New Roman" w:hAnsi="Times New Roman" w:eastAsia="宋体" w:cs="Times New Roman"/>
                <w:color w:val="000000"/>
                <w:szCs w:val="18"/>
                <w:u w:val="single"/>
                <w:lang w:eastAsia="zh-CN"/>
              </w:rPr>
              <w:t xml:space="preserve"> </w:t>
            </w:r>
            <w:r>
              <w:rPr>
                <w:rFonts w:hint="eastAsia" w:cs="Times New Roman"/>
                <w:color w:val="000000"/>
                <w:szCs w:val="18"/>
                <w:u w:val="single"/>
                <w:lang w:eastAsia="zh-CN"/>
              </w:rPr>
              <w:t>2023年1月10日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最高管理者已按策划的时间间隔，在</w:t>
            </w:r>
            <w:r>
              <w:rPr>
                <w:rFonts w:hint="eastAsia" w:cs="Times New Roman"/>
                <w:color w:val="000000"/>
                <w:szCs w:val="18"/>
                <w:highlight w:val="none"/>
                <w:u w:val="single"/>
                <w:lang w:eastAsia="zh-CN"/>
              </w:rPr>
              <w:t>2023年1月18日</w:t>
            </w:r>
            <w:r>
              <w:rPr>
                <w:rFonts w:hint="eastAsia"/>
                <w:highlight w:val="none"/>
              </w:rPr>
              <w:t>对组织的职业健康安全管理体系进行了评审，以确保其持续的适宜性、充分性和有效性；管理评审输入、输出均按要求提供。并对提出的改进措施进行了落实。</w:t>
            </w:r>
          </w:p>
          <w:p>
            <w:pPr>
              <w:rPr>
                <w:highlight w:val="none"/>
              </w:rPr>
            </w:pPr>
          </w:p>
          <w:p>
            <w:pPr>
              <w:rPr>
                <w:highlight w:val="none"/>
              </w:rPr>
            </w:pPr>
            <w:r>
              <w:rPr>
                <w:rFonts w:hint="eastAsia"/>
                <w:highlight w:val="none"/>
              </w:rPr>
              <w:t>组织将管理评审的改进措施的信息沟通给：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 xml:space="preserve">员工代表 </w:t>
            </w:r>
            <w:r>
              <w:rPr>
                <w:rFonts w:hint="eastAsia" w:ascii="Wingdings" w:hAnsi="Wingdings"/>
                <w:highlight w:val="none"/>
                <w:lang w:eastAsia="zh-CN"/>
              </w:rPr>
              <w:t>□</w:t>
            </w:r>
            <w:r>
              <w:rPr>
                <w:rFonts w:hint="eastAsia"/>
                <w:highlight w:val="none"/>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eastAsia="宋体"/>
                <w:highlight w:val="none"/>
                <w:lang w:eastAsia="zh-CN"/>
              </w:rPr>
              <w:t>□</w:t>
            </w:r>
            <w:r>
              <w:rPr>
                <w:rFonts w:hint="eastAsia"/>
              </w:rPr>
              <w:t xml:space="preserve">未遂事件   </w:t>
            </w:r>
            <w:r>
              <w:rPr>
                <w:rFonts w:hint="eastAsia" w:eastAsia="宋体"/>
                <w:highlight w:val="none"/>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eastAsia="宋体"/>
                <w:highlight w:val="none"/>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eastAsia="宋体"/>
                <w:highlight w:val="none"/>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宋体" w:hAnsi="宋体" w:eastAsia="宋体" w:cs="宋体"/>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highlight w:val="none"/>
              </w:rPr>
            </w:pPr>
          </w:p>
        </w:tc>
        <w:tc>
          <w:tcPr>
            <w:tcW w:w="8748" w:type="dxa"/>
            <w:shd w:val="clear" w:color="auto" w:fill="F2DCDC" w:themeFill="accent2" w:themeFillTint="32"/>
          </w:tcPr>
          <w:p>
            <w:pPr>
              <w:rPr>
                <w:highlight w:val="none"/>
              </w:rPr>
            </w:pPr>
            <w:r>
              <w:rPr>
                <w:rFonts w:hint="eastAsia"/>
                <w:highlight w:val="none"/>
              </w:rPr>
              <w:t>组织持续改进了职业健康安全管理体系的适宜性、充分性和有效性，保留了作为持续改进证据的文件化信息 。</w:t>
            </w:r>
          </w:p>
          <w:p>
            <w:pPr>
              <w:rPr>
                <w:highlight w:val="none"/>
              </w:rPr>
            </w:pPr>
            <w:r>
              <w:rPr>
                <w:rFonts w:hint="eastAsia"/>
                <w:highlight w:val="none"/>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p>
      <w:pPr>
        <w:spacing w:before="40" w:after="40"/>
        <w:rPr>
          <w:rFonts w:eastAsia="微软雅黑"/>
          <w:sz w:val="20"/>
          <w:szCs w:val="20"/>
        </w:rPr>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2</w:t>
            </w:r>
            <w:bookmarkStart w:id="28" w:name="_GoBack"/>
            <w:bookmarkEnd w:id="28"/>
          </w:p>
        </w:tc>
        <w:tc>
          <w:tcPr>
            <w:tcW w:w="768" w:type="dxa"/>
            <w:shd w:val="clear" w:color="auto" w:fill="F2DCDC" w:themeFill="accent2" w:themeFillTint="32"/>
            <w:vAlign w:val="center"/>
          </w:tcPr>
          <w:p>
            <w:pPr>
              <w:rPr>
                <w:lang w:eastAsia="ja-JP"/>
              </w:rPr>
            </w:pPr>
            <w:r>
              <w:rPr>
                <w:rFonts w:hint="eastAsia"/>
                <w:lang w:val="en-US" w:eastAsia="zh-CN"/>
              </w:rPr>
              <w:t>2</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2</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4E862001"/>
    <w:rsid w:val="5DF2652B"/>
    <w:rsid w:val="7DA07C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15010</Words>
  <Characters>15758</Characters>
  <Lines>150</Lines>
  <Paragraphs>42</Paragraphs>
  <TotalTime>1</TotalTime>
  <ScaleCrop>false</ScaleCrop>
  <LinksUpToDate>false</LinksUpToDate>
  <CharactersWithSpaces>17437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2023-02-27T02:42:39Z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