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0107-2021-EnMS-2023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江阴市建设物业管理有限公司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R197EnMS210006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913202812504157431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107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60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江阴市建设物业管理有限公司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物业管理服务所涉及的能源管理活动。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江苏省江阴市滨江中路245号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江苏省江阴市滨江中路245号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李丽英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4"/>
        <w:spacing w:line="0" w:lineRule="atLeast"/>
        <w:ind w:firstLine="0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4"/>
        <w:spacing w:line="0" w:lineRule="atLeast"/>
        <w:ind w:firstLine="0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江阴市建设物业管理有限公司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r>
        <w:rPr>
          <w:b/>
          <w:color w:val="000000" w:themeColor="text1"/>
          <w:sz w:val="22"/>
          <w:szCs w:val="22"/>
        </w:rPr>
        <w:t>R197EnMS210006</w:t>
      </w:r>
      <w:bookmarkEnd w:id="22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江苏省江阴市滨江中路245号</w:t>
      </w:r>
      <w:bookmarkEnd w:id="23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>107-2013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>能源管理体系 公共建筑管理组织认证要求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  <w:t>行业认证标准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276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27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294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24日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1日至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294" w:type="dxa"/>
            <w:vMerge w:val="restart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江苏省江阴市滨江中路245号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面积：226.8㎡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江苏省江阴市澄江街道山前路95号：面积：4874.8㎡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产量或产值：294</w:t>
            </w:r>
            <w:r>
              <w:rPr>
                <w:rFonts w:hint="eastAsia"/>
                <w:sz w:val="20"/>
                <w:lang w:val="en-US" w:eastAsia="zh-CN"/>
              </w:rPr>
              <w:t>万元</w:t>
            </w:r>
          </w:p>
        </w:tc>
        <w:tc>
          <w:tcPr>
            <w:tcW w:w="3294" w:type="dxa"/>
            <w:vMerge w:val="continue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 w:eastAsia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 xml:space="preserve">60221 kgce </w:t>
            </w:r>
          </w:p>
        </w:tc>
        <w:tc>
          <w:tcPr>
            <w:tcW w:w="3294" w:type="dxa"/>
            <w:vMerge w:val="continue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单位面积能耗： 11.80Kgce/平方米</w:t>
            </w:r>
          </w:p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单位产值能耗：204Kgce/万元；</w:t>
            </w:r>
          </w:p>
        </w:tc>
        <w:tc>
          <w:tcPr>
            <w:tcW w:w="3294" w:type="dxa"/>
            <w:vMerge w:val="continue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节能量（万吨标准煤）：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294" w:type="dxa"/>
            <w:vMerge w:val="continue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第一次监督</w:t>
            </w:r>
            <w:r>
              <w:rPr>
                <w:rFonts w:hint="eastAsia"/>
                <w:sz w:val="20"/>
                <w:szCs w:val="22"/>
              </w:rPr>
              <w:t>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sz w:val="20"/>
                <w:szCs w:val="22"/>
              </w:rPr>
              <w:t>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294" w:type="dxa"/>
            <w:vMerge w:val="restart"/>
            <w:vAlign w:val="top"/>
          </w:tcPr>
          <w:p>
            <w:pPr>
              <w:pStyle w:val="4"/>
              <w:spacing w:line="400" w:lineRule="exact"/>
              <w:ind w:firstLine="0" w:firstLineChars="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江苏省江阴市滨江中路245号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面积：226.8㎡</w:t>
            </w:r>
          </w:p>
          <w:p>
            <w:pPr>
              <w:pStyle w:val="4"/>
              <w:spacing w:line="320" w:lineRule="exact"/>
              <w:ind w:firstLine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江苏省江阴市澄江街道山前路95号：面积：4874.8㎡</w:t>
            </w:r>
          </w:p>
          <w:p>
            <w:pPr>
              <w:pStyle w:val="4"/>
              <w:spacing w:line="320" w:lineRule="exact"/>
              <w:ind w:firstLine="0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产量或产值：266</w:t>
            </w:r>
            <w:r>
              <w:rPr>
                <w:rFonts w:hint="eastAsia"/>
                <w:sz w:val="20"/>
                <w:lang w:val="en-US" w:eastAsia="zh-CN"/>
              </w:rPr>
              <w:t>万元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30447kgce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单位面积能耗：5.97Kgce/平方米</w:t>
            </w:r>
          </w:p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单位产值能耗：114Kgce/万元；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节能量（万吨标准煤）：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276" w:type="dxa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能耗统计期：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2022年1月1日至2022年12月31日</w:t>
            </w:r>
          </w:p>
        </w:tc>
        <w:tc>
          <w:tcPr>
            <w:tcW w:w="3294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边界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位于江苏省江阴市滨江中路245号</w:t>
            </w:r>
            <w:r>
              <w:rPr>
                <w:sz w:val="21"/>
                <w:szCs w:val="21"/>
              </w:rPr>
              <w:t>江阴市建设物业管理有限公司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物业管理服务所涉及的能源采购、加工、转换、使用过程的相关管理活动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电梯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消防系统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、绿化、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保洁和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办公过程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等</w:t>
            </w:r>
          </w:p>
          <w:p>
            <w:pPr>
              <w:pStyle w:val="4"/>
              <w:spacing w:line="320" w:lineRule="exact"/>
              <w:ind w:firstLine="0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综合部、物业部、工程部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公司服务面积：1200平方米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湖山庭小区建筑面积：112189.52平方米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公司总产值：298万元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公司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综合能耗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zh-CN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2877.986 kgce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湖山庭小区综合能耗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：48127.6200kgce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公司单位面积能耗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：2.3983kgce/m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.a</w:t>
            </w:r>
            <w:bookmarkStart w:id="24" w:name="_GoBack"/>
            <w:bookmarkEnd w:id="24"/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湖山庭小区单位面积能耗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：0.4290kgce/m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.a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公司单位产值综合能耗</w:t>
            </w:r>
            <w:r>
              <w:rPr>
                <w:rFonts w:hint="eastAsia" w:cs="Times New Roman"/>
                <w:bCs w:val="0"/>
                <w:spacing w:val="0"/>
                <w:kern w:val="2"/>
                <w:sz w:val="20"/>
                <w:szCs w:val="22"/>
                <w:u w:val="none"/>
                <w:lang w:val="en-US" w:eastAsia="zh-CN" w:bidi="ar-SA"/>
              </w:rPr>
              <w:t>：171.1597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kgce</w:t>
            </w:r>
            <w:r>
              <w:rPr>
                <w:rFonts w:hint="eastAsia" w:cs="Times New Roman"/>
                <w:kern w:val="2"/>
                <w:sz w:val="20"/>
                <w:szCs w:val="22"/>
                <w:u w:val="none"/>
                <w:lang w:val="en-US" w:eastAsia="zh-CN" w:bidi="ar-SA"/>
              </w:rPr>
              <w:t>/万元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276" w:type="dxa"/>
          </w:tcPr>
          <w:p>
            <w:pPr>
              <w:rPr>
                <w:sz w:val="20"/>
                <w:szCs w:val="22"/>
                <w:highlight w:val="yellow"/>
              </w:rPr>
            </w:pP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节能量（吨标准煤）：</w:t>
            </w:r>
          </w:p>
        </w:tc>
        <w:tc>
          <w:tcPr>
            <w:tcW w:w="3294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2872677C"/>
    <w:rsid w:val="48E7698C"/>
    <w:rsid w:val="58553444"/>
    <w:rsid w:val="60A82D97"/>
    <w:rsid w:val="63AF2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rPr>
      <w:sz w:val="24"/>
    </w:rPr>
  </w:style>
  <w:style w:type="paragraph" w:styleId="4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2</TotalTime>
  <ScaleCrop>false</ScaleCrop>
  <LinksUpToDate>false</LinksUpToDate>
  <CharactersWithSpaces>2548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2023-02-21T05:47:15Z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