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江阴市建设物业管理有限公司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二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相关方未识别供电部门和供水部门，已于企业进行沟通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bookmarkEnd w:id="1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企业的内部审核记录内容过于简单，已和企业沟通。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bookmarkStart w:id="13" w:name="_GoBack" w:colFirst="1" w:colLast="1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67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2023-02-21T14:05:58Z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