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石家庄顺通科技有限公司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E:29.11.03</w:t>
            </w:r>
          </w:p>
          <w:p>
            <w:pPr>
              <w:spacing w:line="240" w:lineRule="exact"/>
              <w:jc w:val="center"/>
              <w:rPr>
                <w:b/>
                <w:color w:val="000000" w:themeColor="text1"/>
                <w:sz w:val="20"/>
                <w:szCs w:val="20"/>
              </w:rPr>
            </w:pPr>
            <w:r>
              <w:rPr>
                <w:b/>
                <w:color w:val="000000" w:themeColor="text1"/>
                <w:sz w:val="20"/>
                <w:szCs w:val="20"/>
              </w:rP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24001-2016idtISO 14001:2015,O：ISO 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石家庄顺通科技有限公司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石家庄高新区郄马镇东佐村村南</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0500</w:t>
            </w:r>
            <w:r>
              <w:rPr>
                <w:rFonts w:hint="eastAsia" w:ascii="宋体" w:hAnsi="宋体"/>
                <w:b/>
                <w:color w:val="000000" w:themeColor="text1"/>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石家庄高新区郄马镇东佐村村南</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default" w:ascii="宋体" w:hAnsi="宋体" w:eastAsia="宋体"/>
                <w:b/>
                <w:color w:val="000000" w:themeColor="text1"/>
                <w:sz w:val="20"/>
                <w:szCs w:val="20"/>
                <w:lang w:val="en-US" w:eastAsia="zh-CN"/>
              </w:rPr>
            </w:pPr>
            <w:bookmarkStart w:id="9" w:name="办公邮编"/>
            <w:r>
              <w:rPr>
                <w:rFonts w:ascii="宋体" w:hAnsi="宋体"/>
                <w:b/>
                <w:color w:val="000000" w:themeColor="text1"/>
                <w:sz w:val="20"/>
                <w:szCs w:val="20"/>
              </w:rPr>
              <w:t>0500</w:t>
            </w:r>
            <w:bookmarkEnd w:id="9"/>
            <w:r>
              <w:rPr>
                <w:rFonts w:hint="eastAsia" w:ascii="宋体" w:hAnsi="宋体"/>
                <w:b/>
                <w:color w:val="000000" w:themeColor="text1"/>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任冉冉</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17733826829</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杨红霞</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任冉冉</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E：混凝土灌注桩用钢壁声测管、钢筋连接接头的销售及其场所所涉及的相关环境管理活动。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O：混凝土灌注桩用钢壁声测管、钢筋连接接头的销售及其场所所涉及的相关职业健康安全管理活动。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E：29.11.03</w:t>
            </w:r>
          </w:p>
          <w:p>
            <w:pPr>
              <w:spacing w:line="320" w:lineRule="exact"/>
              <w:rPr>
                <w:rFonts w:ascii="宋体" w:hAnsi="宋体"/>
                <w:b/>
                <w:color w:val="000000" w:themeColor="text1"/>
                <w:sz w:val="20"/>
                <w:szCs w:val="20"/>
              </w:rPr>
            </w:pPr>
            <w:r>
              <w:rPr>
                <w:rFonts w:ascii="宋体" w:hAnsi="宋体"/>
                <w:b/>
                <w:color w:val="000000" w:themeColor="text1"/>
                <w:sz w:val="20"/>
                <w:szCs w:val="20"/>
              </w:rPr>
              <w:t>O：29.11.03</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2019-08-20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管理层</w:t>
            </w:r>
          </w:p>
        </w:tc>
        <w:tc>
          <w:tcPr>
            <w:tcW w:w="6804" w:type="dxa"/>
            <w:vAlign w:val="top"/>
          </w:tcPr>
          <w:p>
            <w:pPr>
              <w:jc w:val="left"/>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内外部环境、风险识别、资源支持、管理评审等，与管理层有关的</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hint="default" w:ascii="宋体" w:hAnsi="宋体" w:eastAsia="宋体" w:cs="Times New Roman"/>
                <w:color w:val="000000" w:themeColor="text1"/>
                <w:kern w:val="2"/>
                <w:sz w:val="20"/>
                <w:szCs w:val="20"/>
                <w:lang w:val="en-US" w:eastAsia="zh-CN" w:bidi="ar-SA"/>
              </w:rPr>
            </w:pPr>
            <w:r>
              <w:rPr>
                <w:rFonts w:hint="eastAsia" w:ascii="宋体" w:hAnsi="宋体" w:cs="Times New Roman"/>
                <w:color w:val="000000" w:themeColor="text1"/>
                <w:kern w:val="2"/>
                <w:sz w:val="20"/>
                <w:szCs w:val="20"/>
                <w:lang w:val="en-US" w:eastAsia="zh-CN" w:bidi="ar-SA"/>
              </w:rPr>
              <w:t>综合部</w:t>
            </w:r>
          </w:p>
        </w:tc>
        <w:tc>
          <w:tcPr>
            <w:tcW w:w="6804" w:type="dxa"/>
            <w:vAlign w:val="top"/>
          </w:tcPr>
          <w:p>
            <w:pPr>
              <w:jc w:val="left"/>
              <w:rPr>
                <w:rFonts w:hint="eastAsia"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人力资源管理过程；资源提供与管理过程控制；内外部信息交流过程；内审管理；内外部信息交流、销售过程等过程及相应</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vAlign w:val="top"/>
          </w:tcPr>
          <w:p>
            <w:pPr>
              <w:jc w:val="both"/>
              <w:rPr>
                <w:rFonts w:hint="default" w:ascii="宋体" w:hAnsi="宋体" w:eastAsia="宋体" w:cs="Times New Roman"/>
                <w:color w:val="000000" w:themeColor="text1"/>
                <w:kern w:val="2"/>
                <w:sz w:val="20"/>
                <w:szCs w:val="20"/>
                <w:lang w:val="en-US" w:eastAsia="zh-CN" w:bidi="ar-SA"/>
              </w:rPr>
            </w:pPr>
            <w:r>
              <w:rPr>
                <w:rFonts w:hint="eastAsia" w:ascii="宋体" w:hAnsi="宋体" w:cs="Times New Roman"/>
                <w:color w:val="000000" w:themeColor="text1"/>
                <w:kern w:val="2"/>
                <w:sz w:val="20"/>
                <w:szCs w:val="20"/>
                <w:lang w:val="en-US" w:eastAsia="zh-CN" w:bidi="ar-SA"/>
              </w:rPr>
              <w:t>业务部（含仓库）</w:t>
            </w:r>
          </w:p>
        </w:tc>
        <w:tc>
          <w:tcPr>
            <w:tcW w:w="6804" w:type="dxa"/>
            <w:vAlign w:val="top"/>
          </w:tcPr>
          <w:p>
            <w:pPr>
              <w:jc w:val="left"/>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基础设施、过程环境、不合格品的管控、监视和测量、生产实现过程、客户满意、产品和服务的要求、采购</w:t>
            </w:r>
            <w:r>
              <w:rPr>
                <w:rFonts w:hint="eastAsia" w:ascii="宋体" w:hAnsi="宋体"/>
                <w:color w:val="000000" w:themeColor="text1"/>
                <w:sz w:val="20"/>
                <w:szCs w:val="20"/>
                <w:lang w:val="en-US" w:eastAsia="zh-CN"/>
              </w:rPr>
              <w:t>活动相关、</w:t>
            </w:r>
            <w:r>
              <w:rPr>
                <w:rFonts w:hint="eastAsia" w:ascii="宋体" w:hAnsi="宋体"/>
                <w:color w:val="000000" w:themeColor="text1"/>
                <w:sz w:val="20"/>
                <w:szCs w:val="20"/>
              </w:rPr>
              <w:t>纠正预防、改进、危险源辨识、风险评价和风险控制措施的确定、应急准备和响应及</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left"/>
              <w:rPr>
                <w:rFonts w:hint="eastAsia"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财务部</w:t>
            </w:r>
          </w:p>
        </w:tc>
        <w:tc>
          <w:tcPr>
            <w:tcW w:w="6804" w:type="dxa"/>
            <w:vAlign w:val="top"/>
          </w:tcPr>
          <w:p>
            <w:pPr>
              <w:jc w:val="left"/>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资金支持</w:t>
            </w:r>
            <w:r>
              <w:rPr>
                <w:rFonts w:hint="eastAsia" w:ascii="宋体" w:hAnsi="宋体"/>
                <w:color w:val="000000" w:themeColor="text1"/>
                <w:sz w:val="20"/>
                <w:szCs w:val="20"/>
                <w:lang w:val="en-US" w:eastAsia="zh-CN"/>
              </w:rPr>
              <w:t>相关的环境、</w:t>
            </w:r>
            <w:r>
              <w:rPr>
                <w:rFonts w:hint="eastAsia" w:ascii="宋体" w:hAnsi="宋体"/>
                <w:color w:val="000000" w:themeColor="text1"/>
                <w:sz w:val="20"/>
                <w:szCs w:val="20"/>
              </w:rPr>
              <w:t>职业健康安全管理活动；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b/>
          <w:color w:val="000000" w:themeColor="text1"/>
          <w:spacing w:val="-10"/>
          <w:szCs w:val="21"/>
        </w:rPr>
        <w:t>体系运行开始的</w:t>
      </w:r>
      <w:r>
        <w:rPr>
          <w:rFonts w:ascii="宋体" w:hAnsi="宋体"/>
          <w:b/>
          <w:color w:val="000000" w:themeColor="text1"/>
          <w:sz w:val="20"/>
          <w:szCs w:val="20"/>
        </w:rPr>
        <w:t>2019-0</w:t>
      </w:r>
      <w:r>
        <w:rPr>
          <w:rFonts w:hint="eastAsia" w:ascii="宋体" w:hAnsi="宋体"/>
          <w:b/>
          <w:color w:val="000000" w:themeColor="text1"/>
          <w:sz w:val="20"/>
          <w:szCs w:val="20"/>
          <w:lang w:val="en-US" w:eastAsia="zh-CN"/>
        </w:rPr>
        <w:t>8-20日</w:t>
      </w:r>
      <w:r>
        <w:rPr>
          <w:rFonts w:hint="eastAsia"/>
          <w:b/>
          <w:color w:val="000000" w:themeColor="text1"/>
          <w:spacing w:val="-10"/>
          <w:szCs w:val="21"/>
        </w:rPr>
        <w:t>至今</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ind w:firstLine="420" w:firstLineChars="200"/>
              <w:jc w:val="both"/>
            </w:pPr>
            <w:r>
              <w:rPr>
                <w:rFonts w:hint="eastAsia" w:ascii="宋体" w:hAnsi="宋体"/>
                <w:color w:val="000000"/>
                <w:szCs w:val="21"/>
              </w:rPr>
              <w:t>石家庄顺通科技有限公司位于河北省石家庄市郄马镇东佐村村南，成立于2009年1月，专注于</w:t>
            </w:r>
            <w:r>
              <w:rPr>
                <w:rFonts w:hint="eastAsia" w:ascii="宋体" w:hAnsi="宋体" w:cs="宋体"/>
                <w:szCs w:val="21"/>
              </w:rPr>
              <w:t>混凝土灌注桩用钢壁声测管、钢筋连接接头的销售</w:t>
            </w:r>
            <w:r>
              <w:rPr>
                <w:rFonts w:hint="eastAsia" w:ascii="宋体" w:hAnsi="宋体"/>
                <w:color w:val="000000"/>
                <w:szCs w:val="21"/>
              </w:rPr>
              <w:t>，公司始终走在行业前端，以市场为导向，致力服务于建筑行业和铁路、公路等行业。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在公司运营过程中充分考虑相关方方面的期望或要求，已识别公司的相关方涉及到顾客、最终用户、业主、股东、银行、外部供应商、员工、法律法规监管机构等。</w:t>
            </w:r>
            <w:r>
              <w:rPr>
                <w:rFonts w:hint="eastAsia" w:ascii="宋体" w:hAnsi="宋体" w:cs="Times New Roman"/>
                <w:color w:val="000000"/>
                <w:szCs w:val="21"/>
                <w:lang w:val="en-US" w:eastAsia="zh-CN"/>
              </w:rPr>
              <w:t>销售</w:t>
            </w:r>
            <w:r>
              <w:rPr>
                <w:rFonts w:hint="eastAsia" w:ascii="宋体" w:hAnsi="宋体" w:cs="Times New Roman"/>
                <w:color w:val="000000"/>
                <w:szCs w:val="21"/>
              </w:rPr>
              <w:t>部门和相关职能部门通过日常例会、市场活动、现场拜访、产品展销会、客户调查等多种渠道和方式方法随时了解相关方的需求和期望。做为公司经营风险分析和发展机遇的可利用资源。</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与公司高管交流，内外部相关方需求分析到位。口头交流。</w:t>
            </w:r>
          </w:p>
          <w:p>
            <w:pPr>
              <w:ind w:firstLine="420" w:firstLineChars="200"/>
              <w:jc w:val="both"/>
            </w:pPr>
            <w:r>
              <w:rPr>
                <w:rFonts w:hint="eastAsia" w:ascii="宋体" w:hAnsi="宋体" w:cs="Times New Roman"/>
                <w:color w:val="000000"/>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公司的管理方针是：</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 xml:space="preserve"> 诚信至上，质量为主，优质高效；</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节能降耗，防治污染，保护环境；</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安全第一，保障健康，减少风险；</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全员参与，遵守法规，持续改进。</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公司通过各种宣传方式，将管理方针宣传到本公司各层次，确保方针得到正确的理解和实施。在管理评审会议上，总经理组织对方针的持续适宜性和有效性进行评审，并根据评审结果对其做出必要的调整。当相关方需要公司提供管理方针时，可通过公司内部进行传递获取。</w:t>
            </w:r>
          </w:p>
          <w:p>
            <w:pPr>
              <w:ind w:firstLine="420" w:firstLineChars="200"/>
              <w:jc w:val="both"/>
              <w:rPr>
                <w:b/>
                <w:color w:val="000000" w:themeColor="text1"/>
              </w:rPr>
            </w:pPr>
            <w:r>
              <w:rPr>
                <w:rFonts w:hint="eastAsia" w:ascii="宋体" w:hAnsi="宋体" w:cs="Times New Roman"/>
                <w:color w:val="000000"/>
                <w:szCs w:val="21"/>
              </w:rPr>
              <w:t>经查，环境、职业健康安全管理方针没有变化。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asciiTheme="minorEastAsia" w:hAnsiTheme="minorEastAsia" w:eastAsiaTheme="minorEastAsia" w:cstheme="minorEastAsia"/>
                <w:b w:val="0"/>
                <w:bCs/>
                <w:color w:val="000000" w:themeColor="text1"/>
                <w:sz w:val="21"/>
                <w:szCs w:val="21"/>
                <w:lang w:val="en-US" w:eastAsia="zh-CN"/>
              </w:rPr>
            </w:pPr>
            <w:r>
              <w:rPr>
                <w:rFonts w:hint="eastAsia" w:asciiTheme="minorEastAsia" w:hAnsiTheme="minorEastAsia" w:eastAsiaTheme="minorEastAsia" w:cstheme="minorEastAsia"/>
                <w:b w:val="0"/>
                <w:bCs/>
                <w:color w:val="000000" w:themeColor="text1"/>
                <w:sz w:val="21"/>
                <w:szCs w:val="21"/>
              </w:rPr>
              <w:t>4、风险识别与控制策划（QMS）</w:t>
            </w:r>
            <w:r>
              <w:rPr>
                <w:rFonts w:hint="eastAsia" w:asciiTheme="minorEastAsia" w:hAnsiTheme="minorEastAsia" w:eastAsiaTheme="minorEastAsia" w:cstheme="minor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asciiTheme="minorEastAsia" w:hAnsiTheme="minorEastAsia" w:eastAsiaTheme="minorEastAsia" w:cstheme="minorEastAsia"/>
                <w:b w:val="0"/>
                <w:bCs/>
                <w:color w:val="000000" w:themeColor="text1"/>
                <w:sz w:val="21"/>
                <w:szCs w:val="21"/>
                <w:lang w:val="en-US" w:eastAsia="zh-CN"/>
              </w:rPr>
            </w:pPr>
            <w:r>
              <w:rPr>
                <w:rFonts w:hint="eastAsia" w:asciiTheme="minorEastAsia" w:hAnsiTheme="minorEastAsia" w:eastAsiaTheme="minorEastAsia" w:cstheme="minorEastAsia"/>
                <w:b w:val="0"/>
                <w:bCs/>
                <w:color w:val="000000" w:themeColor="text1"/>
                <w:sz w:val="21"/>
                <w:szCs w:val="21"/>
              </w:rPr>
              <w:t>5.QMS过程</w:t>
            </w:r>
            <w:r>
              <w:rPr>
                <w:rFonts w:hint="eastAsia" w:asciiTheme="minorEastAsia" w:hAnsiTheme="minorEastAsia" w:eastAsiaTheme="minorEastAsia" w:cstheme="minorEastAsia"/>
                <w:b w:val="0"/>
                <w:bCs/>
                <w:color w:val="000000" w:themeColor="text1"/>
                <w:sz w:val="21"/>
                <w:szCs w:val="21"/>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asciiTheme="minorEastAsia" w:hAnsiTheme="minorEastAsia" w:eastAsiaTheme="minorEastAsia" w:cstheme="minorEastAsia"/>
                <w:b w:val="0"/>
                <w:bCs/>
                <w:color w:val="000000" w:themeColor="text1"/>
                <w:spacing w:val="-8"/>
                <w:sz w:val="21"/>
                <w:szCs w:val="21"/>
              </w:rPr>
            </w:pPr>
            <w:r>
              <w:rPr>
                <w:rFonts w:hint="eastAsia" w:asciiTheme="minorEastAsia" w:hAnsiTheme="minorEastAsia" w:eastAsiaTheme="minorEastAsia" w:cstheme="minorEastAsia"/>
                <w:b w:val="0"/>
                <w:bCs/>
                <w:color w:val="000000" w:themeColor="text1"/>
                <w:sz w:val="21"/>
                <w:szCs w:val="21"/>
              </w:rPr>
              <w:t xml:space="preserve">6. </w:t>
            </w:r>
            <w:r>
              <w:rPr>
                <w:rFonts w:hint="eastAsia" w:asciiTheme="minorEastAsia" w:hAnsiTheme="minorEastAsia" w:eastAsiaTheme="minorEastAsia" w:cstheme="minorEastAsia"/>
                <w:b w:val="0"/>
                <w:bCs/>
                <w:color w:val="000000" w:themeColor="text1"/>
                <w:spacing w:val="-12"/>
                <w:sz w:val="21"/>
                <w:szCs w:val="21"/>
              </w:rPr>
              <w:t>EMS环境因素</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编制了《环境因素的识别与评价控制程序》符合标准要求.</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提供的“环境因素识别评价表”“重要环境因素清单”， 评价考虑了三种时态现在、过去、将来、三种状态、异常、正常、紧急考虑了法律法规，并进行了评价，办公区及职能部门、相关方、车间、设备维护、包装</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运输相关环境管理活动</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服务过程，用打分法考虑了法规符合性、发生频次、影响范围等, 通过定性判断法，共识别出重大环境因素2项：固废排放、火灾，评价符合程序要求及公司的实际情况。</w:t>
            </w:r>
          </w:p>
          <w:p>
            <w:pPr>
              <w:ind w:firstLine="420" w:firstLineChars="200"/>
              <w:jc w:val="both"/>
              <w:rPr>
                <w:rFonts w:hint="eastAsia" w:asciiTheme="minorEastAsia" w:hAnsiTheme="minorEastAsia" w:eastAsiaTheme="minorEastAsia" w:cstheme="minorEastAsia"/>
                <w:b w:val="0"/>
                <w:bCs/>
                <w:color w:val="000000" w:themeColor="text1"/>
                <w:sz w:val="21"/>
                <w:szCs w:val="21"/>
              </w:rPr>
            </w:pPr>
            <w:r>
              <w:rPr>
                <w:rFonts w:hint="eastAsia" w:ascii="宋体" w:hAnsi="宋体" w:cs="Times New Roman"/>
                <w:color w:val="000000"/>
                <w:szCs w:val="21"/>
              </w:rPr>
              <w:t>对重要环境因素的控制措施包括制定管理制度、监督检查、应急预案、培训等。提供《重要环境因素识别清单》，其中</w:t>
            </w:r>
            <w:r>
              <w:rPr>
                <w:rFonts w:hint="eastAsia" w:ascii="宋体" w:hAnsi="宋体" w:cs="Times New Roman"/>
                <w:color w:val="000000"/>
                <w:szCs w:val="21"/>
                <w:lang w:val="en-US" w:eastAsia="zh-CN"/>
              </w:rPr>
              <w:t>业务部</w:t>
            </w:r>
            <w:r>
              <w:rPr>
                <w:rFonts w:hint="eastAsia" w:ascii="宋体" w:hAnsi="宋体" w:cs="Times New Roman"/>
                <w:color w:val="000000"/>
                <w:szCs w:val="21"/>
              </w:rPr>
              <w:t>涉及的重要环境因素：</w:t>
            </w:r>
            <w:r>
              <w:rPr>
                <w:rFonts w:hint="eastAsia" w:ascii="宋体" w:hAnsi="宋体" w:cs="Times New Roman"/>
                <w:color w:val="000000"/>
                <w:szCs w:val="21"/>
                <w:lang w:val="en-US" w:eastAsia="zh-CN"/>
              </w:rPr>
              <w:t>火灾的发生、固废/危废及时处置；</w:t>
            </w:r>
            <w:r>
              <w:rPr>
                <w:rFonts w:hint="eastAsia" w:ascii="宋体" w:hAnsi="宋体" w:cs="Times New Roman"/>
                <w:color w:val="000000"/>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ind w:firstLine="420" w:firstLineChars="200"/>
              <w:jc w:val="both"/>
              <w:rPr>
                <w:rFonts w:hint="eastAsia" w:ascii="宋体" w:hAnsi="宋体" w:cs="Times New Roman"/>
                <w:color w:val="000000"/>
                <w:szCs w:val="21"/>
              </w:rPr>
            </w:pPr>
            <w:r>
              <w:rPr>
                <w:rFonts w:hint="eastAsia" w:ascii="宋体" w:hAnsi="宋体" w:cs="Times New Roman"/>
                <w:color w:val="000000"/>
                <w:szCs w:val="21"/>
              </w:rPr>
              <w:t>编制了《危险源辩识、风险评价和风险控制策划程序》符合标准要求.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ascii="宋体" w:hAnsi="宋体" w:eastAsia="宋体" w:cs="宋体"/>
                <w:color w:val="auto"/>
                <w:sz w:val="21"/>
                <w:szCs w:val="21"/>
                <w:lang w:val="en-US" w:eastAsia="zh-CN"/>
              </w:rPr>
              <w:t>如下：</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活动点/工序/部位</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危险源及其风险</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风险级别</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控制措施</w:t>
            </w:r>
          </w:p>
          <w:p>
            <w:pPr>
              <w:rPr>
                <w:rFonts w:hint="eastAsia" w:ascii="宋体" w:hAnsi="宋体" w:eastAsia="宋体" w:cs="宋体"/>
                <w:color w:val="auto"/>
                <w:sz w:val="21"/>
                <w:szCs w:val="21"/>
              </w:rPr>
            </w:pPr>
            <w:r>
              <w:rPr>
                <w:rFonts w:hint="eastAsia" w:ascii="宋体" w:hAnsi="宋体" w:eastAsia="宋体" w:cs="宋体"/>
                <w:color w:val="auto"/>
                <w:sz w:val="21"/>
                <w:szCs w:val="21"/>
              </w:rPr>
              <w:t>货物装运</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机械伤害</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重要风险</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设备安全操作规程、安全教育</w:t>
            </w:r>
          </w:p>
          <w:p>
            <w:pPr>
              <w:rPr>
                <w:rFonts w:hint="eastAsia" w:ascii="宋体" w:hAnsi="宋体" w:eastAsia="宋体" w:cs="宋体"/>
                <w:color w:val="auto"/>
                <w:sz w:val="21"/>
                <w:szCs w:val="21"/>
              </w:rPr>
            </w:pPr>
            <w:r>
              <w:rPr>
                <w:rFonts w:hint="eastAsia" w:ascii="宋体" w:hAnsi="宋体" w:eastAsia="宋体" w:cs="宋体"/>
                <w:color w:val="auto"/>
                <w:sz w:val="21"/>
                <w:szCs w:val="21"/>
              </w:rPr>
              <w:t>易然物存放处、电器故障/短路/老化</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火灾/触电</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重要风险</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应急方案、演习、安全教育</w:t>
            </w:r>
          </w:p>
          <w:p>
            <w:pPr>
              <w:rPr>
                <w:rFonts w:hint="eastAsia" w:ascii="宋体" w:hAnsi="宋体" w:eastAsia="宋体" w:cs="宋体"/>
                <w:color w:val="auto"/>
                <w:sz w:val="21"/>
                <w:szCs w:val="21"/>
              </w:rPr>
            </w:pPr>
            <w:r>
              <w:rPr>
                <w:rFonts w:hint="eastAsia" w:ascii="宋体" w:hAnsi="宋体" w:eastAsia="宋体" w:cs="宋体"/>
                <w:color w:val="auto"/>
                <w:sz w:val="21"/>
                <w:szCs w:val="21"/>
              </w:rPr>
              <w:t>车辆运输</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设备噪声</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重要风险</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对相关方施加影响</w:t>
            </w:r>
          </w:p>
          <w:p>
            <w:pPr>
              <w:spacing w:line="300" w:lineRule="exact"/>
              <w:rPr>
                <w:b/>
                <w:color w:val="000000" w:themeColor="text1"/>
                <w:sz w:val="20"/>
                <w:szCs w:val="20"/>
              </w:rPr>
            </w:pPr>
            <w:r>
              <w:rPr>
                <w:rFonts w:hint="eastAsia" w:ascii="宋体" w:hAnsi="宋体" w:eastAsia="宋体" w:cs="宋体"/>
                <w:color w:val="auto"/>
                <w:sz w:val="21"/>
                <w:szCs w:val="21"/>
              </w:rPr>
              <w:t>对危险源的控制措施包括制定管理制度、监督检查、应急预案、培训等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获取法律法规项，</w:t>
            </w: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法律法规获取充分，□法律法规获取有遗漏，缺少</w:t>
            </w:r>
          </w:p>
          <w:p>
            <w:pPr>
              <w:rPr>
                <w:rFonts w:hint="eastAsia" w:ascii="宋体" w:hAnsi="宋体" w:eastAsia="宋体" w:cs="宋体"/>
                <w:color w:val="auto"/>
                <w:sz w:val="21"/>
                <w:szCs w:val="21"/>
              </w:rPr>
            </w:pPr>
            <w:r>
              <w:rPr>
                <w:rFonts w:hint="eastAsia" w:ascii="宋体" w:hAnsi="宋体" w:eastAsia="宋体" w:cs="宋体"/>
                <w:color w:val="auto"/>
                <w:sz w:val="21"/>
                <w:szCs w:val="21"/>
              </w:rPr>
              <w:t>结合公司的</w:t>
            </w: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产品/服务</w:t>
            </w: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环境因素</w:t>
            </w: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危险源，</w:t>
            </w: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确定 □未确定法律法规要求的具体条款，</w:t>
            </w:r>
          </w:p>
          <w:p>
            <w:pPr>
              <w:rPr>
                <w:rFonts w:hint="eastAsia" w:ascii="宋体" w:hAnsi="宋体" w:eastAsia="宋体" w:cs="宋体"/>
                <w:color w:val="auto"/>
                <w:sz w:val="21"/>
                <w:szCs w:val="21"/>
              </w:rPr>
            </w:pPr>
            <w:r>
              <w:rPr>
                <w:rFonts w:hint="eastAsia" w:ascii="宋体" w:hAnsi="宋体" w:eastAsia="宋体" w:cs="宋体"/>
                <w:color w:val="auto"/>
                <w:sz w:val="21"/>
                <w:szCs w:val="21"/>
              </w:rPr>
              <w:t>法律法规的宣传方式：业内交流会、展会学习、座谈会、每周工作例会、QQ、微信等进行内外部沟通</w:t>
            </w:r>
            <w:r>
              <w:rPr>
                <w:rFonts w:hint="eastAsia" w:ascii="宋体" w:hAnsi="宋体" w:eastAsia="宋体" w:cs="宋体"/>
                <w:color w:val="auto"/>
                <w:sz w:val="21"/>
                <w:szCs w:val="21"/>
                <w:lang w:val="en-US" w:eastAsia="zh-CN"/>
              </w:rPr>
              <w:t>内顺畅。</w:t>
            </w:r>
          </w:p>
          <w:p>
            <w:pPr>
              <w:rPr>
                <w:b/>
                <w:color w:val="000000" w:themeColor="text1"/>
                <w:sz w:val="14"/>
                <w:szCs w:val="14"/>
              </w:rPr>
            </w:pPr>
            <w:r>
              <w:rPr>
                <w:rFonts w:hint="eastAsia" w:ascii="宋体" w:hAnsi="宋体" w:eastAsia="宋体" w:cs="宋体"/>
                <w:color w:val="auto"/>
                <w:sz w:val="21"/>
                <w:szCs w:val="21"/>
              </w:rPr>
              <w:t>法律法规要求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已经</w:t>
            </w:r>
            <w:r>
              <w:rPr>
                <w:rFonts w:hint="eastAsia" w:ascii="宋体" w:hAnsi="宋体" w:eastAsia="宋体" w:cs="宋体"/>
                <w:color w:val="auto"/>
                <w:sz w:val="21"/>
                <w:szCs w:val="21"/>
              </w:rPr>
              <w:t>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240" w:lineRule="auto"/>
              <w:ind w:firstLine="420" w:firstLineChars="200"/>
              <w:rPr>
                <w:rFonts w:ascii="宋体" w:cs="宋体"/>
                <w:szCs w:val="21"/>
              </w:rPr>
            </w:pPr>
            <w:r>
              <w:rPr>
                <w:rFonts w:hint="eastAsia" w:ascii="宋体" w:hAnsi="宋体" w:cs="宋体"/>
                <w:szCs w:val="21"/>
              </w:rPr>
              <w:t>总经理负责组织制定公司的管理目标，并在公司各部门进行分解，制定时考虑了公司的质量过程及其风险和机遇。</w:t>
            </w:r>
          </w:p>
          <w:p>
            <w:pPr>
              <w:spacing w:line="240" w:lineRule="auto"/>
              <w:rPr>
                <w:rFonts w:hint="eastAsia" w:ascii="宋体" w:hAnsi="宋体"/>
                <w:bCs/>
                <w:color w:val="auto"/>
                <w:szCs w:val="21"/>
              </w:rPr>
            </w:pPr>
            <w:r>
              <w:rPr>
                <w:rFonts w:hint="eastAsia" w:ascii="宋体" w:hAnsi="宋体" w:cs="宋体"/>
                <w:szCs w:val="21"/>
              </w:rPr>
              <w:t>公</w:t>
            </w:r>
            <w:r>
              <w:rPr>
                <w:rFonts w:hint="eastAsia" w:ascii="宋体" w:hAnsi="宋体" w:cs="宋体"/>
                <w:color w:val="auto"/>
                <w:szCs w:val="21"/>
              </w:rPr>
              <w:t>司质量目标：</w:t>
            </w:r>
            <w:r>
              <w:rPr>
                <w:rFonts w:ascii="宋体" w:hAnsi="宋体" w:cs="宋体"/>
                <w:color w:val="auto"/>
                <w:szCs w:val="21"/>
              </w:rPr>
              <w:t xml:space="preserve">  </w:t>
            </w:r>
            <w:r>
              <w:rPr>
                <w:rFonts w:hint="eastAsia" w:ascii="宋体" w:hAnsi="宋体"/>
                <w:bCs/>
                <w:color w:val="auto"/>
                <w:szCs w:val="21"/>
              </w:rPr>
              <w:t xml:space="preserve">                                                </w:t>
            </w:r>
          </w:p>
          <w:p>
            <w:pPr>
              <w:numPr>
                <w:ilvl w:val="0"/>
                <w:numId w:val="0"/>
              </w:numPr>
              <w:tabs>
                <w:tab w:val="left" w:pos="840"/>
              </w:tabs>
              <w:spacing w:line="240" w:lineRule="auto"/>
              <w:rPr>
                <w:rFonts w:hint="eastAsia" w:ascii="宋体" w:hAnsi="宋体"/>
                <w:bCs/>
                <w:color w:val="auto"/>
                <w:szCs w:val="21"/>
              </w:rPr>
            </w:pPr>
            <w:r>
              <w:rPr>
                <w:rFonts w:hint="eastAsia" w:ascii="宋体" w:hAnsi="宋体"/>
                <w:bCs/>
                <w:color w:val="auto"/>
                <w:szCs w:val="21"/>
              </w:rPr>
              <w:t>环境目标：</w:t>
            </w:r>
          </w:p>
          <w:p>
            <w:pPr>
              <w:numPr>
                <w:ilvl w:val="0"/>
                <w:numId w:val="0"/>
              </w:numPr>
              <w:tabs>
                <w:tab w:val="left" w:pos="840"/>
              </w:tabs>
              <w:spacing w:line="240" w:lineRule="auto"/>
              <w:rPr>
                <w:rFonts w:hint="default" w:ascii="宋体" w:hAnsi="宋体" w:eastAsia="宋体"/>
                <w:bCs/>
                <w:color w:val="auto"/>
                <w:szCs w:val="21"/>
                <w:lang w:val="en-US" w:eastAsia="zh-CN"/>
              </w:rPr>
            </w:pPr>
            <w:r>
              <w:rPr>
                <w:rFonts w:hint="eastAsia" w:ascii="宋体" w:hAnsi="宋体"/>
                <w:bCs/>
                <w:color w:val="auto"/>
                <w:szCs w:val="21"/>
                <w:lang w:val="en-US" w:eastAsia="zh-CN"/>
              </w:rPr>
              <w:t>目标值                                    实际达成              统计日期</w:t>
            </w:r>
          </w:p>
          <w:p>
            <w:pPr>
              <w:widowControl/>
              <w:numPr>
                <w:ilvl w:val="0"/>
                <w:numId w:val="4"/>
              </w:numPr>
              <w:shd w:val="clear" w:color="auto" w:fill="FFFFFF"/>
              <w:wordWrap w:val="0"/>
              <w:spacing w:line="240" w:lineRule="auto"/>
              <w:jc w:val="left"/>
              <w:rPr>
                <w:rFonts w:hint="eastAsia" w:ascii="宋体" w:hAnsi="宋体" w:cs="宋体"/>
                <w:color w:val="auto"/>
                <w:kern w:val="0"/>
                <w:szCs w:val="21"/>
              </w:rPr>
            </w:pPr>
            <w:r>
              <w:rPr>
                <w:rFonts w:hint="eastAsia" w:ascii="宋体" w:hAnsi="宋体" w:cs="宋体"/>
                <w:color w:val="auto"/>
                <w:kern w:val="0"/>
                <w:szCs w:val="21"/>
              </w:rPr>
              <w:t>火灾</w:t>
            </w:r>
            <w:r>
              <w:rPr>
                <w:rFonts w:hint="eastAsia" w:ascii="宋体" w:hAnsi="宋体" w:cs="宋体"/>
                <w:color w:val="auto"/>
                <w:kern w:val="0"/>
                <w:szCs w:val="21"/>
                <w:lang w:val="en-US" w:eastAsia="zh-CN"/>
              </w:rPr>
              <w:t xml:space="preserve">发生为0                            0                 </w:t>
            </w:r>
            <w:r>
              <w:rPr>
                <w:rFonts w:hint="eastAsia" w:ascii="宋体" w:hAnsi="宋体" w:cs="宋体"/>
                <w:color w:val="auto"/>
                <w:kern w:val="0"/>
                <w:szCs w:val="21"/>
              </w:rPr>
              <w:t>2019年</w:t>
            </w:r>
            <w:r>
              <w:rPr>
                <w:rFonts w:hint="eastAsia" w:ascii="宋体" w:hAnsi="宋体" w:cs="宋体"/>
                <w:color w:val="auto"/>
                <w:kern w:val="0"/>
                <w:szCs w:val="21"/>
                <w:lang w:val="en-US" w:eastAsia="zh-CN"/>
              </w:rPr>
              <w:t>12</w:t>
            </w:r>
            <w:r>
              <w:rPr>
                <w:rFonts w:hint="eastAsia" w:ascii="宋体" w:hAnsi="宋体" w:cs="宋体"/>
                <w:color w:val="auto"/>
                <w:kern w:val="0"/>
                <w:szCs w:val="21"/>
              </w:rPr>
              <w:t>月30日</w:t>
            </w:r>
          </w:p>
          <w:p>
            <w:pPr>
              <w:widowControl/>
              <w:numPr>
                <w:ilvl w:val="0"/>
                <w:numId w:val="4"/>
              </w:numPr>
              <w:shd w:val="clear" w:color="auto" w:fill="FFFFFF"/>
              <w:wordWrap w:val="0"/>
              <w:spacing w:line="240" w:lineRule="auto"/>
              <w:jc w:val="left"/>
              <w:rPr>
                <w:rFonts w:hint="eastAsia" w:ascii="宋体" w:hAnsi="宋体"/>
                <w:bCs/>
                <w:color w:val="auto"/>
                <w:szCs w:val="21"/>
              </w:rPr>
            </w:pPr>
            <w:r>
              <w:rPr>
                <w:rFonts w:hint="eastAsia" w:ascii="宋体" w:hAnsi="宋体" w:cs="宋体"/>
                <w:color w:val="auto"/>
                <w:kern w:val="0"/>
                <w:szCs w:val="21"/>
                <w:lang w:val="en-US" w:eastAsia="zh-CN"/>
              </w:rPr>
              <w:t xml:space="preserve">固废、危废及时处置100%                100%               </w:t>
            </w:r>
            <w:r>
              <w:rPr>
                <w:rFonts w:hint="eastAsia" w:ascii="宋体" w:hAnsi="宋体" w:cs="宋体"/>
                <w:color w:val="auto"/>
                <w:kern w:val="0"/>
                <w:szCs w:val="21"/>
              </w:rPr>
              <w:t>2019年</w:t>
            </w:r>
            <w:r>
              <w:rPr>
                <w:rFonts w:hint="eastAsia" w:ascii="宋体" w:hAnsi="宋体" w:cs="宋体"/>
                <w:color w:val="auto"/>
                <w:kern w:val="0"/>
                <w:szCs w:val="21"/>
                <w:lang w:val="en-US" w:eastAsia="zh-CN"/>
              </w:rPr>
              <w:t>12</w:t>
            </w:r>
            <w:r>
              <w:rPr>
                <w:rFonts w:hint="eastAsia" w:ascii="宋体" w:hAnsi="宋体" w:cs="宋体"/>
                <w:color w:val="auto"/>
                <w:kern w:val="0"/>
                <w:szCs w:val="21"/>
              </w:rPr>
              <w:t>月30日</w:t>
            </w:r>
            <w:r>
              <w:rPr>
                <w:rFonts w:hint="eastAsia" w:ascii="宋体" w:hAnsi="宋体" w:cs="宋体"/>
                <w:color w:val="auto"/>
                <w:kern w:val="0"/>
                <w:szCs w:val="21"/>
                <w:lang w:val="en-US" w:eastAsia="zh-CN"/>
              </w:rPr>
              <w:t xml:space="preserve">         </w:t>
            </w:r>
          </w:p>
          <w:p>
            <w:pPr>
              <w:widowControl/>
              <w:shd w:val="clear" w:color="auto" w:fill="FFFFFF"/>
              <w:wordWrap w:val="0"/>
              <w:spacing w:line="240" w:lineRule="auto"/>
              <w:jc w:val="left"/>
              <w:rPr>
                <w:rFonts w:hint="eastAsia" w:ascii="宋体" w:hAnsi="宋体" w:cs="宋体"/>
                <w:color w:val="auto"/>
                <w:kern w:val="0"/>
                <w:szCs w:val="21"/>
              </w:rPr>
            </w:pPr>
            <w:r>
              <w:rPr>
                <w:rFonts w:hint="eastAsia" w:ascii="宋体" w:hAnsi="宋体"/>
                <w:bCs/>
                <w:color w:val="auto"/>
                <w:szCs w:val="21"/>
              </w:rPr>
              <w:t>职业健康安全目标:</w:t>
            </w:r>
            <w:r>
              <w:rPr>
                <w:rFonts w:hint="eastAsia" w:ascii="宋体" w:hAnsi="宋体" w:cs="宋体"/>
                <w:color w:val="auto"/>
                <w:kern w:val="0"/>
                <w:szCs w:val="21"/>
              </w:rPr>
              <w:t xml:space="preserve"> </w:t>
            </w:r>
          </w:p>
          <w:p>
            <w:pPr>
              <w:widowControl/>
              <w:shd w:val="clear" w:color="auto" w:fill="FFFFFF"/>
              <w:wordWrap w:val="0"/>
              <w:spacing w:line="240" w:lineRule="auto"/>
              <w:jc w:val="left"/>
              <w:rPr>
                <w:rFonts w:hint="eastAsia" w:ascii="宋体" w:hAnsi="宋体" w:cs="宋体"/>
                <w:color w:val="auto"/>
                <w:kern w:val="0"/>
                <w:szCs w:val="21"/>
              </w:rPr>
            </w:pPr>
            <w:r>
              <w:rPr>
                <w:rFonts w:hint="eastAsia" w:ascii="宋体" w:hAnsi="宋体" w:cs="宋体"/>
                <w:color w:val="auto"/>
                <w:kern w:val="0"/>
                <w:szCs w:val="21"/>
              </w:rPr>
              <w:t>a.</w:t>
            </w:r>
            <w:r>
              <w:rPr>
                <w:rFonts w:ascii="宋体" w:hAnsi="宋体" w:cs="宋体"/>
                <w:color w:val="auto"/>
                <w:kern w:val="0"/>
                <w:szCs w:val="21"/>
              </w:rPr>
              <w:t xml:space="preserve">劳动保护用品及时发放，发放率为100％ </w:t>
            </w:r>
            <w:r>
              <w:rPr>
                <w:rFonts w:hint="eastAsia" w:ascii="宋体" w:hAnsi="宋体" w:cs="宋体"/>
                <w:color w:val="auto"/>
                <w:kern w:val="0"/>
                <w:szCs w:val="21"/>
              </w:rPr>
              <w:t xml:space="preserve">   100%               </w:t>
            </w:r>
            <w:r>
              <w:rPr>
                <w:rFonts w:hint="eastAsia" w:ascii="宋体" w:hAnsi="宋体"/>
                <w:color w:val="auto"/>
                <w:szCs w:val="21"/>
              </w:rPr>
              <w:t>2019年</w:t>
            </w:r>
            <w:r>
              <w:rPr>
                <w:rFonts w:hint="eastAsia" w:ascii="宋体" w:hAnsi="宋体"/>
                <w:color w:val="auto"/>
                <w:szCs w:val="21"/>
                <w:lang w:val="en-US" w:eastAsia="zh-CN"/>
              </w:rPr>
              <w:t>12</w:t>
            </w:r>
            <w:r>
              <w:rPr>
                <w:rFonts w:hint="eastAsia" w:ascii="宋体" w:hAnsi="宋体"/>
                <w:color w:val="auto"/>
                <w:szCs w:val="21"/>
              </w:rPr>
              <w:t>月30日</w:t>
            </w:r>
          </w:p>
          <w:p>
            <w:pPr>
              <w:widowControl/>
              <w:shd w:val="clear" w:color="auto" w:fill="FFFFFF"/>
              <w:wordWrap w:val="0"/>
              <w:spacing w:line="240" w:lineRule="auto"/>
              <w:jc w:val="left"/>
              <w:rPr>
                <w:rFonts w:hint="eastAsia" w:ascii="宋体" w:hAnsi="宋体" w:cs="宋体"/>
                <w:color w:val="auto"/>
                <w:kern w:val="0"/>
                <w:szCs w:val="21"/>
              </w:rPr>
            </w:pPr>
            <w:r>
              <w:rPr>
                <w:rFonts w:hint="eastAsia" w:ascii="宋体" w:hAnsi="宋体" w:cs="宋体"/>
                <w:color w:val="auto"/>
                <w:kern w:val="0"/>
                <w:szCs w:val="21"/>
              </w:rPr>
              <w:t>b.</w:t>
            </w:r>
            <w:r>
              <w:rPr>
                <w:rFonts w:ascii="宋体" w:hAnsi="宋体" w:cs="宋体"/>
                <w:color w:val="auto"/>
                <w:kern w:val="0"/>
                <w:szCs w:val="21"/>
              </w:rPr>
              <w:t>预防职业病，病发率为零</w:t>
            </w:r>
            <w:r>
              <w:rPr>
                <w:rFonts w:hint="eastAsia" w:ascii="宋体" w:hAnsi="宋体" w:cs="宋体"/>
                <w:color w:val="auto"/>
                <w:kern w:val="0"/>
                <w:szCs w:val="21"/>
              </w:rPr>
              <w:t xml:space="preserve">                  0                  2019年</w:t>
            </w:r>
            <w:r>
              <w:rPr>
                <w:rFonts w:hint="eastAsia" w:ascii="宋体" w:hAnsi="宋体" w:cs="宋体"/>
                <w:color w:val="auto"/>
                <w:kern w:val="0"/>
                <w:szCs w:val="21"/>
                <w:lang w:val="en-US" w:eastAsia="zh-CN"/>
              </w:rPr>
              <w:t>12</w:t>
            </w:r>
            <w:r>
              <w:rPr>
                <w:rFonts w:hint="eastAsia" w:ascii="宋体" w:hAnsi="宋体" w:cs="宋体"/>
                <w:color w:val="auto"/>
                <w:kern w:val="0"/>
                <w:szCs w:val="21"/>
              </w:rPr>
              <w:t>月30日</w:t>
            </w:r>
          </w:p>
          <w:p>
            <w:pPr>
              <w:widowControl/>
              <w:shd w:val="clear" w:color="auto" w:fill="FFFFFF"/>
              <w:wordWrap w:val="0"/>
              <w:spacing w:line="240" w:lineRule="auto"/>
              <w:jc w:val="left"/>
              <w:rPr>
                <w:rFonts w:hint="eastAsia" w:ascii="宋体" w:hAnsi="宋体" w:cs="宋体"/>
                <w:color w:val="auto"/>
                <w:kern w:val="0"/>
                <w:szCs w:val="21"/>
              </w:rPr>
            </w:pPr>
            <w:r>
              <w:rPr>
                <w:rFonts w:hint="eastAsia" w:ascii="宋体" w:hAnsi="宋体" w:cs="宋体"/>
                <w:color w:val="auto"/>
                <w:kern w:val="0"/>
                <w:szCs w:val="21"/>
              </w:rPr>
              <w:t>c.安全事故零发生                          0                  2019年</w:t>
            </w:r>
            <w:r>
              <w:rPr>
                <w:rFonts w:hint="eastAsia" w:ascii="宋体" w:hAnsi="宋体" w:cs="宋体"/>
                <w:color w:val="auto"/>
                <w:kern w:val="0"/>
                <w:szCs w:val="21"/>
                <w:lang w:val="en-US" w:eastAsia="zh-CN"/>
              </w:rPr>
              <w:t>12</w:t>
            </w:r>
            <w:r>
              <w:rPr>
                <w:rFonts w:hint="eastAsia" w:ascii="宋体" w:hAnsi="宋体" w:cs="宋体"/>
                <w:color w:val="auto"/>
                <w:kern w:val="0"/>
                <w:szCs w:val="21"/>
              </w:rPr>
              <w:t>月30日</w:t>
            </w:r>
          </w:p>
          <w:p>
            <w:pPr>
              <w:widowControl/>
              <w:shd w:val="clear" w:color="auto" w:fill="FFFFFF"/>
              <w:wordWrap w:val="0"/>
              <w:spacing w:line="240" w:lineRule="auto"/>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D)</w:t>
            </w:r>
            <w:r>
              <w:rPr>
                <w:rFonts w:hint="eastAsia" w:ascii="宋体" w:hAnsi="宋体" w:cs="宋体"/>
                <w:color w:val="auto"/>
                <w:kern w:val="0"/>
                <w:szCs w:val="21"/>
              </w:rPr>
              <w:t>火灾</w:t>
            </w:r>
            <w:r>
              <w:rPr>
                <w:rFonts w:hint="eastAsia" w:ascii="宋体" w:hAnsi="宋体" w:cs="宋体"/>
                <w:color w:val="auto"/>
                <w:kern w:val="0"/>
                <w:szCs w:val="21"/>
                <w:lang w:val="en-US" w:eastAsia="zh-CN"/>
              </w:rPr>
              <w:t xml:space="preserve">发生为0                             0                 </w:t>
            </w:r>
            <w:r>
              <w:rPr>
                <w:rFonts w:hint="eastAsia" w:ascii="宋体" w:hAnsi="宋体" w:cs="宋体"/>
                <w:color w:val="auto"/>
                <w:kern w:val="0"/>
                <w:szCs w:val="21"/>
              </w:rPr>
              <w:t>2019年</w:t>
            </w:r>
            <w:r>
              <w:rPr>
                <w:rFonts w:hint="eastAsia" w:ascii="宋体" w:hAnsi="宋体" w:cs="宋体"/>
                <w:color w:val="auto"/>
                <w:kern w:val="0"/>
                <w:szCs w:val="21"/>
                <w:lang w:val="en-US" w:eastAsia="zh-CN"/>
              </w:rPr>
              <w:t>12</w:t>
            </w:r>
            <w:r>
              <w:rPr>
                <w:rFonts w:hint="eastAsia" w:ascii="宋体" w:hAnsi="宋体" w:cs="宋体"/>
                <w:color w:val="auto"/>
                <w:kern w:val="0"/>
                <w:szCs w:val="21"/>
              </w:rPr>
              <w:t>月30日</w:t>
            </w:r>
          </w:p>
          <w:p>
            <w:pPr>
              <w:spacing w:line="240" w:lineRule="auto"/>
              <w:rPr>
                <w:rFonts w:ascii="宋体" w:hAnsi="宋体"/>
                <w:b/>
                <w:color w:val="000000" w:themeColor="text1"/>
              </w:rPr>
            </w:pPr>
            <w:r>
              <w:rPr>
                <w:rFonts w:ascii="宋体" w:hAnsi="宋体" w:cs="宋体"/>
                <w:szCs w:val="21"/>
              </w:rPr>
              <w:t xml:space="preserve">  </w:t>
            </w:r>
            <w:r>
              <w:rPr>
                <w:rFonts w:hint="eastAsia" w:ascii="宋体" w:hAnsi="宋体" w:cs="宋体"/>
                <w:szCs w:val="21"/>
              </w:rPr>
              <w:t>提供</w:t>
            </w:r>
            <w:r>
              <w:rPr>
                <w:rFonts w:hint="eastAsia" w:ascii="宋体" w:hAnsi="宋体" w:cs="宋体"/>
                <w:szCs w:val="21"/>
                <w:lang w:eastAsia="zh-CN"/>
              </w:rPr>
              <w:t>“</w:t>
            </w:r>
            <w:r>
              <w:rPr>
                <w:rFonts w:hint="eastAsia" w:ascii="宋体" w:hAnsi="宋体" w:cs="宋体"/>
                <w:szCs w:val="21"/>
              </w:rPr>
              <w:t>目标指标和管理方案</w:t>
            </w:r>
            <w:r>
              <w:rPr>
                <w:rFonts w:hint="eastAsia" w:ascii="宋体" w:hAnsi="宋体" w:cs="宋体"/>
                <w:szCs w:val="21"/>
                <w:lang w:eastAsia="zh-CN"/>
              </w:rPr>
              <w:t>”</w:t>
            </w:r>
            <w:r>
              <w:rPr>
                <w:rFonts w:hint="eastAsia" w:ascii="宋体" w:hAnsi="宋体" w:cs="宋体"/>
                <w:szCs w:val="21"/>
                <w:lang w:val="en-US" w:eastAsia="zh-CN"/>
              </w:rPr>
              <w:t>和目标统计记录，</w:t>
            </w:r>
            <w:r>
              <w:rPr>
                <w:rFonts w:hint="eastAsia" w:ascii="宋体" w:hAnsi="宋体" w:cs="宋体"/>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5"/>
              </w:numPr>
              <w:rPr>
                <w:rFonts w:ascii="宋体" w:cs="宋体"/>
                <w:szCs w:val="21"/>
              </w:rPr>
            </w:pPr>
            <w:r>
              <w:rPr>
                <w:rFonts w:hint="eastAsia" w:ascii="宋体" w:hAnsi="宋体" w:cs="宋体"/>
                <w:szCs w:val="21"/>
              </w:rPr>
              <w:t>管理手册</w:t>
            </w:r>
            <w:r>
              <w:rPr>
                <w:rFonts w:hint="eastAsia" w:ascii="宋体" w:hAnsi="宋体" w:cs="宋体"/>
                <w:szCs w:val="21"/>
                <w:lang w:val="en-US" w:eastAsia="zh-CN"/>
              </w:rPr>
              <w:t xml:space="preserve">  </w:t>
            </w:r>
            <w:r>
              <w:rPr>
                <w:rFonts w:hint="eastAsia" w:ascii="宋体" w:hAnsi="宋体" w:cs="宋体"/>
                <w:szCs w:val="21"/>
              </w:rPr>
              <w:t>文件编号：ST-ES-2019，版本A/0，编制任保银 ，审核任冉冉，批准</w:t>
            </w:r>
            <w:r>
              <w:rPr>
                <w:rFonts w:hint="eastAsia" w:ascii="宋体" w:hAnsi="宋体" w:cs="宋体"/>
                <w:szCs w:val="21"/>
                <w:lang w:eastAsia="zh-CN"/>
              </w:rPr>
              <w:t>任保银；</w:t>
            </w:r>
          </w:p>
          <w:p>
            <w:pPr>
              <w:rPr>
                <w:rFonts w:ascii="宋体" w:cs="宋体"/>
                <w:szCs w:val="21"/>
              </w:rPr>
            </w:pPr>
            <w:r>
              <w:rPr>
                <w:rFonts w:ascii="宋体" w:hAnsi="宋体" w:cs="宋体"/>
                <w:szCs w:val="21"/>
              </w:rPr>
              <w:t>2.</w:t>
            </w:r>
            <w:r>
              <w:rPr>
                <w:rFonts w:hint="eastAsia" w:ascii="宋体" w:hAnsi="宋体" w:cs="宋体"/>
                <w:szCs w:val="21"/>
              </w:rPr>
              <w:t>程序文件，文件编号ST-P-01~28，版 次A/0，编写冯英利 ，审核 任冉冉，批准</w:t>
            </w:r>
            <w:r>
              <w:rPr>
                <w:rFonts w:hint="eastAsia" w:ascii="宋体" w:hAnsi="宋体" w:cs="宋体"/>
                <w:szCs w:val="21"/>
                <w:lang w:eastAsia="zh-CN"/>
              </w:rPr>
              <w:t>任保银；</w:t>
            </w:r>
            <w:r>
              <w:rPr>
                <w:rFonts w:hint="eastAsia" w:ascii="宋体" w:hAnsi="宋体" w:cs="宋体"/>
                <w:szCs w:val="21"/>
              </w:rPr>
              <w:t xml:space="preserve"> </w:t>
            </w:r>
          </w:p>
          <w:p>
            <w:pPr>
              <w:pStyle w:val="3"/>
              <w:tabs>
                <w:tab w:val="left" w:pos="3300"/>
                <w:tab w:val="left" w:pos="5160"/>
                <w:tab w:val="clear" w:pos="3510"/>
                <w:tab w:val="clear" w:pos="5580"/>
              </w:tabs>
              <w:rPr>
                <w:rFonts w:ascii="宋体"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查办公室管理手册、管理制度等文件均保管良好，为有效版本，有受控标识。办公室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共登记有不符合项报告、顾客满意程度调查表、文件发放回收记录、外来文件清单、培训记录表、环境因素清单等。保存期限分别为三年和长期。</w:t>
            </w:r>
          </w:p>
          <w:p>
            <w:pPr>
              <w:ind w:firstLine="420" w:firstLineChars="200"/>
            </w:pPr>
            <w:r>
              <w:rPr>
                <w:rFonts w:hint="eastAsia"/>
              </w:rPr>
              <w:t>抽查综合部办文件发放登记表、培训记录表、受控文件清单填写及保管符合要求。</w:t>
            </w:r>
            <w:r>
              <w:br w:type="textWrapping"/>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介绍：尚未有销毁记录，若有由办公室组织进行。</w:t>
            </w:r>
          </w:p>
          <w:p>
            <w:pPr>
              <w:tabs>
                <w:tab w:val="left" w:pos="540"/>
              </w:tabs>
              <w:spacing w:line="240" w:lineRule="exact"/>
              <w:rPr>
                <w:rFonts w:ascii="宋体" w:hAnsi="宋体"/>
                <w:b/>
                <w:color w:val="000000" w:themeColor="text1"/>
                <w:sz w:val="20"/>
                <w:szCs w:val="20"/>
              </w:rPr>
            </w:pPr>
            <w:r>
              <w:rPr>
                <w:rFonts w:hint="eastAsia"/>
              </w:rPr>
              <w:t>其他，自体系运行后无变化。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5"/>
              <w:widowControl/>
              <w:ind w:firstLine="420" w:firstLineChars="200"/>
              <w:rPr>
                <w:rFonts w:hint="eastAsia" w:ascii="宋体" w:hAnsi="宋体" w:eastAsia="宋体"/>
                <w:b/>
                <w:color w:val="000000" w:themeColor="text1"/>
                <w:sz w:val="20"/>
                <w:szCs w:val="20"/>
                <w:lang w:eastAsia="zh-CN"/>
              </w:rPr>
            </w:pPr>
            <w:r>
              <w:rPr>
                <w:rFonts w:hint="eastAsia" w:hAnsi="宋体" w:eastAsia="宋体" w:cs="宋体"/>
                <w:sz w:val="21"/>
                <w:szCs w:val="21"/>
                <w:lang w:val="en-US" w:eastAsia="zh-CN"/>
              </w:rPr>
              <w:t>见</w:t>
            </w:r>
            <w:r>
              <w:rPr>
                <w:rFonts w:hint="eastAsia" w:ascii="宋体" w:hAnsi="宋体" w:eastAsia="宋体" w:cs="宋体"/>
                <w:sz w:val="21"/>
                <w:szCs w:val="21"/>
              </w:rPr>
              <w:t>《人力资源管理程序 》，规定了控制要求。对企业的人力资源的培养和发展等作出规定，专业技术人员、特种作业人员等人力资源作出了规划，对总经理、管代、内审员、销售员、技术、质量等岗位人员的任职要求从能力、品德、学识等方面作出规定。部门又根据自己部门的特点提供《各部门负责人职责和任职要求》及《绩效考核规定》，对员工的绩效进行考核</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1"/>
                <w:szCs w:val="21"/>
              </w:rPr>
            </w:pPr>
            <w:r>
              <w:rPr>
                <w:rFonts w:hint="eastAsia" w:ascii="宋体" w:hAnsi="宋体"/>
                <w:b/>
                <w:color w:val="000000" w:themeColor="text1"/>
                <w:sz w:val="21"/>
                <w:szCs w:val="21"/>
              </w:rPr>
              <w:t>设备设施（包括信息系统）</w:t>
            </w:r>
          </w:p>
          <w:p>
            <w:pPr>
              <w:ind w:firstLine="420" w:firstLineChars="200"/>
              <w:rPr>
                <w:rFonts w:hint="eastAsia" w:ascii="宋体" w:hAnsi="宋体" w:eastAsia="宋体" w:cs="宋体"/>
                <w:sz w:val="21"/>
                <w:szCs w:val="21"/>
                <w:lang w:eastAsia="zh-CN"/>
              </w:rPr>
            </w:pPr>
            <w:r>
              <w:rPr>
                <w:rFonts w:hint="eastAsia" w:ascii="宋体" w:hAnsi="宋体" w:cs="宋体"/>
                <w:sz w:val="21"/>
                <w:szCs w:val="21"/>
              </w:rPr>
              <w:t>公司根据营运行需要，配备了各岗位所需人员</w:t>
            </w:r>
            <w:r>
              <w:rPr>
                <w:rFonts w:hint="eastAsia" w:ascii="宋体" w:hAnsi="宋体" w:cs="宋体"/>
                <w:sz w:val="21"/>
                <w:szCs w:val="21"/>
                <w:lang w:eastAsia="zh-CN"/>
              </w:rPr>
              <w:t>（</w:t>
            </w:r>
            <w:r>
              <w:rPr>
                <w:rFonts w:hint="eastAsia" w:ascii="宋体" w:hAnsi="宋体" w:cs="宋体"/>
                <w:sz w:val="21"/>
                <w:szCs w:val="21"/>
                <w:lang w:val="en-US" w:eastAsia="zh-CN"/>
              </w:rPr>
              <w:t>销售员、采购员、库房管理员等</w:t>
            </w:r>
            <w:r>
              <w:rPr>
                <w:rFonts w:hint="eastAsia" w:ascii="宋体" w:hAnsi="宋体" w:cs="宋体"/>
                <w:sz w:val="21"/>
                <w:szCs w:val="21"/>
                <w:lang w:eastAsia="zh-CN"/>
              </w:rPr>
              <w:t>）</w:t>
            </w:r>
            <w:r>
              <w:rPr>
                <w:rFonts w:hint="eastAsia" w:ascii="宋体" w:hAnsi="宋体" w:cs="宋体"/>
                <w:sz w:val="21"/>
                <w:szCs w:val="21"/>
              </w:rPr>
              <w:t>、经营用房屋、</w:t>
            </w:r>
            <w:r>
              <w:rPr>
                <w:rFonts w:hint="eastAsia" w:ascii="宋体" w:hAnsi="宋体" w:cs="宋体"/>
                <w:sz w:val="21"/>
                <w:szCs w:val="21"/>
                <w:lang w:val="en-US" w:eastAsia="zh-CN"/>
              </w:rPr>
              <w:t>库房</w:t>
            </w:r>
            <w:r>
              <w:rPr>
                <w:rFonts w:hint="eastAsia" w:ascii="宋体" w:hAnsi="宋体" w:cs="宋体"/>
                <w:sz w:val="21"/>
                <w:szCs w:val="21"/>
              </w:rPr>
              <w:t>、办公设备（电脑、打印机等）、消防器材、劳动防护用品</w:t>
            </w:r>
            <w:r>
              <w:rPr>
                <w:rFonts w:hint="eastAsia" w:ascii="宋体" w:hAnsi="宋体" w:cs="宋体"/>
                <w:sz w:val="21"/>
                <w:szCs w:val="21"/>
                <w:lang w:val="en-US" w:eastAsia="zh-CN"/>
              </w:rPr>
              <w:t>等。</w:t>
            </w:r>
          </w:p>
          <w:p>
            <w:pPr>
              <w:ind w:firstLine="420" w:firstLineChars="200"/>
              <w:rPr>
                <w:rFonts w:ascii="宋体" w:hAnsi="宋体" w:cs="宋体"/>
                <w:sz w:val="21"/>
                <w:szCs w:val="21"/>
              </w:rPr>
            </w:pPr>
            <w:r>
              <w:rPr>
                <w:rFonts w:hint="eastAsia" w:ascii="宋体" w:hAnsi="宋体" w:cs="宋体"/>
                <w:sz w:val="21"/>
                <w:szCs w:val="21"/>
              </w:rPr>
              <w:t>经营运行资金等资源，体系建立至今，未发生资源不足影响满足客户要求的现象</w:t>
            </w:r>
            <w:r>
              <w:rPr>
                <w:rFonts w:ascii="宋体" w:hAnsi="宋体" w:cs="宋体"/>
                <w:sz w:val="21"/>
                <w:szCs w:val="21"/>
              </w:rPr>
              <w:t>.</w:t>
            </w:r>
          </w:p>
          <w:p>
            <w:pPr>
              <w:pStyle w:val="5"/>
              <w:widowControl/>
              <w:ind w:firstLine="420" w:firstLineChars="200"/>
              <w:rPr>
                <w:rFonts w:ascii="宋体" w:hAnsi="宋体"/>
                <w:b/>
                <w:color w:val="000000" w:themeColor="text1"/>
                <w:sz w:val="21"/>
                <w:szCs w:val="21"/>
              </w:rPr>
            </w:pPr>
            <w:r>
              <w:rPr>
                <w:rFonts w:hint="eastAsia" w:ascii="宋体" w:hAnsi="宋体" w:cs="宋体"/>
                <w:sz w:val="21"/>
                <w:szCs w:val="21"/>
              </w:rPr>
              <w:t>整个</w:t>
            </w:r>
            <w:r>
              <w:rPr>
                <w:rFonts w:hint="eastAsia" w:ascii="宋体" w:hAnsi="宋体" w:cs="宋体"/>
                <w:sz w:val="21"/>
                <w:szCs w:val="21"/>
                <w:lang w:val="en-US" w:eastAsia="zh-CN"/>
              </w:rPr>
              <w:t>厂区（包括库房2个、办公室4个、警卫室等）</w:t>
            </w:r>
            <w:r>
              <w:rPr>
                <w:rFonts w:hint="eastAsia" w:ascii="宋体" w:hAnsi="宋体" w:cs="宋体"/>
                <w:sz w:val="21"/>
                <w:szCs w:val="21"/>
              </w:rPr>
              <w:t>面积约</w:t>
            </w:r>
            <w:r>
              <w:rPr>
                <w:rFonts w:hint="eastAsia" w:ascii="宋体" w:hAnsi="宋体" w:cs="宋体"/>
                <w:sz w:val="21"/>
                <w:szCs w:val="21"/>
                <w:lang w:val="en-US" w:eastAsia="zh-CN"/>
              </w:rPr>
              <w:t>26亩</w:t>
            </w:r>
            <w:r>
              <w:rPr>
                <w:rFonts w:hint="eastAsia" w:ascii="宋体" w:hAnsi="宋体" w:cs="宋体"/>
                <w:sz w:val="21"/>
                <w:szCs w:val="21"/>
              </w:rPr>
              <w:t>，打印机、电脑、复印件、</w:t>
            </w:r>
            <w:r>
              <w:rPr>
                <w:rFonts w:hint="eastAsia" w:hAnsi="宋体" w:cs="宋体"/>
                <w:sz w:val="21"/>
                <w:szCs w:val="21"/>
                <w:lang w:val="en-US" w:eastAsia="zh-CN"/>
              </w:rPr>
              <w:t>货物运输（外包）、行车、搬运车</w:t>
            </w:r>
            <w:r>
              <w:rPr>
                <w:rFonts w:hint="eastAsia" w:ascii="宋体" w:hAnsi="宋体" w:cs="宋体"/>
                <w:sz w:val="21"/>
                <w:szCs w:val="21"/>
              </w:rPr>
              <w:t>等配备齐全。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1"/>
                <w:szCs w:val="21"/>
                <w:lang w:eastAsia="zh-CN"/>
              </w:rPr>
            </w:pPr>
            <w:r>
              <w:rPr>
                <w:rFonts w:hint="eastAsia" w:ascii="宋体" w:hAnsi="宋体"/>
                <w:b/>
                <w:color w:val="000000" w:themeColor="text1"/>
                <w:sz w:val="21"/>
                <w:szCs w:val="21"/>
              </w:rPr>
              <w:t>过程运行环境</w:t>
            </w:r>
            <w:r>
              <w:rPr>
                <w:rFonts w:hint="eastAsia" w:ascii="宋体" w:hAnsi="宋体"/>
                <w:b/>
                <w:color w:val="000000" w:themeColor="text1"/>
                <w:sz w:val="21"/>
                <w:szCs w:val="21"/>
                <w:lang w:eastAsia="zh-CN"/>
              </w:rPr>
              <w:t>：</w:t>
            </w:r>
          </w:p>
          <w:p>
            <w:pPr>
              <w:spacing w:line="240" w:lineRule="exact"/>
              <w:ind w:firstLine="420" w:firstLineChars="200"/>
              <w:rPr>
                <w:rFonts w:ascii="宋体" w:hAnsi="宋体"/>
                <w:b/>
                <w:color w:val="000000" w:themeColor="text1"/>
                <w:sz w:val="21"/>
                <w:szCs w:val="21"/>
              </w:rPr>
            </w:pPr>
            <w:r>
              <w:rPr>
                <w:rFonts w:hint="eastAsia" w:cs="宋体" w:asciiTheme="minorEastAsia" w:hAnsiTheme="minorEastAsia" w:eastAsiaTheme="minorEastAsia"/>
                <w:sz w:val="21"/>
                <w:szCs w:val="21"/>
              </w:rPr>
              <w:t>办公区域工作环境整洁，办公场所宽敞明亮，配置了空调，灭火器等；现场</w:t>
            </w:r>
            <w:r>
              <w:rPr>
                <w:rFonts w:hint="eastAsia" w:cs="宋体" w:asciiTheme="minorEastAsia" w:hAnsiTheme="minorEastAsia" w:eastAsiaTheme="minorEastAsia"/>
                <w:sz w:val="21"/>
                <w:szCs w:val="21"/>
                <w:lang w:val="en-US" w:eastAsia="zh-CN"/>
              </w:rPr>
              <w:t>观察</w:t>
            </w:r>
            <w:r>
              <w:rPr>
                <w:rFonts w:hint="eastAsia" w:cs="宋体" w:asciiTheme="minorEastAsia" w:hAnsiTheme="minorEastAsia" w:eastAsiaTheme="minorEastAsia"/>
                <w:sz w:val="21"/>
                <w:szCs w:val="21"/>
              </w:rPr>
              <w:t>仓库，设置了机械停放场和材料堆放场，设备保养较好，擦拭干净。现场配备灭火器数个。运行环境，现场巡查，设备、材料等放置整齐，规范满足要求。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1"/>
                <w:szCs w:val="21"/>
                <w:lang w:val="en-US" w:eastAsia="zh-CN"/>
              </w:rPr>
            </w:pPr>
            <w:r>
              <w:rPr>
                <w:rFonts w:hint="eastAsia" w:ascii="宋体" w:hAnsi="宋体"/>
                <w:b/>
                <w:color w:val="000000" w:themeColor="text1"/>
                <w:sz w:val="21"/>
                <w:szCs w:val="21"/>
              </w:rPr>
              <w:t>监视和测量资源</w:t>
            </w: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240" w:lineRule="exact"/>
              <w:ind w:firstLine="420" w:firstLineChars="200"/>
              <w:rPr>
                <w:rFonts w:ascii="宋体" w:hAnsi="宋体"/>
                <w:b/>
                <w:color w:val="000000" w:themeColor="text1"/>
                <w:sz w:val="21"/>
                <w:szCs w:val="21"/>
              </w:rPr>
            </w:pPr>
            <w:r>
              <w:rPr>
                <w:rFonts w:hint="eastAsia" w:cs="宋体" w:asciiTheme="minorEastAsia" w:hAnsiTheme="minorEastAsia" w:eastAsiaTheme="minorEastAsia"/>
                <w:sz w:val="2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cs="Times New Roman"/>
                <w:b/>
                <w:color w:val="000000" w:themeColor="text1"/>
                <w:sz w:val="21"/>
                <w:szCs w:val="21"/>
              </w:rPr>
            </w:pPr>
            <w:r>
              <w:rPr>
                <w:rFonts w:hint="eastAsia" w:ascii="宋体" w:hAnsi="宋体" w:cs="Times New Roman"/>
                <w:b/>
                <w:color w:val="000000" w:themeColor="text1"/>
                <w:sz w:val="21"/>
                <w:szCs w:val="21"/>
              </w:rPr>
              <w:t>环保设施：</w:t>
            </w:r>
          </w:p>
          <w:p>
            <w:pPr>
              <w:pStyle w:val="2"/>
              <w:ind w:firstLine="460" w:firstLineChars="200"/>
              <w:rPr>
                <w:sz w:val="21"/>
                <w:szCs w:val="21"/>
              </w:rPr>
            </w:pPr>
            <w:r>
              <w:rPr>
                <w:rFonts w:hint="eastAsia"/>
                <w:sz w:val="21"/>
                <w:szCs w:val="21"/>
              </w:rPr>
              <w:t>包括垃圾桶、消防管线；安全设施配置主要有：围栏、标识牌、灭火器、消防器材等，</w:t>
            </w:r>
            <w:r>
              <w:rPr>
                <w:rFonts w:hint="eastAsia"/>
                <w:sz w:val="21"/>
                <w:szCs w:val="21"/>
                <w:lang w:val="en-US" w:eastAsia="zh-CN"/>
              </w:rPr>
              <w:t>进行</w:t>
            </w:r>
            <w:r>
              <w:rPr>
                <w:rFonts w:hint="eastAsia"/>
                <w:sz w:val="21"/>
                <w:szCs w:val="21"/>
              </w:rPr>
              <w:t>定期维护与保养。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sz w:val="21"/>
                <w:szCs w:val="21"/>
              </w:rPr>
              <w:t>包括垃圾桶、消防管线；安全设施配置主要有：围栏、标识牌、灭火器、消防器材等，</w:t>
            </w:r>
            <w:r>
              <w:rPr>
                <w:rFonts w:hint="eastAsia"/>
                <w:sz w:val="21"/>
                <w:szCs w:val="21"/>
                <w:lang w:val="en-US" w:eastAsia="zh-CN"/>
              </w:rPr>
              <w:t>进行</w:t>
            </w:r>
            <w:r>
              <w:rPr>
                <w:rFonts w:hint="eastAsia"/>
                <w:sz w:val="21"/>
                <w:szCs w:val="21"/>
              </w:rPr>
              <w:t>定期维护与保养。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400" w:lineRule="exact"/>
              <w:ind w:firstLine="400" w:firstLineChars="20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查《管理手册》包括了企业组织机构图、职能分配表。</w:t>
            </w:r>
            <w:r>
              <w:rPr>
                <w:rFonts w:hint="eastAsia" w:asciiTheme="minorEastAsia" w:hAnsiTheme="minorEastAsia" w:eastAsiaTheme="minorEastAsia"/>
                <w:sz w:val="20"/>
                <w:szCs w:val="20"/>
              </w:rPr>
              <w:t>该公司目前成立了</w:t>
            </w:r>
            <w:r>
              <w:rPr>
                <w:rFonts w:hint="eastAsia" w:asciiTheme="minorEastAsia" w:hAnsiTheme="minorEastAsia" w:eastAsiaTheme="minorEastAsia"/>
                <w:sz w:val="20"/>
                <w:szCs w:val="20"/>
                <w:lang w:val="en-US" w:eastAsia="zh-CN"/>
              </w:rPr>
              <w:t>以下</w:t>
            </w:r>
            <w:r>
              <w:rPr>
                <w:rFonts w:hint="eastAsia" w:asciiTheme="minorEastAsia" w:hAnsiTheme="minorEastAsia" w:eastAsiaTheme="minorEastAsia"/>
                <w:sz w:val="20"/>
                <w:szCs w:val="20"/>
              </w:rPr>
              <w:t>部门：</w:t>
            </w:r>
            <w:r>
              <w:rPr>
                <w:rFonts w:hint="eastAsia" w:asciiTheme="minorEastAsia" w:hAnsiTheme="minorEastAsia" w:eastAsiaTheme="minorEastAsia"/>
                <w:sz w:val="20"/>
                <w:szCs w:val="20"/>
                <w:lang w:val="en-US" w:eastAsia="zh-CN"/>
              </w:rPr>
              <w:t>业务部、综合部等</w:t>
            </w:r>
            <w:r>
              <w:rPr>
                <w:rFonts w:hint="eastAsia" w:asciiTheme="minorEastAsia" w:hAnsiTheme="minorEastAsia" w:eastAsiaTheme="minorEastAsia"/>
                <w:sz w:val="20"/>
                <w:szCs w:val="20"/>
              </w:rPr>
              <w:t>。</w:t>
            </w:r>
            <w:r>
              <w:rPr>
                <w:rFonts w:hint="eastAsia" w:cs="宋体" w:asciiTheme="minorEastAsia" w:hAnsiTheme="minorEastAsia" w:eastAsiaTheme="minorEastAsia"/>
                <w:sz w:val="20"/>
                <w:szCs w:val="20"/>
              </w:rPr>
              <w:t>公司编制了《岗位任职要求》对总经理、管理者代表、各部门的岗位职责和权限进行了规定，内容全面合理。各部门、岗位之间通过会议、文件传阅、培训等方式相互了解职责与权限。</w:t>
            </w:r>
          </w:p>
          <w:p>
            <w:pPr>
              <w:spacing w:line="300" w:lineRule="exact"/>
              <w:ind w:left="1"/>
              <w:rPr>
                <w:b/>
                <w:color w:val="000000" w:themeColor="text1"/>
                <w:sz w:val="20"/>
                <w:szCs w:val="20"/>
              </w:rPr>
            </w:pPr>
            <w:r>
              <w:rPr>
                <w:rFonts w:hint="eastAsia" w:asciiTheme="minorEastAsia" w:hAnsiTheme="minorEastAsia" w:eastAsiaTheme="minorEastAsia"/>
                <w:sz w:val="20"/>
                <w:szCs w:val="20"/>
              </w:rPr>
              <w:t>抽查：组织机构图、职能分配表、职责描述，基本保持一致。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tabs>
                <w:tab w:val="center" w:pos="3169"/>
              </w:tabs>
              <w:spacing w:line="400" w:lineRule="exact"/>
              <w:ind w:firstLine="400" w:firstLineChars="20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部门负责人清楚公司及各部门与QES相关的内部沟通和外部信息交流的项目、内容等。如：公布、公开质量方针和质量目标、与客户（监理方）、外部供方等相关产品和服务的沟通等。</w:t>
            </w:r>
          </w:p>
          <w:p>
            <w:pPr>
              <w:tabs>
                <w:tab w:val="center" w:pos="3169"/>
              </w:tabs>
              <w:spacing w:line="400" w:lineRule="exact"/>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--主要的事项内、外沟通均事先做出策划或规定，</w:t>
            </w:r>
          </w:p>
          <w:p>
            <w:pPr>
              <w:tabs>
                <w:tab w:val="center" w:pos="3169"/>
              </w:tabs>
              <w:spacing w:line="400" w:lineRule="exact"/>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r>
              <w:rPr>
                <w:rFonts w:hint="eastAsia" w:cs="宋体" w:asciiTheme="minorEastAsia" w:hAnsiTheme="minorEastAsia" w:eastAsiaTheme="minorEastAsia"/>
                <w:sz w:val="20"/>
                <w:szCs w:val="20"/>
              </w:rPr>
              <w:t>--现场查看记录并口头交流确认：公司及</w:t>
            </w:r>
            <w:r>
              <w:rPr>
                <w:rFonts w:hint="eastAsia" w:asciiTheme="minorEastAsia" w:hAnsiTheme="minorEastAsia" w:eastAsiaTheme="minorEastAsia"/>
                <w:sz w:val="20"/>
                <w:szCs w:val="20"/>
              </w:rPr>
              <w:t>行政部</w:t>
            </w:r>
            <w:r>
              <w:rPr>
                <w:rFonts w:hint="eastAsia" w:cs="宋体" w:asciiTheme="minorEastAsia" w:hAnsiTheme="minorEastAsia" w:eastAsiaTheme="minorEastAsia"/>
                <w:sz w:val="20"/>
                <w:szCs w:val="20"/>
              </w:rPr>
              <w:t>负责的相关内、外沟通效果基本满足要求。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ind w:left="0" w:leftChars="0" w:firstLine="0" w:firstLineChars="0"/>
              <w:rPr>
                <w:rFonts w:hint="eastAsia"/>
                <w:b/>
                <w:color w:val="000000" w:themeColor="text1"/>
                <w:sz w:val="20"/>
                <w:szCs w:val="20"/>
                <w:lang w:val="en-US" w:eastAsia="zh-CN"/>
              </w:rPr>
            </w:pPr>
            <w:r>
              <w:rPr>
                <w:rFonts w:hint="eastAsia"/>
                <w:b/>
                <w:color w:val="000000" w:themeColor="text1"/>
                <w:sz w:val="20"/>
                <w:szCs w:val="20"/>
              </w:rPr>
              <w:t xml:space="preserve"> QMS 组织对重要过程实施控制的结果</w:t>
            </w:r>
            <w:r>
              <w:rPr>
                <w:rFonts w:hint="eastAsia"/>
                <w:b/>
                <w:color w:val="000000" w:themeColor="text1"/>
                <w:sz w:val="20"/>
                <w:szCs w:val="20"/>
                <w:lang w:val="en-US" w:eastAsia="zh-CN"/>
              </w:rPr>
              <w:t xml:space="preserve">   </w:t>
            </w:r>
          </w:p>
          <w:p>
            <w:pPr>
              <w:numPr>
                <w:numId w:val="0"/>
              </w:numPr>
              <w:spacing w:line="240" w:lineRule="exact"/>
              <w:ind w:leftChars="0"/>
              <w:rPr>
                <w:rFonts w:hint="eastAsia"/>
                <w:b w:val="0"/>
                <w:bCs/>
                <w:color w:val="000000" w:themeColor="text1"/>
                <w:sz w:val="20"/>
                <w:szCs w:val="20"/>
                <w:lang w:val="en-US" w:eastAsia="zh-CN"/>
              </w:rPr>
            </w:pPr>
          </w:p>
          <w:p>
            <w:pPr>
              <w:numPr>
                <w:numId w:val="0"/>
              </w:numPr>
              <w:spacing w:line="240" w:lineRule="exact"/>
              <w:ind w:leftChars="0"/>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300" w:lineRule="exact"/>
              <w:ind w:left="0" w:leftChars="0" w:firstLine="0" w:firstLineChars="0"/>
              <w:jc w:val="left"/>
              <w:rPr>
                <w:rFonts w:hint="eastAsia"/>
                <w:b/>
                <w:color w:val="000000" w:themeColor="text1"/>
                <w:sz w:val="20"/>
                <w:szCs w:val="20"/>
                <w:lang w:val="en-US" w:eastAsia="zh-CN"/>
              </w:rPr>
            </w:pPr>
            <w:r>
              <w:rPr>
                <w:rFonts w:hint="eastAsia"/>
                <w:b/>
                <w:color w:val="000000" w:themeColor="text1"/>
                <w:sz w:val="20"/>
                <w:szCs w:val="20"/>
              </w:rPr>
              <w:t>QMS产品/服务的标准、协议/规范的有效性以及产品/服务质量符合要求，向顾客稳定提供合格产品的情况；</w:t>
            </w:r>
            <w:r>
              <w:rPr>
                <w:rFonts w:hint="eastAsia"/>
                <w:b/>
                <w:color w:val="000000" w:themeColor="text1"/>
                <w:sz w:val="20"/>
                <w:szCs w:val="20"/>
                <w:lang w:val="en-US" w:eastAsia="zh-CN"/>
              </w:rPr>
              <w:t xml:space="preserve">  </w:t>
            </w:r>
          </w:p>
          <w:p>
            <w:pPr>
              <w:numPr>
                <w:numId w:val="0"/>
              </w:numPr>
              <w:spacing w:line="300" w:lineRule="exact"/>
              <w:jc w:val="left"/>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5 .QMS国家/地方技术监督部门监测（检测、委托检测、定期监测、型式试验等）、抽查结果</w:t>
            </w:r>
            <w:r>
              <w:rPr>
                <w:rFonts w:hint="eastAsia"/>
                <w:b/>
                <w:color w:val="000000" w:themeColor="text1"/>
                <w:sz w:val="20"/>
                <w:szCs w:val="20"/>
                <w:lang w:val="en-US" w:eastAsia="zh-CN"/>
              </w:rPr>
              <w:t xml:space="preserve"> </w:t>
            </w:r>
          </w:p>
          <w:p>
            <w:pPr>
              <w:pStyle w:val="2"/>
              <w:rPr>
                <w:rFonts w:hint="eastAsia"/>
                <w:lang w:val="en-US" w:eastAsia="zh-CN"/>
              </w:rPr>
            </w:pPr>
          </w:p>
          <w:p>
            <w:pPr>
              <w:spacing w:line="240" w:lineRule="exact"/>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6"/>
              </w:numPr>
              <w:spacing w:line="240" w:lineRule="exact"/>
              <w:rPr>
                <w:rFonts w:hint="eastAsia"/>
                <w:b/>
                <w:color w:val="000000" w:themeColor="text1"/>
                <w:spacing w:val="-8"/>
                <w:sz w:val="20"/>
                <w:szCs w:val="20"/>
                <w:lang w:val="en-US" w:eastAsia="zh-CN"/>
              </w:rPr>
            </w:pPr>
            <w:r>
              <w:rPr>
                <w:rFonts w:hint="eastAsia"/>
                <w:b/>
                <w:color w:val="000000" w:themeColor="text1"/>
                <w:spacing w:val="-8"/>
                <w:sz w:val="20"/>
                <w:szCs w:val="20"/>
              </w:rPr>
              <w:t>不合格品/项的识别、控制</w:t>
            </w:r>
            <w:r>
              <w:rPr>
                <w:rFonts w:hint="eastAsia"/>
                <w:b/>
                <w:color w:val="000000" w:themeColor="text1"/>
                <w:spacing w:val="-8"/>
                <w:sz w:val="20"/>
                <w:szCs w:val="20"/>
                <w:lang w:val="en-US" w:eastAsia="zh-CN"/>
              </w:rPr>
              <w:t xml:space="preserve">   </w:t>
            </w:r>
          </w:p>
          <w:p>
            <w:pPr>
              <w:numPr>
                <w:numId w:val="0"/>
              </w:numPr>
              <w:spacing w:line="240" w:lineRule="exact"/>
              <w:rPr>
                <w:rFonts w:hint="eastAsia"/>
                <w:b/>
                <w:color w:val="000000" w:themeColor="text1"/>
                <w:spacing w:val="-8"/>
                <w:sz w:val="20"/>
                <w:szCs w:val="20"/>
                <w:lang w:val="en-US" w:eastAsia="zh-CN"/>
              </w:rPr>
            </w:pPr>
            <w:r>
              <w:rPr>
                <w:rFonts w:hint="eastAsia"/>
                <w:b/>
                <w:color w:val="000000" w:themeColor="text1"/>
                <w:spacing w:val="-8"/>
                <w:sz w:val="20"/>
                <w:szCs w:val="20"/>
                <w:lang w:val="en-US" w:eastAsia="zh-CN"/>
              </w:rPr>
              <w:t xml:space="preserve">    </w:t>
            </w:r>
          </w:p>
          <w:p>
            <w:pPr>
              <w:numPr>
                <w:numId w:val="0"/>
              </w:numPr>
              <w:spacing w:line="240" w:lineRule="exact"/>
              <w:rPr>
                <w:b/>
                <w:color w:val="000000" w:themeColor="text1"/>
                <w:sz w:val="20"/>
                <w:szCs w:val="20"/>
              </w:rPr>
            </w:pPr>
            <w:r>
              <w:rPr>
                <w:rFonts w:hint="eastAsia"/>
                <w:b/>
                <w:color w:val="000000" w:themeColor="text1"/>
                <w:spacing w:val="-8"/>
                <w:sz w:val="20"/>
                <w:szCs w:val="20"/>
                <w:lang w:val="en-US" w:eastAsia="zh-CN"/>
              </w:rPr>
              <w:t xml:space="preserve"> </w:t>
            </w: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6" w:hRule="atLeast"/>
          <w:jc w:val="center"/>
        </w:trPr>
        <w:tc>
          <w:tcPr>
            <w:tcW w:w="720" w:type="dxa"/>
            <w:vMerge w:val="continue"/>
            <w:vAlign w:val="center"/>
          </w:tcPr>
          <w:p>
            <w:pPr>
              <w:spacing w:line="240" w:lineRule="exact"/>
              <w:jc w:val="center"/>
              <w:rPr>
                <w:b/>
                <w:color w:val="000000" w:themeColor="text1"/>
                <w:szCs w:val="21"/>
              </w:rPr>
            </w:pPr>
          </w:p>
        </w:tc>
        <w:tc>
          <w:tcPr>
            <w:tcW w:w="9198" w:type="dxa"/>
            <w:tcBorders/>
          </w:tcPr>
          <w:p>
            <w:pPr>
              <w:spacing w:line="240" w:lineRule="exact"/>
              <w:rPr>
                <w:b/>
                <w:color w:val="000000" w:themeColor="text1"/>
                <w:sz w:val="18"/>
                <w:szCs w:val="18"/>
              </w:rPr>
            </w:pPr>
            <w:r>
              <w:rPr>
                <w:rFonts w:hint="eastAsia"/>
                <w:b/>
                <w:color w:val="000000" w:themeColor="text1"/>
                <w:sz w:val="18"/>
                <w:szCs w:val="18"/>
              </w:rPr>
              <w:t>7. EMS组织对重要环境因素实施控制的结果</w:t>
            </w:r>
            <w:r>
              <w:rPr>
                <w:rFonts w:hint="eastAsia"/>
                <w:b/>
                <w:color w:val="000000" w:themeColor="text1"/>
                <w:sz w:val="18"/>
                <w:szCs w:val="18"/>
                <w:lang w:eastAsia="zh-CN"/>
              </w:rPr>
              <w:t>；</w:t>
            </w:r>
            <w:r>
              <w:rPr>
                <w:rFonts w:hint="eastAsia"/>
                <w:b/>
                <w:color w:val="000000" w:themeColor="text1"/>
                <w:sz w:val="18"/>
                <w:szCs w:val="18"/>
              </w:rPr>
              <w:t>8. OHSMS组织对不可接受风险实施控制的结果</w:t>
            </w:r>
          </w:p>
          <w:p>
            <w:pPr>
              <w:numPr>
                <w:numId w:val="0"/>
              </w:numPr>
              <w:spacing w:line="240" w:lineRule="auto"/>
              <w:ind w:firstLine="360" w:firstLineChars="200"/>
              <w:rPr>
                <w:rFonts w:hint="eastAsia"/>
                <w:sz w:val="18"/>
                <w:szCs w:val="18"/>
              </w:rPr>
            </w:pPr>
            <w:r>
              <w:rPr>
                <w:rFonts w:hint="eastAsia"/>
                <w:sz w:val="18"/>
                <w:szCs w:val="18"/>
                <w:lang w:val="en-US" w:eastAsia="zh-CN"/>
              </w:rPr>
              <w:t>查到</w:t>
            </w:r>
            <w:r>
              <w:rPr>
                <w:rFonts w:hint="eastAsia"/>
                <w:sz w:val="18"/>
                <w:szCs w:val="18"/>
              </w:rPr>
              <w:t>与环境、安全管理体系运行控制有关的文件有：S</w:t>
            </w:r>
            <w:r>
              <w:rPr>
                <w:rFonts w:hint="eastAsia"/>
                <w:sz w:val="18"/>
                <w:szCs w:val="18"/>
                <w:lang w:val="en-US" w:eastAsia="zh-CN"/>
              </w:rPr>
              <w:t>T</w:t>
            </w:r>
            <w:r>
              <w:rPr>
                <w:rFonts w:hint="eastAsia"/>
                <w:sz w:val="18"/>
                <w:szCs w:val="18"/>
              </w:rPr>
              <w:t>-P-05《环境和职业健康安全运行控制程序》</w:t>
            </w:r>
            <w:r>
              <w:rPr>
                <w:rFonts w:hint="eastAsia"/>
                <w:sz w:val="18"/>
                <w:szCs w:val="18"/>
                <w:lang w:eastAsia="zh-CN"/>
              </w:rPr>
              <w:t>，</w:t>
            </w:r>
            <w:r>
              <w:rPr>
                <w:rFonts w:hint="eastAsia"/>
                <w:sz w:val="18"/>
                <w:szCs w:val="18"/>
                <w:lang w:val="en-US" w:eastAsia="zh-CN"/>
              </w:rPr>
              <w:t>另见</w:t>
            </w:r>
            <w:r>
              <w:rPr>
                <w:rFonts w:hint="eastAsia"/>
                <w:sz w:val="18"/>
                <w:szCs w:val="18"/>
              </w:rPr>
              <w:t>销售服务</w:t>
            </w:r>
            <w:r>
              <w:rPr>
                <w:rFonts w:hint="eastAsia"/>
                <w:sz w:val="18"/>
                <w:szCs w:val="18"/>
                <w:lang w:val="en-US" w:eastAsia="zh-CN"/>
              </w:rPr>
              <w:t>管理办法、</w:t>
            </w:r>
            <w:r>
              <w:rPr>
                <w:rFonts w:hint="eastAsia"/>
                <w:sz w:val="18"/>
                <w:szCs w:val="18"/>
                <w:lang w:eastAsia="zh-CN"/>
              </w:rPr>
              <w:t>“</w:t>
            </w:r>
            <w:r>
              <w:rPr>
                <w:rFonts w:hint="eastAsia"/>
                <w:sz w:val="18"/>
                <w:szCs w:val="18"/>
                <w:lang w:val="en-US" w:eastAsia="zh-CN"/>
              </w:rPr>
              <w:t>销售员</w:t>
            </w:r>
            <w:r>
              <w:rPr>
                <w:rFonts w:hint="eastAsia"/>
                <w:sz w:val="18"/>
                <w:szCs w:val="18"/>
              </w:rPr>
              <w:t>服务规范</w:t>
            </w:r>
            <w:r>
              <w:rPr>
                <w:rFonts w:hint="eastAsia"/>
                <w:sz w:val="18"/>
                <w:szCs w:val="18"/>
                <w:lang w:eastAsia="zh-CN"/>
              </w:rPr>
              <w:t>”</w:t>
            </w:r>
            <w:r>
              <w:rPr>
                <w:rFonts w:hint="eastAsia"/>
                <w:sz w:val="18"/>
                <w:szCs w:val="18"/>
              </w:rPr>
              <w:t xml:space="preserve"> 、</w:t>
            </w:r>
            <w:r>
              <w:rPr>
                <w:rFonts w:hint="eastAsia"/>
                <w:sz w:val="18"/>
                <w:szCs w:val="18"/>
                <w:lang w:eastAsia="zh-CN"/>
              </w:rPr>
              <w:t>“</w:t>
            </w:r>
            <w:r>
              <w:rPr>
                <w:rFonts w:hint="eastAsia"/>
                <w:sz w:val="18"/>
                <w:szCs w:val="18"/>
              </w:rPr>
              <w:t>仓库保管制度</w:t>
            </w:r>
            <w:r>
              <w:rPr>
                <w:rFonts w:hint="eastAsia"/>
                <w:sz w:val="18"/>
                <w:szCs w:val="18"/>
                <w:lang w:eastAsia="zh-CN"/>
              </w:rPr>
              <w:t>”</w:t>
            </w:r>
            <w:r>
              <w:rPr>
                <w:rFonts w:hint="eastAsia"/>
                <w:sz w:val="18"/>
                <w:szCs w:val="18"/>
              </w:rPr>
              <w:t xml:space="preserve"> 、</w:t>
            </w:r>
            <w:r>
              <w:rPr>
                <w:rFonts w:hint="eastAsia"/>
                <w:sz w:val="18"/>
                <w:szCs w:val="18"/>
                <w:lang w:eastAsia="zh-CN"/>
              </w:rPr>
              <w:t>“</w:t>
            </w:r>
            <w:r>
              <w:rPr>
                <w:rFonts w:hint="eastAsia"/>
                <w:sz w:val="18"/>
                <w:szCs w:val="18"/>
              </w:rPr>
              <w:t>储运人员服务规范</w:t>
            </w:r>
            <w:r>
              <w:rPr>
                <w:rFonts w:hint="eastAsia"/>
                <w:sz w:val="18"/>
                <w:szCs w:val="18"/>
                <w:lang w:eastAsia="zh-CN"/>
              </w:rPr>
              <w:t>”</w:t>
            </w:r>
            <w:r>
              <w:rPr>
                <w:rFonts w:hint="eastAsia"/>
                <w:sz w:val="18"/>
                <w:szCs w:val="18"/>
                <w:lang w:val="en-US" w:eastAsia="zh-CN"/>
              </w:rPr>
              <w:t>等，</w:t>
            </w:r>
            <w:r>
              <w:rPr>
                <w:rFonts w:hint="eastAsia"/>
                <w:sz w:val="18"/>
                <w:szCs w:val="18"/>
              </w:rPr>
              <w:t>公司由总经理负责组织</w:t>
            </w:r>
            <w:r>
              <w:rPr>
                <w:rFonts w:hint="eastAsia"/>
                <w:sz w:val="18"/>
                <w:szCs w:val="18"/>
                <w:lang w:val="en-US" w:eastAsia="zh-CN"/>
              </w:rPr>
              <w:t>业务部</w:t>
            </w:r>
            <w:r>
              <w:rPr>
                <w:rFonts w:hint="eastAsia"/>
                <w:sz w:val="18"/>
                <w:szCs w:val="18"/>
              </w:rPr>
              <w:t>等部门进行服务控制过程的策划。</w:t>
            </w:r>
          </w:p>
          <w:p>
            <w:pPr>
              <w:spacing w:line="240" w:lineRule="auto"/>
              <w:rPr>
                <w:rFonts w:hint="eastAsia" w:ascii="宋体" w:hAnsi="宋体" w:eastAsia="宋体" w:cs="宋体"/>
                <w:bCs/>
                <w:color w:val="auto"/>
                <w:sz w:val="18"/>
                <w:szCs w:val="18"/>
                <w:lang w:eastAsia="zh-CN"/>
              </w:rPr>
            </w:pPr>
            <w:r>
              <w:rPr>
                <w:rFonts w:hint="eastAsia"/>
                <w:sz w:val="18"/>
                <w:szCs w:val="18"/>
                <w:lang w:eastAsia="zh-CN"/>
              </w:rPr>
              <w:t>业务部</w:t>
            </w:r>
            <w:r>
              <w:rPr>
                <w:rFonts w:hint="eastAsia" w:ascii="宋体" w:hAnsi="宋体" w:eastAsia="宋体" w:cs="宋体"/>
                <w:bCs/>
                <w:color w:val="auto"/>
                <w:sz w:val="18"/>
                <w:szCs w:val="18"/>
              </w:rPr>
              <w:t>混凝土灌注用钢壁声测管、钢筋连接头的销售服务流程如下</w:t>
            </w:r>
            <w:r>
              <w:rPr>
                <w:rFonts w:hint="eastAsia" w:ascii="宋体" w:hAnsi="宋体" w:eastAsia="宋体" w:cs="宋体"/>
                <w:bCs/>
                <w:color w:val="auto"/>
                <w:sz w:val="18"/>
                <w:szCs w:val="18"/>
                <w:lang w:eastAsia="zh-CN"/>
              </w:rPr>
              <w:t>：</w:t>
            </w:r>
          </w:p>
          <w:p>
            <w:pPr>
              <w:pStyle w:val="4"/>
              <w:spacing w:line="240" w:lineRule="auto"/>
              <w:ind w:firstLine="360" w:firstLineChars="200"/>
              <w:rPr>
                <w:rFonts w:hint="eastAsia" w:ascii="宋体" w:hAnsi="宋体" w:eastAsia="宋体" w:cs="宋体"/>
                <w:bCs/>
                <w:color w:val="auto"/>
                <w:sz w:val="18"/>
                <w:szCs w:val="18"/>
              </w:rPr>
            </w:pPr>
            <w:r>
              <w:rPr>
                <w:rFonts w:hint="eastAsia" w:ascii="宋体" w:hAnsi="宋体" w:eastAsia="宋体" w:cs="宋体"/>
                <w:color w:val="auto"/>
                <w:sz w:val="18"/>
                <w:szCs w:val="18"/>
              </w:rPr>
              <w:pict>
                <v:line id="_x0000_s1028" o:spid="_x0000_s1028" o:spt="20" style="position:absolute;left:0pt;margin-left:12.6pt;margin-top:2.75pt;height:18.7pt;width:0.05pt;z-index:251662336;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29" o:spid="_x0000_s1029" o:spt="20" style="position:absolute;left:0pt;margin-left:434.1pt;margin-top:11.7pt;height:20.25pt;width:0.05pt;z-index:251694080;mso-width-relative:page;mso-height-relative:page;" filled="f" stroked="t" coordsize="21600,21600">
                  <v:path arrowok="t"/>
                  <v:fill on="f" focussize="0,0"/>
                  <v:stroke endarrow="open"/>
                  <v:imagedata o:title=""/>
                  <o:lock v:ext="edit" aspectratio="f"/>
                </v:line>
              </w:pict>
            </w:r>
            <w:r>
              <w:rPr>
                <w:rFonts w:hint="eastAsia" w:ascii="宋体" w:hAnsi="宋体" w:eastAsia="宋体" w:cs="宋体"/>
                <w:color w:val="auto"/>
                <w:sz w:val="18"/>
                <w:szCs w:val="18"/>
              </w:rPr>
              <w:pict>
                <v:line id="_x0000_s1030" o:spid="_x0000_s1030" o:spt="20" style="position:absolute;left:0pt;margin-left:65.85pt;margin-top:11.7pt;height:0.05pt;width:370.5pt;z-index:251693056;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31" o:spid="_x0000_s1031" o:spt="20" style="position:absolute;left:0pt;margin-left:12.6pt;margin-top:19.95pt;height:0.05pt;width:51.75pt;z-index:251665408;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32" o:spid="_x0000_s1032" o:spt="20" style="position:absolute;left:0pt;margin-left:64.35pt;margin-top:4.95pt;height:15.75pt;width:0.05pt;z-index:251664384;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33" o:spid="_x0000_s1033" o:spt="20" style="position:absolute;left:0pt;margin-left:12.6pt;margin-top:4.2pt;height:0.05pt;width:52.5pt;z-index:251663360;mso-width-relative:page;mso-height-relative:page;" filled="f" stroked="t" coordsize="21600,21600">
                  <v:path arrowok="t"/>
                  <v:fill on="f" focussize="0,0"/>
                  <v:stroke/>
                  <v:imagedata o:title=""/>
                  <o:lock v:ext="edit" aspectratio="f"/>
                </v:line>
              </w:pict>
            </w:r>
            <w:r>
              <w:rPr>
                <w:rFonts w:hint="eastAsia" w:ascii="宋体" w:hAnsi="宋体" w:eastAsia="宋体" w:cs="宋体"/>
                <w:bCs/>
                <w:color w:val="auto"/>
                <w:sz w:val="18"/>
                <w:szCs w:val="18"/>
              </w:rPr>
              <w:t>客户订单</w:t>
            </w:r>
          </w:p>
          <w:p>
            <w:pPr>
              <w:pStyle w:val="4"/>
              <w:tabs>
                <w:tab w:val="left" w:pos="3133"/>
              </w:tabs>
              <w:spacing w:line="240" w:lineRule="auto"/>
              <w:ind w:firstLine="360" w:firstLineChars="200"/>
              <w:rPr>
                <w:rFonts w:hint="eastAsia" w:ascii="宋体" w:hAnsi="宋体" w:eastAsia="宋体" w:cs="宋体"/>
                <w:bCs/>
                <w:color w:val="auto"/>
                <w:sz w:val="18"/>
                <w:szCs w:val="18"/>
              </w:rPr>
            </w:pPr>
            <w:r>
              <w:rPr>
                <w:rFonts w:hint="eastAsia" w:ascii="宋体" w:hAnsi="宋体" w:eastAsia="宋体" w:cs="宋体"/>
                <w:color w:val="auto"/>
                <w:sz w:val="18"/>
                <w:szCs w:val="18"/>
              </w:rPr>
              <w:pict>
                <v:rect id="_x0000_s1034" o:spid="_x0000_s1034" o:spt="1" style="position:absolute;left:0pt;margin-left:331.35pt;margin-top:12.65pt;height:21pt;width:58.5pt;z-index:251687936;mso-width-relative:page;mso-height-relative:page;" fillcolor="#FFFFFF" filled="t" stroked="t" coordsize="21600,21600">
                  <v:path/>
                  <v:fill on="t" focussize="0,0"/>
                  <v:stroke/>
                  <v:imagedata o:title=""/>
                  <o:lock v:ext="edit" aspectratio="f"/>
                  <v:textbox>
                    <w:txbxContent>
                      <w:p>
                        <w:pPr>
                          <w:rPr>
                            <w:rFonts w:hint="eastAsia"/>
                          </w:rPr>
                        </w:pPr>
                        <w:r>
                          <w:rPr>
                            <w:rFonts w:hint="eastAsia"/>
                          </w:rPr>
                          <w:t>产品采购</w:t>
                        </w:r>
                      </w:p>
                    </w:txbxContent>
                  </v:textbox>
                </v:rect>
              </w:pict>
            </w:r>
            <w:r>
              <w:rPr>
                <w:rFonts w:hint="eastAsia" w:ascii="宋体" w:hAnsi="宋体" w:eastAsia="宋体" w:cs="宋体"/>
                <w:color w:val="auto"/>
                <w:sz w:val="18"/>
                <w:szCs w:val="18"/>
              </w:rPr>
              <w:pict>
                <v:rect id="_x0000_s1035" o:spid="_x0000_s1035" o:spt="1" style="position:absolute;left:0pt;margin-left:406.35pt;margin-top:11.15pt;height:21pt;width:79.45pt;z-index:251688960;mso-width-relative:page;mso-height-relative:page;" fillcolor="#FFFFFF" filled="t" stroked="t" coordsize="21600,21600">
                  <v:path/>
                  <v:fill on="t" focussize="0,0"/>
                  <v:stroke/>
                  <v:imagedata o:title=""/>
                  <o:lock v:ext="edit" aspectratio="f"/>
                  <v:textbox>
                    <w:txbxContent>
                      <w:p>
                        <w:r>
                          <w:rPr>
                            <w:rFonts w:hint="eastAsia" w:ascii="宋体" w:hAnsi="宋体"/>
                            <w:bCs/>
                          </w:rPr>
                          <w:t>产品交付客户</w:t>
                        </w:r>
                      </w:p>
                    </w:txbxContent>
                  </v:textbox>
                </v:rect>
              </w:pict>
            </w:r>
            <w:r>
              <w:rPr>
                <w:rFonts w:hint="eastAsia" w:ascii="宋体" w:hAnsi="宋体" w:eastAsia="宋体" w:cs="宋体"/>
                <w:color w:val="auto"/>
                <w:sz w:val="18"/>
                <w:szCs w:val="18"/>
              </w:rPr>
              <w:pict>
                <v:rect id="_x0000_s1036" o:spid="_x0000_s1036" o:spt="1" style="position:absolute;left:0pt;margin-left:176.85pt;margin-top:13.4pt;height:21pt;width:58.5pt;z-index:251683840;mso-width-relative:page;mso-height-relative:page;" fillcolor="#FFFFFF" filled="t" stroked="t" coordsize="21600,21600">
                  <v:path/>
                  <v:fill on="t" focussize="0,0"/>
                  <v:stroke/>
                  <v:imagedata o:title=""/>
                  <o:lock v:ext="edit" aspectratio="f"/>
                  <v:textbox>
                    <w:txbxContent>
                      <w:p>
                        <w:r>
                          <w:rPr>
                            <w:rFonts w:hint="eastAsia" w:ascii="宋体" w:hAnsi="宋体"/>
                            <w:bCs/>
                          </w:rPr>
                          <w:t>采购计划</w:t>
                        </w:r>
                      </w:p>
                    </w:txbxContent>
                  </v:textbox>
                </v:rect>
              </w:pict>
            </w:r>
            <w:r>
              <w:rPr>
                <w:rFonts w:hint="eastAsia" w:ascii="宋体" w:hAnsi="宋体" w:eastAsia="宋体" w:cs="宋体"/>
                <w:color w:val="auto"/>
                <w:sz w:val="18"/>
                <w:szCs w:val="18"/>
              </w:rPr>
              <w:pict>
                <v:rect id="_x0000_s1037" o:spid="_x0000_s1037" o:spt="1" style="position:absolute;left:0pt;margin-left:254.1pt;margin-top:13.65pt;height:21pt;width:58.5pt;z-index:251684864;mso-width-relative:page;mso-height-relative:page;" fillcolor="#FFFFFF" filled="t" stroked="t" coordsize="21600,21600">
                  <v:path/>
                  <v:fill on="t" focussize="0,0"/>
                  <v:stroke/>
                  <v:imagedata o:title=""/>
                  <o:lock v:ext="edit" aspectratio="f"/>
                  <v:textbox>
                    <w:txbxContent>
                      <w:p>
                        <w:r>
                          <w:rPr>
                            <w:rFonts w:hint="eastAsia" w:ascii="宋体" w:hAnsi="宋体"/>
                            <w:bCs/>
                          </w:rPr>
                          <w:t>采购合同</w:t>
                        </w:r>
                      </w:p>
                    </w:txbxContent>
                  </v:textbox>
                </v:rect>
              </w:pict>
            </w:r>
            <w:r>
              <w:rPr>
                <w:rFonts w:hint="eastAsia" w:ascii="宋体" w:hAnsi="宋体" w:eastAsia="宋体" w:cs="宋体"/>
                <w:color w:val="auto"/>
                <w:sz w:val="18"/>
                <w:szCs w:val="18"/>
              </w:rPr>
              <w:pict>
                <v:line id="_x0000_s1038" o:spid="_x0000_s1038" o:spt="20" style="position:absolute;left:0pt;margin-left:11.85pt;margin-top:20.45pt;height:0.05pt;width:88.5pt;z-index:251675648;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39" o:spid="_x0000_s1039" o:spt="20" style="position:absolute;left:0pt;margin-left:12.6pt;margin-top:3.95pt;height:0.05pt;width:88.5pt;z-index:251674624;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40" o:spid="_x0000_s1040" o:spt="20" style="position:absolute;left:0pt;margin-left:101.1pt;margin-top:3.95pt;height:17.25pt;width:0.05pt;z-index:251667456;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41" o:spid="_x0000_s1041" o:spt="20" style="position:absolute;left:0pt;margin-left:12.6pt;margin-top:3.2pt;height:17.25pt;width:0.05pt;z-index:251666432;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42" o:spid="_x0000_s1042" o:spt="20" style="position:absolute;left:0pt;margin-left:158.85pt;margin-top:11.45pt;height:25.5pt;width:0.05pt;z-index:251661312;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43" o:spid="_x0000_s1043" o:spt="20" style="position:absolute;left:0pt;margin-left:105.6pt;margin-top:12.2pt;height:0.05pt;width:54.75pt;z-index:251659264;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44" o:spid="_x0000_s1044" o:spt="20" style="position:absolute;left:0pt;margin-left:482.5pt;margin-top:20.55pt;height:2.2pt;width:2.05pt;z-index:251695104;mso-width-relative:page;mso-height-relative:page;" filled="f" stroked="t" coordsize="21600,21600">
                  <v:path arrowok="t"/>
                  <v:fill on="f" focussize="0,0"/>
                  <v:stroke/>
                  <v:imagedata o:title=""/>
                  <o:lock v:ext="edit" aspectratio="f"/>
                </v:line>
              </w:pict>
            </w:r>
            <w:r>
              <w:rPr>
                <w:rFonts w:hint="eastAsia" w:ascii="宋体" w:hAnsi="宋体" w:eastAsia="宋体" w:cs="宋体"/>
                <w:bCs/>
                <w:color w:val="auto"/>
                <w:sz w:val="18"/>
                <w:szCs w:val="18"/>
              </w:rPr>
              <w:t>合同评审及签字</w:t>
            </w:r>
            <w:r>
              <w:rPr>
                <w:rFonts w:hint="eastAsia" w:ascii="宋体" w:hAnsi="宋体" w:eastAsia="宋体" w:cs="宋体"/>
                <w:bCs/>
                <w:color w:val="auto"/>
                <w:sz w:val="18"/>
                <w:szCs w:val="18"/>
              </w:rPr>
              <w:tab/>
            </w:r>
            <w:r>
              <w:rPr>
                <w:rFonts w:hint="eastAsia" w:ascii="宋体" w:hAnsi="宋体" w:eastAsia="宋体" w:cs="宋体"/>
                <w:bCs/>
                <w:color w:val="auto"/>
                <w:sz w:val="18"/>
                <w:szCs w:val="18"/>
              </w:rPr>
              <w:t xml:space="preserve">                      </w:t>
            </w:r>
          </w:p>
          <w:p>
            <w:pPr>
              <w:pStyle w:val="4"/>
              <w:spacing w:line="240" w:lineRule="auto"/>
              <w:ind w:firstLine="360" w:firstLineChars="200"/>
              <w:rPr>
                <w:rFonts w:hint="eastAsia" w:ascii="宋体" w:hAnsi="宋体" w:eastAsia="宋体" w:cs="宋体"/>
                <w:bCs/>
                <w:color w:val="auto"/>
                <w:sz w:val="18"/>
                <w:szCs w:val="18"/>
              </w:rPr>
            </w:pPr>
            <w:r>
              <w:rPr>
                <w:rFonts w:hint="eastAsia" w:ascii="宋体" w:hAnsi="宋体" w:eastAsia="宋体" w:cs="宋体"/>
                <w:color w:val="auto"/>
                <w:sz w:val="18"/>
                <w:szCs w:val="18"/>
              </w:rPr>
              <w:pict>
                <v:line id="_x0000_s1045" o:spid="_x0000_s1045" o:spt="20" style="position:absolute;left:0pt;margin-left:392.1pt;margin-top:1.4pt;height:0.05pt;width:15pt;z-index:251689984;mso-width-relative:page;mso-height-relative:page;" filled="f" stroked="t" coordsize="21600,21600">
                  <v:path arrowok="t"/>
                  <v:fill on="f" focussize="0,0"/>
                  <v:stroke endarrow="open"/>
                  <v:imagedata o:title=""/>
                  <o:lock v:ext="edit" aspectratio="f"/>
                </v:line>
              </w:pict>
            </w:r>
            <w:r>
              <w:rPr>
                <w:rFonts w:hint="eastAsia" w:ascii="宋体" w:hAnsi="宋体" w:eastAsia="宋体" w:cs="宋体"/>
                <w:color w:val="auto"/>
                <w:sz w:val="18"/>
                <w:szCs w:val="18"/>
              </w:rPr>
              <w:pict>
                <v:line id="_x0000_s1046" o:spid="_x0000_s1046" o:spt="20" style="position:absolute;left:0pt;flip:y;margin-left:218.1pt;margin-top:14.95pt;height:18.75pt;width:0.05pt;z-index:251692032;mso-width-relative:page;mso-height-relative:page;" filled="f" stroked="t" coordsize="21600,21600">
                  <v:path arrowok="t"/>
                  <v:fill on="f" focussize="0,0"/>
                  <v:stroke endarrow="open"/>
                  <v:imagedata o:title=""/>
                  <o:lock v:ext="edit" aspectratio="f"/>
                </v:line>
              </w:pict>
            </w:r>
            <w:r>
              <w:rPr>
                <w:rFonts w:hint="eastAsia" w:ascii="宋体" w:hAnsi="宋体" w:eastAsia="宋体" w:cs="宋体"/>
                <w:color w:val="auto"/>
                <w:sz w:val="18"/>
                <w:szCs w:val="18"/>
              </w:rPr>
              <w:pict>
                <v:line id="_x0000_s1047" o:spid="_x0000_s1047" o:spt="20" style="position:absolute;left:0pt;margin-left:315.6pt;margin-top:1.45pt;height:0.05pt;width:15pt;z-index:251686912;mso-width-relative:page;mso-height-relative:page;" filled="f" stroked="t" coordsize="21600,21600">
                  <v:path arrowok="t"/>
                  <v:fill on="f" focussize="0,0"/>
                  <v:stroke endarrow="open"/>
                  <v:imagedata o:title=""/>
                  <o:lock v:ext="edit" aspectratio="f"/>
                </v:line>
              </w:pict>
            </w:r>
            <w:r>
              <w:rPr>
                <w:rFonts w:hint="eastAsia" w:ascii="宋体" w:hAnsi="宋体" w:eastAsia="宋体" w:cs="宋体"/>
                <w:color w:val="auto"/>
                <w:sz w:val="18"/>
                <w:szCs w:val="18"/>
              </w:rPr>
              <w:pict>
                <v:line id="_x0000_s1048" o:spid="_x0000_s1048" o:spt="20" style="position:absolute;left:0pt;margin-left:236.85pt;margin-top:2.95pt;height:0.05pt;width:15pt;z-index:251685888;mso-width-relative:page;mso-height-relative:page;" filled="f" stroked="t" coordsize="21600,21600">
                  <v:path arrowok="t"/>
                  <v:fill on="f" focussize="0,0"/>
                  <v:stroke endarrow="open"/>
                  <v:imagedata o:title=""/>
                  <o:lock v:ext="edit" aspectratio="f"/>
                </v:line>
              </w:pict>
            </w:r>
            <w:r>
              <w:rPr>
                <w:rFonts w:hint="eastAsia" w:ascii="宋体" w:hAnsi="宋体" w:eastAsia="宋体" w:cs="宋体"/>
                <w:color w:val="auto"/>
                <w:sz w:val="18"/>
                <w:szCs w:val="18"/>
              </w:rPr>
              <w:pict>
                <v:line id="_x0000_s1049" o:spid="_x0000_s1049" o:spt="20" style="position:absolute;left:0pt;margin-left:159.6pt;margin-top:0.7pt;height:0.05pt;width:15pt;z-index:251682816;mso-width-relative:page;mso-height-relative:page;" filled="f" stroked="t" coordsize="21600,21600">
                  <v:path arrowok="t"/>
                  <v:fill on="f" focussize="0,0"/>
                  <v:stroke endarrow="open"/>
                  <v:imagedata o:title=""/>
                  <o:lock v:ext="edit" aspectratio="f"/>
                </v:line>
              </w:pict>
            </w:r>
            <w:r>
              <w:rPr>
                <w:rFonts w:hint="eastAsia" w:ascii="宋体" w:hAnsi="宋体" w:eastAsia="宋体" w:cs="宋体"/>
                <w:color w:val="auto"/>
                <w:sz w:val="18"/>
                <w:szCs w:val="18"/>
              </w:rPr>
              <w:pict>
                <v:line id="_x0000_s1050" o:spid="_x0000_s1050" o:spt="20" style="position:absolute;left:0pt;margin-left:12.6pt;margin-top:21.7pt;height:0.05pt;width:52.5pt;z-index:251673600;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51" o:spid="_x0000_s1051" o:spt="20" style="position:absolute;left:0pt;margin-left:12.6pt;margin-top:5.2pt;height:0.05pt;width:52.5pt;z-index:251672576;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52" o:spid="_x0000_s1052" o:spt="20" style="position:absolute;left:0pt;margin-left:65.1pt;margin-top:5.2pt;height:17.25pt;width:0.05pt;z-index:251669504;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53" o:spid="_x0000_s1053" o:spt="20" style="position:absolute;left:0pt;margin-left:11.85pt;margin-top:3.7pt;height:17.25pt;width:0.05pt;z-index:251668480;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54" o:spid="_x0000_s1054" o:spt="20" style="position:absolute;left:0pt;margin-left:68.85pt;margin-top:14.2pt;height:0.05pt;width:91.5pt;z-index:251660288;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55" o:spid="_x0000_s1055" o:spt="20" style="position:absolute;left:0pt;margin-left:434.05pt;margin-top:12.4pt;height:54pt;width:0.05pt;z-index:251696128;mso-width-relative:page;mso-height-relative:page;" filled="f" stroked="t" coordsize="21600,21600">
                  <v:path arrowok="t"/>
                  <v:fill on="f" focussize="0,0"/>
                  <v:stroke/>
                  <v:imagedata o:title=""/>
                  <o:lock v:ext="edit" aspectratio="f"/>
                </v:line>
              </w:pict>
            </w:r>
            <w:r>
              <w:rPr>
                <w:rFonts w:hint="eastAsia" w:ascii="宋体" w:hAnsi="宋体" w:eastAsia="宋体" w:cs="宋体"/>
                <w:bCs/>
                <w:color w:val="auto"/>
                <w:sz w:val="18"/>
                <w:szCs w:val="18"/>
              </w:rPr>
              <w:t>市场分析</w:t>
            </w:r>
          </w:p>
          <w:p>
            <w:pPr>
              <w:pStyle w:val="4"/>
              <w:spacing w:line="240" w:lineRule="auto"/>
              <w:ind w:firstLine="360" w:firstLineChars="200"/>
              <w:rPr>
                <w:rFonts w:hint="eastAsia" w:ascii="宋体" w:hAnsi="宋体" w:eastAsia="宋体" w:cs="宋体"/>
                <w:bCs/>
                <w:color w:val="auto"/>
                <w:sz w:val="18"/>
                <w:szCs w:val="18"/>
              </w:rPr>
            </w:pPr>
            <w:r>
              <w:rPr>
                <w:rFonts w:hint="eastAsia" w:ascii="宋体" w:hAnsi="宋体" w:eastAsia="宋体" w:cs="宋体"/>
                <w:color w:val="auto"/>
                <w:sz w:val="18"/>
                <w:szCs w:val="18"/>
              </w:rPr>
              <w:pict>
                <v:line id="_x0000_s1056" o:spid="_x0000_s1056" o:spt="20" style="position:absolute;left:0pt;margin-left:98.85pt;margin-top:4.2pt;height:17.25pt;width:0.05pt;z-index:251680768;mso-width-relative:page;mso-height-relative:page;" fillcolor="#FFFFFF" filled="t" stroked="f" coordsize="21600,21600">
                  <v:path arrowok="t"/>
                  <v:fill on="t" focussize="0,0"/>
                  <v:stroke on="f"/>
                  <v:imagedata o:title=""/>
                  <o:lock v:ext="edit" aspectratio="f"/>
                </v:line>
              </w:pict>
            </w:r>
            <w:r>
              <w:rPr>
                <w:rFonts w:hint="eastAsia" w:ascii="宋体" w:hAnsi="宋体" w:eastAsia="宋体" w:cs="宋体"/>
                <w:color w:val="auto"/>
                <w:sz w:val="18"/>
                <w:szCs w:val="18"/>
              </w:rPr>
              <w:pict>
                <v:line id="_x0000_s1057" o:spid="_x0000_s1057" o:spt="20" style="position:absolute;left:0pt;margin-left:11.1pt;margin-top:20.7pt;height:0.05pt;width:75pt;z-index:251677696;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58" o:spid="_x0000_s1058" o:spt="20" style="position:absolute;left:0pt;margin-left:11.85pt;margin-top:4.95pt;height:0.05pt;width:75pt;z-index:251676672;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59" o:spid="_x0000_s1059" o:spt="20" style="position:absolute;left:0pt;margin-left:11.85pt;margin-top:4.95pt;height:17.25pt;width:0.05pt;z-index:251671552;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60" o:spid="_x0000_s1060" o:spt="20" style="position:absolute;left:0pt;margin-left:86.1pt;margin-top:4.2pt;height:17.25pt;width:0.05pt;z-index:251670528;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61" o:spid="_x0000_s1061" o:spt="20" style="position:absolute;left:0pt;margin-left:176.1pt;margin-top:10.95pt;height:0.05pt;width:42.75pt;z-index:251691008;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62" o:spid="_x0000_s1062" o:spt="20" style="position:absolute;left:0pt;margin-left:170.85pt;margin-top:3.45pt;height:18pt;width:0.05pt;z-index:251681792;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63" o:spid="_x0000_s1063" o:spt="20" style="position:absolute;left:0pt;margin-left:98.85pt;margin-top:21.45pt;height:0.05pt;width:75pt;z-index:251679744;mso-width-relative:page;mso-height-relative:page;" filled="f" stroked="t" coordsize="21600,21600">
                  <v:path arrowok="t"/>
                  <v:fill on="f" focussize="0,0"/>
                  <v:stroke/>
                  <v:imagedata o:title=""/>
                  <o:lock v:ext="edit" aspectratio="f"/>
                </v:line>
              </w:pict>
            </w:r>
            <w:r>
              <w:rPr>
                <w:rFonts w:hint="eastAsia" w:ascii="宋体" w:hAnsi="宋体" w:eastAsia="宋体" w:cs="宋体"/>
                <w:color w:val="auto"/>
                <w:sz w:val="18"/>
                <w:szCs w:val="18"/>
              </w:rPr>
              <w:pict>
                <v:line id="_x0000_s1064" o:spid="_x0000_s1064" o:spt="20" style="position:absolute;left:0pt;margin-left:98.1pt;margin-top:3.45pt;height:0.05pt;width:75pt;z-index:251678720;mso-width-relative:page;mso-height-relative:page;" filled="f" stroked="t" coordsize="21600,21600">
                  <v:path arrowok="t"/>
                  <v:fill on="f" focussize="0,0"/>
                  <v:stroke/>
                  <v:imagedata o:title=""/>
                  <o:lock v:ext="edit" aspectratio="f"/>
                </v:line>
              </w:pict>
            </w:r>
            <w:r>
              <w:rPr>
                <w:rFonts w:hint="eastAsia" w:ascii="宋体" w:hAnsi="宋体" w:eastAsia="宋体" w:cs="宋体"/>
                <w:bCs/>
                <w:color w:val="auto"/>
                <w:sz w:val="18"/>
                <w:szCs w:val="18"/>
              </w:rPr>
              <w:t>供方调查评价  →确定合格供方</w:t>
            </w:r>
          </w:p>
          <w:p>
            <w:pPr>
              <w:pStyle w:val="4"/>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pict>
                <v:rect id="_x0000_s1065" o:spid="_x0000_s1065" o:spt="1" style="position:absolute;left:0pt;margin-left:213.45pt;margin-top:7.4pt;height:21pt;width:78.75pt;z-index:251698176;mso-width-relative:page;mso-height-relative:page;" fillcolor="#FFFFFF" filled="t" stroked="t" coordsize="21600,21600">
                  <v:path/>
                  <v:fill on="t" focussize="0,0"/>
                  <v:stroke/>
                  <v:imagedata o:title=""/>
                  <o:lock v:ext="edit" aspectratio="f"/>
                  <v:textbox>
                    <w:txbxContent>
                      <w:p>
                        <w:pPr>
                          <w:jc w:val="center"/>
                          <w:rPr>
                            <w:sz w:val="18"/>
                            <w:szCs w:val="18"/>
                          </w:rPr>
                        </w:pPr>
                        <w:r>
                          <w:rPr>
                            <w:rFonts w:hint="eastAsia" w:ascii="宋体" w:hAnsi="宋体"/>
                            <w:bCs/>
                            <w:sz w:val="18"/>
                            <w:szCs w:val="18"/>
                          </w:rPr>
                          <w:t>销售服务</w:t>
                        </w:r>
                      </w:p>
                    </w:txbxContent>
                  </v:textbox>
                </v:rect>
              </w:pict>
            </w:r>
            <w:r>
              <w:rPr>
                <w:rFonts w:hint="eastAsia" w:ascii="宋体" w:hAnsi="宋体" w:eastAsia="宋体" w:cs="宋体"/>
                <w:color w:val="auto"/>
                <w:sz w:val="18"/>
                <w:szCs w:val="18"/>
              </w:rPr>
              <w:pict>
                <v:rect id="_x0000_s1066" o:spid="_x0000_s1066" o:spt="1" style="position:absolute;left:0pt;margin-left:133.35pt;margin-top:7.4pt;height:21pt;width:61.15pt;z-index:251699200;mso-width-relative:page;mso-height-relative:page;" fillcolor="#FFFFFF" filled="t" stroked="t" coordsize="21600,21600">
                  <v:path/>
                  <v:fill on="t" focussize="0,0"/>
                  <v:stroke/>
                  <v:imagedata o:title=""/>
                  <o:lock v:ext="edit" aspectratio="f"/>
                  <v:textbox>
                    <w:txbxContent>
                      <w:p>
                        <w:pPr>
                          <w:rPr>
                            <w:sz w:val="18"/>
                            <w:szCs w:val="18"/>
                          </w:rPr>
                        </w:pPr>
                        <w:r>
                          <w:rPr>
                            <w:rFonts w:hint="eastAsia" w:ascii="宋体" w:hAnsi="宋体"/>
                            <w:bCs/>
                            <w:sz w:val="18"/>
                            <w:szCs w:val="18"/>
                          </w:rPr>
                          <w:t>售后服务</w:t>
                        </w:r>
                      </w:p>
                    </w:txbxContent>
                  </v:textbox>
                </v:rect>
              </w:pict>
            </w:r>
            <w:r>
              <w:rPr>
                <w:rFonts w:hint="eastAsia" w:ascii="宋体" w:hAnsi="宋体" w:eastAsia="宋体" w:cs="宋体"/>
                <w:color w:val="auto"/>
                <w:sz w:val="18"/>
                <w:szCs w:val="18"/>
              </w:rPr>
              <w:pict>
                <v:rect id="_x0000_s1067" o:spid="_x0000_s1067" o:spt="1" style="position:absolute;left:0pt;margin-left:309.5pt;margin-top:7.4pt;height:21pt;width:88.95pt;z-index:251697152;mso-width-relative:page;mso-height-relative:page;" fillcolor="#FFFFFF" filled="t" stroked="t" coordsize="21600,21600">
                  <v:path/>
                  <v:fill on="t" focussize="0,0"/>
                  <v:stroke/>
                  <v:imagedata o:title=""/>
                  <o:lock v:ext="edit" aspectratio="f"/>
                  <v:textbox>
                    <w:txbxContent>
                      <w:p>
                        <w:pPr>
                          <w:rPr>
                            <w:sz w:val="18"/>
                            <w:szCs w:val="18"/>
                          </w:rPr>
                        </w:pPr>
                        <w:r>
                          <w:rPr>
                            <w:rFonts w:ascii="宋体" w:hAnsi="宋体"/>
                            <w:bCs/>
                            <w:sz w:val="18"/>
                            <w:szCs w:val="18"/>
                          </w:rPr>
                          <w:t>交付后的产品服务</w:t>
                        </w:r>
                      </w:p>
                    </w:txbxContent>
                  </v:textbox>
                </v:rect>
              </w:pict>
            </w:r>
            <w:r>
              <w:rPr>
                <w:rFonts w:hint="eastAsia" w:ascii="宋体" w:hAnsi="宋体" w:eastAsia="宋体" w:cs="宋体"/>
                <w:color w:val="auto"/>
                <w:sz w:val="18"/>
                <w:szCs w:val="18"/>
              </w:rPr>
              <w:pict>
                <v:line id="_x0000_s1068" o:spid="_x0000_s1068" o:spt="20" style="position:absolute;left:0pt;flip:x;margin-left:398.45pt;margin-top:17.4pt;height:0pt;width:33.3pt;z-index:251700224;mso-width-relative:page;mso-height-relative:page;" filled="f" stroked="t" coordsize="21600,21600">
                  <v:path arrowok="t"/>
                  <v:fill on="f" focussize="0,0"/>
                  <v:stroke endarrow="open"/>
                  <v:imagedata o:title=""/>
                  <o:lock v:ext="edit" aspectratio="f"/>
                </v:line>
              </w:pict>
            </w:r>
            <w:r>
              <w:rPr>
                <w:rFonts w:hint="eastAsia" w:ascii="宋体" w:hAnsi="宋体" w:eastAsia="宋体" w:cs="宋体"/>
                <w:color w:val="auto"/>
                <w:sz w:val="18"/>
                <w:szCs w:val="18"/>
              </w:rPr>
              <w:pict>
                <v:line id="_x0000_s1069" o:spid="_x0000_s1069" o:spt="20" style="position:absolute;left:0pt;flip:x;margin-left:196.35pt;margin-top:18.95pt;height:0.05pt;width:16.5pt;z-index:251702272;mso-width-relative:page;mso-height-relative:page;" filled="f" stroked="t" coordsize="21600,21600">
                  <v:path arrowok="t"/>
                  <v:fill on="f" focussize="0,0"/>
                  <v:stroke endarrow="open"/>
                  <v:imagedata o:title=""/>
                  <o:lock v:ext="edit" aspectratio="f"/>
                </v:line>
              </w:pict>
            </w:r>
            <w:r>
              <w:rPr>
                <w:rFonts w:hint="eastAsia" w:ascii="宋体" w:hAnsi="宋体" w:eastAsia="宋体" w:cs="宋体"/>
                <w:color w:val="auto"/>
                <w:sz w:val="18"/>
                <w:szCs w:val="18"/>
              </w:rPr>
              <w:pict>
                <v:line id="_x0000_s1070" o:spid="_x0000_s1070" o:spt="20" style="position:absolute;left:0pt;flip:x;margin-left:291.6pt;margin-top:18.95pt;height:0.05pt;width:16.5pt;z-index:251701248;mso-width-relative:page;mso-height-relative:page;" filled="f" stroked="t" coordsize="21600,21600">
                  <v:path arrowok="t"/>
                  <v:fill on="f" focussize="0,0"/>
                  <v:stroke endarrow="open"/>
                  <v:imagedata o:title=""/>
                  <o:lock v:ext="edit" aspectratio="f"/>
                </v:line>
              </w:pict>
            </w:r>
          </w:p>
          <w:p>
            <w:pPr>
              <w:pStyle w:val="2"/>
              <w:spacing w:line="240" w:lineRule="auto"/>
              <w:rPr>
                <w:rFonts w:hint="eastAsia" w:ascii="宋体" w:hAnsi="宋体" w:eastAsia="宋体" w:cs="宋体"/>
                <w:sz w:val="18"/>
                <w:szCs w:val="18"/>
                <w:lang w:val="zh-CN" w:eastAsia="zh-CN"/>
              </w:rPr>
            </w:pPr>
          </w:p>
          <w:p>
            <w:pPr>
              <w:spacing w:line="240" w:lineRule="auto"/>
              <w:ind w:firstLine="421"/>
              <w:rPr>
                <w:rFonts w:hint="default" w:eastAsia="宋体"/>
                <w:sz w:val="18"/>
                <w:szCs w:val="18"/>
                <w:lang w:val="en-US" w:eastAsia="zh-CN"/>
              </w:rPr>
            </w:pPr>
            <w:r>
              <w:rPr>
                <w:rFonts w:hint="eastAsia" w:ascii="宋体" w:hAnsi="宋体" w:eastAsia="宋体" w:cs="宋体"/>
                <w:sz w:val="18"/>
                <w:szCs w:val="18"/>
                <w:lang w:val="en-US" w:eastAsia="zh-CN"/>
              </w:rPr>
              <w:t>该企业的</w:t>
            </w:r>
            <w:r>
              <w:rPr>
                <w:rFonts w:hint="eastAsia"/>
                <w:sz w:val="18"/>
                <w:szCs w:val="18"/>
                <w:lang w:val="en-US" w:eastAsia="zh-CN"/>
              </w:rPr>
              <w:t>运输过程为外包过程，见企业与外包方——石家庄超群汽车运输有限公司签订的运输协议。并通过《告知函》方式，对相关方施加了环境、安全的影响。</w:t>
            </w:r>
          </w:p>
          <w:p>
            <w:pPr>
              <w:pStyle w:val="2"/>
              <w:numPr>
                <w:ilvl w:val="0"/>
                <w:numId w:val="7"/>
              </w:numPr>
              <w:spacing w:line="240" w:lineRule="auto"/>
              <w:ind w:left="0" w:leftChars="0" w:firstLine="0" w:firstLineChars="0"/>
              <w:rPr>
                <w:rFonts w:hint="default"/>
                <w:sz w:val="18"/>
                <w:szCs w:val="18"/>
                <w:lang w:val="en-US" w:eastAsia="zh-CN"/>
              </w:rPr>
            </w:pPr>
            <w:r>
              <w:rPr>
                <w:rFonts w:hint="eastAsia"/>
                <w:sz w:val="18"/>
                <w:szCs w:val="18"/>
                <w:lang w:val="en-US" w:eastAsia="zh-CN"/>
              </w:rPr>
              <w:t>查库房、办公现场</w:t>
            </w:r>
            <w:r>
              <w:rPr>
                <w:rFonts w:hint="eastAsia" w:ascii="宋体" w:hAnsi="宋体" w:eastAsia="宋体" w:cs="宋体"/>
                <w:sz w:val="18"/>
                <w:szCs w:val="18"/>
              </w:rPr>
              <w:t>环境、安全管理体系的运行</w:t>
            </w:r>
            <w:r>
              <w:rPr>
                <w:rFonts w:hint="eastAsia" w:ascii="宋体" w:hAnsi="宋体" w:eastAsia="宋体" w:cs="宋体"/>
                <w:sz w:val="18"/>
                <w:szCs w:val="18"/>
                <w:lang w:eastAsia="zh-CN"/>
              </w:rPr>
              <w:t>：</w:t>
            </w:r>
          </w:p>
          <w:p>
            <w:pPr>
              <w:spacing w:line="240" w:lineRule="auto"/>
              <w:rPr>
                <w:rFonts w:hint="eastAsia"/>
                <w:sz w:val="18"/>
                <w:szCs w:val="18"/>
              </w:rPr>
            </w:pPr>
            <w:r>
              <w:rPr>
                <w:rFonts w:hint="eastAsia"/>
                <w:sz w:val="18"/>
                <w:szCs w:val="18"/>
                <w:lang w:eastAsia="zh-CN"/>
              </w:rPr>
              <w:t>（</w:t>
            </w:r>
            <w:r>
              <w:rPr>
                <w:rFonts w:hint="eastAsia"/>
                <w:sz w:val="18"/>
                <w:szCs w:val="18"/>
                <w:lang w:val="en-US" w:eastAsia="zh-CN"/>
              </w:rPr>
              <w:t>1</w:t>
            </w:r>
            <w:r>
              <w:rPr>
                <w:rFonts w:hint="eastAsia"/>
                <w:sz w:val="18"/>
                <w:szCs w:val="18"/>
                <w:lang w:eastAsia="zh-CN"/>
              </w:rPr>
              <w:t>）</w:t>
            </w:r>
            <w:r>
              <w:rPr>
                <w:rFonts w:hint="eastAsia"/>
                <w:sz w:val="18"/>
                <w:szCs w:val="18"/>
              </w:rPr>
              <w:t>废水管控，</w:t>
            </w:r>
            <w:r>
              <w:rPr>
                <w:rFonts w:hint="eastAsia"/>
                <w:sz w:val="18"/>
                <w:szCs w:val="18"/>
                <w:lang w:val="en-US" w:eastAsia="zh-CN"/>
              </w:rPr>
              <w:t>库房、办公现场</w:t>
            </w:r>
            <w:r>
              <w:rPr>
                <w:rFonts w:hint="eastAsia"/>
                <w:sz w:val="18"/>
                <w:szCs w:val="18"/>
              </w:rPr>
              <w:t>基本无废水排放。</w:t>
            </w:r>
          </w:p>
          <w:p>
            <w:pPr>
              <w:spacing w:line="240" w:lineRule="auto"/>
              <w:rPr>
                <w:rFonts w:hint="eastAsia"/>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废气管控，</w:t>
            </w:r>
            <w:r>
              <w:rPr>
                <w:rFonts w:hint="eastAsia"/>
                <w:sz w:val="18"/>
                <w:szCs w:val="18"/>
                <w:lang w:val="en-US" w:eastAsia="zh-CN"/>
              </w:rPr>
              <w:t>库房、办公现场</w:t>
            </w:r>
            <w:r>
              <w:rPr>
                <w:rFonts w:hint="eastAsia"/>
                <w:sz w:val="18"/>
                <w:szCs w:val="18"/>
              </w:rPr>
              <w:t>基本无废气排放。</w:t>
            </w:r>
          </w:p>
          <w:p>
            <w:pPr>
              <w:spacing w:line="240" w:lineRule="auto"/>
              <w:rPr>
                <w:rFonts w:hint="eastAsia"/>
                <w:sz w:val="18"/>
                <w:szCs w:val="18"/>
              </w:rPr>
            </w:pP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rFonts w:hint="eastAsia"/>
                <w:sz w:val="18"/>
                <w:szCs w:val="18"/>
              </w:rPr>
              <w:t>噪声管控</w:t>
            </w:r>
            <w:r>
              <w:rPr>
                <w:rFonts w:hint="eastAsia"/>
                <w:sz w:val="18"/>
                <w:szCs w:val="18"/>
                <w:lang w:eastAsia="zh-CN"/>
              </w:rPr>
              <w:t>，</w:t>
            </w:r>
            <w:r>
              <w:rPr>
                <w:rFonts w:hint="eastAsia"/>
                <w:sz w:val="18"/>
                <w:szCs w:val="18"/>
                <w:lang w:val="en-US" w:eastAsia="zh-CN"/>
              </w:rPr>
              <w:t>库房主要为货物搬运、吊装产生的噪音；</w:t>
            </w:r>
            <w:r>
              <w:rPr>
                <w:rFonts w:hint="eastAsia"/>
                <w:sz w:val="18"/>
                <w:szCs w:val="18"/>
              </w:rPr>
              <w:t>办公噪声主要是复印机运行，噪声较低，采取措施按时清洁保养。</w:t>
            </w:r>
          </w:p>
          <w:p>
            <w:pPr>
              <w:spacing w:line="240" w:lineRule="auto"/>
              <w:rPr>
                <w:rFonts w:hint="eastAsia"/>
                <w:sz w:val="18"/>
                <w:szCs w:val="18"/>
                <w:lang w:val="en-US" w:eastAsia="zh-CN"/>
              </w:rPr>
            </w:pPr>
            <w:r>
              <w:rPr>
                <w:rFonts w:hint="eastAsia"/>
                <w:sz w:val="18"/>
                <w:szCs w:val="18"/>
                <w:lang w:eastAsia="zh-CN"/>
              </w:rPr>
              <w:t>（</w:t>
            </w:r>
            <w:r>
              <w:rPr>
                <w:rFonts w:hint="eastAsia"/>
                <w:sz w:val="18"/>
                <w:szCs w:val="18"/>
                <w:lang w:val="en-US" w:eastAsia="zh-CN"/>
              </w:rPr>
              <w:t>4</w:t>
            </w:r>
            <w:r>
              <w:rPr>
                <w:rFonts w:hint="eastAsia"/>
                <w:sz w:val="18"/>
                <w:szCs w:val="18"/>
                <w:lang w:eastAsia="zh-CN"/>
              </w:rPr>
              <w:t>）</w:t>
            </w:r>
            <w:r>
              <w:rPr>
                <w:rFonts w:hint="eastAsia"/>
                <w:sz w:val="18"/>
                <w:szCs w:val="18"/>
              </w:rPr>
              <w:t>固废</w:t>
            </w:r>
            <w:r>
              <w:rPr>
                <w:rFonts w:hint="eastAsia"/>
                <w:sz w:val="18"/>
                <w:szCs w:val="18"/>
                <w:lang w:val="en-US" w:eastAsia="zh-CN"/>
              </w:rPr>
              <w:t>/危废</w:t>
            </w:r>
            <w:r>
              <w:rPr>
                <w:rFonts w:hint="eastAsia"/>
                <w:sz w:val="18"/>
                <w:szCs w:val="18"/>
              </w:rPr>
              <w:t>管控</w:t>
            </w:r>
            <w:r>
              <w:rPr>
                <w:rFonts w:hint="eastAsia"/>
                <w:sz w:val="18"/>
                <w:szCs w:val="18"/>
                <w:lang w:eastAsia="zh-CN"/>
              </w:rPr>
              <w:t>，</w:t>
            </w:r>
            <w:r>
              <w:rPr>
                <w:rFonts w:hint="eastAsia"/>
                <w:sz w:val="18"/>
                <w:szCs w:val="18"/>
                <w:lang w:val="en-US" w:eastAsia="zh-CN"/>
              </w:rPr>
              <w:t>固废</w:t>
            </w:r>
            <w:r>
              <w:rPr>
                <w:rFonts w:hint="eastAsia"/>
                <w:sz w:val="18"/>
                <w:szCs w:val="18"/>
              </w:rPr>
              <w:t>主要为生活垃圾，办公室有垃圾篓集中倒入垃圾站由市政环卫运送至统一地点集中处理</w:t>
            </w:r>
            <w:r>
              <w:rPr>
                <w:rFonts w:hint="eastAsia"/>
                <w:sz w:val="18"/>
                <w:szCs w:val="18"/>
                <w:lang w:eastAsia="zh-CN"/>
              </w:rPr>
              <w:t>；</w:t>
            </w:r>
            <w:r>
              <w:rPr>
                <w:rFonts w:hint="eastAsia"/>
                <w:sz w:val="18"/>
                <w:szCs w:val="18"/>
                <w:lang w:val="en-US" w:eastAsia="zh-CN"/>
              </w:rPr>
              <w:t>危废如机油等，统一放置隔离独立的危废处置间，若有废机油等危废，则统一收集，交由有资质的单位统一回收；</w:t>
            </w:r>
          </w:p>
          <w:p>
            <w:pPr>
              <w:pStyle w:val="2"/>
              <w:spacing w:line="240" w:lineRule="auto"/>
              <w:ind w:firstLine="800" w:firstLineChars="400"/>
              <w:rPr>
                <w:rFonts w:hint="default"/>
                <w:color w:val="C00000"/>
                <w:sz w:val="18"/>
                <w:szCs w:val="18"/>
                <w:lang w:val="en-US" w:eastAsia="zh-CN"/>
              </w:rPr>
            </w:pPr>
            <w:r>
              <w:rPr>
                <w:rFonts w:hint="eastAsia"/>
                <w:color w:val="C00000"/>
                <w:sz w:val="18"/>
                <w:szCs w:val="18"/>
                <w:lang w:val="en-US" w:eastAsia="zh-CN"/>
              </w:rPr>
              <w:t>危废处置室无明显的警示标识，不符合N1。</w:t>
            </w:r>
          </w:p>
          <w:p>
            <w:pPr>
              <w:numPr>
                <w:ilvl w:val="0"/>
                <w:numId w:val="0"/>
              </w:numPr>
              <w:spacing w:line="240" w:lineRule="auto"/>
              <w:rPr>
                <w:rFonts w:hint="eastAsia"/>
                <w:sz w:val="18"/>
                <w:szCs w:val="18"/>
              </w:rPr>
            </w:pPr>
            <w:r>
              <w:rPr>
                <w:rFonts w:hint="eastAsia"/>
                <w:sz w:val="18"/>
                <w:szCs w:val="18"/>
                <w:lang w:eastAsia="zh-CN"/>
              </w:rPr>
              <w:t>（</w:t>
            </w:r>
            <w:r>
              <w:rPr>
                <w:rFonts w:hint="eastAsia"/>
                <w:sz w:val="18"/>
                <w:szCs w:val="18"/>
                <w:lang w:val="en-US" w:eastAsia="zh-CN"/>
              </w:rPr>
              <w:t>5</w:t>
            </w:r>
            <w:r>
              <w:rPr>
                <w:rFonts w:hint="eastAsia"/>
                <w:sz w:val="18"/>
                <w:szCs w:val="18"/>
                <w:lang w:eastAsia="zh-CN"/>
              </w:rPr>
              <w:t>）</w:t>
            </w:r>
            <w:r>
              <w:rPr>
                <w:rFonts w:hint="eastAsia"/>
                <w:sz w:val="18"/>
                <w:szCs w:val="18"/>
              </w:rPr>
              <w:t>能源资源管控</w:t>
            </w:r>
            <w:r>
              <w:rPr>
                <w:rFonts w:hint="eastAsia"/>
                <w:sz w:val="18"/>
                <w:szCs w:val="18"/>
                <w:lang w:eastAsia="zh-CN"/>
              </w:rPr>
              <w:t>，</w:t>
            </w:r>
            <w:r>
              <w:rPr>
                <w:rFonts w:hint="eastAsia"/>
                <w:sz w:val="18"/>
                <w:szCs w:val="18"/>
                <w:lang w:val="en-US" w:eastAsia="zh-CN"/>
              </w:rPr>
              <w:t>库房、办公室等</w:t>
            </w:r>
            <w:r>
              <w:rPr>
                <w:rFonts w:hint="eastAsia"/>
                <w:sz w:val="18"/>
                <w:szCs w:val="18"/>
              </w:rPr>
              <w:t>注意节水、节电、节油，人走关闭开关，现场采用声控节能灯，未发现有漏水和浪费电能的现象。</w:t>
            </w:r>
          </w:p>
          <w:p>
            <w:pPr>
              <w:numPr>
                <w:ilvl w:val="0"/>
                <w:numId w:val="0"/>
              </w:numPr>
              <w:spacing w:line="240" w:lineRule="auto"/>
              <w:rPr>
                <w:rFonts w:hint="eastAsia"/>
                <w:sz w:val="18"/>
                <w:szCs w:val="18"/>
                <w:lang w:eastAsia="zh-CN"/>
              </w:rPr>
            </w:pPr>
            <w:r>
              <w:rPr>
                <w:rFonts w:hint="eastAsia"/>
                <w:sz w:val="18"/>
                <w:szCs w:val="18"/>
                <w:lang w:eastAsia="zh-CN"/>
              </w:rPr>
              <w:t>（</w:t>
            </w:r>
            <w:r>
              <w:rPr>
                <w:rFonts w:hint="eastAsia"/>
                <w:sz w:val="18"/>
                <w:szCs w:val="18"/>
                <w:lang w:val="en-US" w:eastAsia="zh-CN"/>
              </w:rPr>
              <w:t>6</w:t>
            </w:r>
            <w:r>
              <w:rPr>
                <w:rFonts w:hint="eastAsia"/>
                <w:sz w:val="18"/>
                <w:szCs w:val="18"/>
                <w:lang w:eastAsia="zh-CN"/>
              </w:rPr>
              <w:t>）</w:t>
            </w:r>
            <w:r>
              <w:rPr>
                <w:rFonts w:hint="eastAsia"/>
                <w:sz w:val="18"/>
                <w:szCs w:val="18"/>
              </w:rPr>
              <w:t>潜在火灾管控：公司办公室有灭火器，每半年有检查，同时组织消防知识培训和演练</w:t>
            </w:r>
            <w:r>
              <w:rPr>
                <w:rFonts w:hint="eastAsia"/>
                <w:sz w:val="18"/>
                <w:szCs w:val="18"/>
                <w:lang w:eastAsia="zh-CN"/>
              </w:rPr>
              <w:t>。</w:t>
            </w:r>
          </w:p>
          <w:p>
            <w:pPr>
              <w:numPr>
                <w:ilvl w:val="0"/>
                <w:numId w:val="0"/>
              </w:numPr>
              <w:spacing w:line="240" w:lineRule="auto"/>
              <w:ind w:left="421" w:leftChars="0"/>
              <w:rPr>
                <w:rFonts w:hint="eastAsia"/>
                <w:sz w:val="18"/>
                <w:szCs w:val="18"/>
                <w:lang w:eastAsia="zh-CN"/>
              </w:rPr>
            </w:pPr>
            <w:r>
              <w:rPr>
                <w:rFonts w:hint="eastAsia"/>
                <w:color w:val="C00000"/>
                <w:sz w:val="18"/>
                <w:szCs w:val="18"/>
                <w:lang w:val="en-US" w:eastAsia="zh-CN"/>
              </w:rPr>
              <w:t>1号库房大门出消防通道堵塞，不符合N2</w:t>
            </w:r>
          </w:p>
          <w:p>
            <w:pPr>
              <w:pStyle w:val="14"/>
              <w:numPr>
                <w:ilvl w:val="0"/>
                <w:numId w:val="0"/>
              </w:numPr>
              <w:spacing w:line="240" w:lineRule="auto"/>
              <w:rPr>
                <w:rFonts w:hint="default"/>
                <w:sz w:val="18"/>
                <w:szCs w:val="18"/>
                <w:lang w:val="en-US"/>
              </w:rPr>
            </w:pPr>
            <w:r>
              <w:rPr>
                <w:rFonts w:hint="eastAsia"/>
                <w:sz w:val="18"/>
                <w:szCs w:val="18"/>
                <w:lang w:eastAsia="zh-CN"/>
              </w:rPr>
              <w:t>（</w:t>
            </w:r>
            <w:r>
              <w:rPr>
                <w:rFonts w:hint="eastAsia"/>
                <w:sz w:val="18"/>
                <w:szCs w:val="18"/>
                <w:lang w:val="en-US" w:eastAsia="zh-CN"/>
              </w:rPr>
              <w:t>7</w:t>
            </w:r>
            <w:r>
              <w:rPr>
                <w:rFonts w:hint="eastAsia"/>
                <w:sz w:val="18"/>
                <w:szCs w:val="18"/>
                <w:lang w:eastAsia="zh-CN"/>
              </w:rPr>
              <w:t>）</w:t>
            </w:r>
            <w:r>
              <w:rPr>
                <w:rFonts w:hint="eastAsia"/>
                <w:sz w:val="18"/>
                <w:szCs w:val="18"/>
              </w:rPr>
              <w:t>安全防护：</w:t>
            </w:r>
            <w:r>
              <w:rPr>
                <w:rFonts w:hint="eastAsia"/>
                <w:sz w:val="18"/>
                <w:szCs w:val="18"/>
                <w:lang w:val="en-US" w:eastAsia="zh-CN"/>
              </w:rPr>
              <w:t>2号库房开关柜敞开，并有铁板放置于开关柜旁，有触电风险。</w:t>
            </w:r>
            <w:r>
              <w:rPr>
                <w:rFonts w:hint="eastAsia"/>
                <w:color w:val="C00000"/>
                <w:sz w:val="18"/>
                <w:szCs w:val="18"/>
                <w:lang w:val="en-US" w:eastAsia="zh-CN"/>
              </w:rPr>
              <w:t>不符合N3</w:t>
            </w:r>
          </w:p>
          <w:p>
            <w:pPr>
              <w:pStyle w:val="14"/>
              <w:numPr>
                <w:ilvl w:val="0"/>
                <w:numId w:val="0"/>
              </w:numPr>
              <w:spacing w:line="240" w:lineRule="auto"/>
              <w:ind w:firstLine="360" w:firstLineChars="200"/>
              <w:rPr>
                <w:rFonts w:hint="eastAsia" w:eastAsia="宋体"/>
                <w:sz w:val="18"/>
                <w:szCs w:val="18"/>
                <w:lang w:eastAsia="zh-CN"/>
              </w:rPr>
            </w:pPr>
            <w:r>
              <w:rPr>
                <w:rFonts w:hint="eastAsia"/>
                <w:sz w:val="18"/>
                <w:szCs w:val="18"/>
                <w:lang w:val="en-US" w:eastAsia="zh-CN"/>
              </w:rPr>
              <w:t>见</w:t>
            </w:r>
            <w:r>
              <w:rPr>
                <w:rFonts w:hint="eastAsia"/>
                <w:sz w:val="18"/>
                <w:szCs w:val="18"/>
              </w:rPr>
              <w:t>公司给员工发放口罩</w:t>
            </w:r>
            <w:r>
              <w:rPr>
                <w:rFonts w:hint="eastAsia"/>
                <w:sz w:val="18"/>
                <w:szCs w:val="18"/>
                <w:lang w:eastAsia="zh-CN"/>
              </w:rPr>
              <w:t>、</w:t>
            </w:r>
            <w:r>
              <w:rPr>
                <w:rFonts w:hint="eastAsia"/>
                <w:sz w:val="18"/>
                <w:szCs w:val="18"/>
                <w:lang w:val="en-US" w:eastAsia="zh-CN"/>
              </w:rPr>
              <w:t>手套</w:t>
            </w:r>
            <w:r>
              <w:rPr>
                <w:rFonts w:hint="eastAsia"/>
                <w:sz w:val="18"/>
                <w:szCs w:val="18"/>
              </w:rPr>
              <w:t>等劳保用品</w:t>
            </w:r>
            <w:r>
              <w:rPr>
                <w:rFonts w:hint="eastAsia"/>
                <w:sz w:val="18"/>
                <w:szCs w:val="18"/>
                <w:lang w:eastAsia="zh-CN"/>
              </w:rPr>
              <w:t>，</w:t>
            </w:r>
            <w:r>
              <w:rPr>
                <w:rFonts w:hint="eastAsia"/>
                <w:sz w:val="18"/>
                <w:szCs w:val="18"/>
                <w:lang w:val="en-US" w:eastAsia="zh-CN"/>
              </w:rPr>
              <w:t>符合。</w:t>
            </w:r>
          </w:p>
          <w:p>
            <w:pPr>
              <w:pStyle w:val="2"/>
              <w:spacing w:line="240" w:lineRule="auto"/>
              <w:ind w:firstLine="400" w:firstLineChars="200"/>
              <w:rPr>
                <w:rFonts w:hint="default"/>
                <w:sz w:val="18"/>
                <w:szCs w:val="18"/>
                <w:lang w:val="en-US" w:eastAsia="zh-CN"/>
              </w:rPr>
            </w:pPr>
            <w:r>
              <w:rPr>
                <w:rFonts w:hint="eastAsia"/>
                <w:sz w:val="18"/>
                <w:szCs w:val="18"/>
                <w:lang w:val="en-US" w:eastAsia="zh-CN"/>
              </w:rPr>
              <w:t>库房货物吊装查：行车监检报告，起重工资格证书、电工证书，符合。</w:t>
            </w:r>
          </w:p>
          <w:p>
            <w:pPr>
              <w:spacing w:line="240" w:lineRule="auto"/>
              <w:rPr>
                <w:rFonts w:hint="eastAsia"/>
                <w:sz w:val="18"/>
                <w:szCs w:val="18"/>
              </w:rPr>
            </w:pPr>
            <w:r>
              <w:rPr>
                <w:rFonts w:hint="eastAsia"/>
                <w:sz w:val="18"/>
                <w:szCs w:val="18"/>
                <w:lang w:eastAsia="zh-CN"/>
              </w:rPr>
              <w:t>（</w:t>
            </w:r>
            <w:r>
              <w:rPr>
                <w:rFonts w:hint="eastAsia"/>
                <w:sz w:val="18"/>
                <w:szCs w:val="18"/>
                <w:lang w:val="en-US" w:eastAsia="zh-CN"/>
              </w:rPr>
              <w:t>8）</w:t>
            </w:r>
            <w:r>
              <w:rPr>
                <w:rFonts w:hint="eastAsia"/>
                <w:sz w:val="18"/>
                <w:szCs w:val="18"/>
              </w:rPr>
              <w:t>为关键长期员工上社保。</w:t>
            </w:r>
            <w:r>
              <w:rPr>
                <w:rFonts w:hint="eastAsia"/>
                <w:sz w:val="18"/>
                <w:szCs w:val="18"/>
                <w:lang w:eastAsia="zh-CN"/>
              </w:rPr>
              <w:t>（</w:t>
            </w:r>
            <w:r>
              <w:rPr>
                <w:rFonts w:hint="eastAsia"/>
                <w:sz w:val="18"/>
                <w:szCs w:val="18"/>
                <w:lang w:val="en-US" w:eastAsia="zh-CN"/>
              </w:rPr>
              <w:t>9</w:t>
            </w:r>
            <w:r>
              <w:rPr>
                <w:rFonts w:hint="eastAsia"/>
                <w:sz w:val="18"/>
                <w:szCs w:val="18"/>
                <w:lang w:eastAsia="zh-CN"/>
              </w:rPr>
              <w:t>）</w:t>
            </w:r>
            <w:r>
              <w:rPr>
                <w:rFonts w:hint="eastAsia"/>
                <w:sz w:val="18"/>
                <w:szCs w:val="18"/>
              </w:rPr>
              <w:t>提供员工体检清单</w:t>
            </w:r>
          </w:p>
          <w:p>
            <w:pPr>
              <w:spacing w:line="240" w:lineRule="auto"/>
              <w:rPr>
                <w:rFonts w:hint="eastAsia"/>
                <w:sz w:val="18"/>
                <w:szCs w:val="18"/>
              </w:rPr>
            </w:pPr>
            <w:r>
              <w:rPr>
                <w:rFonts w:hint="eastAsia"/>
                <w:sz w:val="18"/>
                <w:szCs w:val="18"/>
                <w:lang w:eastAsia="zh-CN"/>
              </w:rPr>
              <w:t>（</w:t>
            </w:r>
            <w:r>
              <w:rPr>
                <w:rFonts w:hint="eastAsia"/>
                <w:sz w:val="18"/>
                <w:szCs w:val="18"/>
                <w:lang w:val="en-US" w:eastAsia="zh-CN"/>
              </w:rPr>
              <w:t>10</w:t>
            </w:r>
            <w:r>
              <w:rPr>
                <w:rFonts w:hint="eastAsia"/>
                <w:sz w:val="18"/>
                <w:szCs w:val="18"/>
                <w:lang w:eastAsia="zh-CN"/>
              </w:rPr>
              <w:t>）</w:t>
            </w:r>
            <w:r>
              <w:rPr>
                <w:rFonts w:hint="eastAsia"/>
                <w:sz w:val="18"/>
                <w:szCs w:val="18"/>
              </w:rPr>
              <w:t>按有关程序和要求通报供方和顾客，采用〈告知函〉方式通报。查到相关方告知书。</w:t>
            </w:r>
          </w:p>
          <w:p>
            <w:pPr>
              <w:pStyle w:val="2"/>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11</w:t>
            </w:r>
            <w:r>
              <w:rPr>
                <w:rFonts w:hint="eastAsia" w:ascii="宋体" w:hAnsi="宋体" w:eastAsia="宋体" w:cs="宋体"/>
                <w:sz w:val="18"/>
                <w:szCs w:val="18"/>
                <w:lang w:eastAsia="zh-CN"/>
              </w:rPr>
              <w:t>）</w:t>
            </w:r>
            <w:r>
              <w:rPr>
                <w:rFonts w:hint="eastAsia" w:ascii="宋体" w:hAnsi="宋体" w:eastAsia="宋体" w:cs="宋体"/>
                <w:sz w:val="18"/>
                <w:szCs w:val="18"/>
              </w:rPr>
              <w:t>见《管理体系运行监督检查记录表》</w:t>
            </w:r>
          </w:p>
          <w:p>
            <w:pPr>
              <w:spacing w:line="240" w:lineRule="exact"/>
              <w:rPr>
                <w:b/>
                <w:color w:val="000000" w:themeColor="text1"/>
                <w:sz w:val="18"/>
                <w:szCs w:val="18"/>
              </w:rPr>
            </w:pPr>
            <w:r>
              <w:rPr>
                <w:rFonts w:hint="eastAsia" w:ascii="宋体" w:hAnsi="宋体" w:eastAsia="宋体" w:cs="宋体"/>
                <w:sz w:val="18"/>
                <w:szCs w:val="18"/>
              </w:rPr>
              <w:t>综上，环境、安全管理体系的运行</w:t>
            </w:r>
            <w:r>
              <w:rPr>
                <w:rFonts w:hint="eastAsia" w:ascii="宋体" w:hAnsi="宋体" w:eastAsia="宋体" w:cs="宋体"/>
                <w:sz w:val="18"/>
                <w:szCs w:val="18"/>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ind w:firstLine="360" w:firstLineChars="200"/>
              <w:rPr>
                <w:rFonts w:hint="eastAsia" w:ascii="宋体" w:hAnsi="宋体" w:eastAsia="宋体" w:cs="宋体"/>
                <w:color w:val="auto"/>
                <w:sz w:val="18"/>
                <w:szCs w:val="18"/>
                <w:lang w:val="en-GB"/>
              </w:rPr>
            </w:pPr>
            <w:r>
              <w:rPr>
                <w:rFonts w:hint="eastAsia" w:ascii="宋体" w:hAnsi="宋体" w:eastAsia="宋体" w:cs="宋体"/>
                <w:color w:val="auto"/>
                <w:sz w:val="18"/>
                <w:szCs w:val="18"/>
                <w:lang w:val="en-GB"/>
              </w:rPr>
              <w:t>制定了HQ-P-23《应急准备与响应控制程序》，包含有事件级别及不同级别事件的处理程序、事件处理组织机构及职责分工、通用及特殊处理程序、各岗位要求等。具有可操作性。</w:t>
            </w:r>
          </w:p>
          <w:p>
            <w:pPr>
              <w:spacing w:line="400" w:lineRule="exac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另</w:t>
            </w:r>
            <w:r>
              <w:rPr>
                <w:rFonts w:hint="eastAsia" w:ascii="宋体" w:hAnsi="宋体" w:eastAsia="宋体" w:cs="宋体"/>
                <w:color w:val="auto"/>
                <w:sz w:val="18"/>
                <w:szCs w:val="18"/>
              </w:rPr>
              <w:t>见：《</w:t>
            </w:r>
            <w:r>
              <w:rPr>
                <w:rFonts w:hint="eastAsia" w:ascii="宋体" w:hAnsi="宋体" w:eastAsia="宋体" w:cs="宋体"/>
                <w:color w:val="auto"/>
                <w:sz w:val="18"/>
                <w:szCs w:val="18"/>
                <w:lang w:val="en-US" w:eastAsia="zh-CN"/>
              </w:rPr>
              <w:t>机械伤害</w:t>
            </w:r>
            <w:r>
              <w:rPr>
                <w:rFonts w:hint="eastAsia" w:ascii="宋体" w:hAnsi="宋体" w:eastAsia="宋体" w:cs="宋体"/>
                <w:color w:val="auto"/>
                <w:sz w:val="18"/>
                <w:szCs w:val="18"/>
              </w:rPr>
              <w:t>事故应急救援预案》、《火灾事故应急救援预案》、《触电事故应急救援预案》等。</w:t>
            </w:r>
          </w:p>
          <w:p>
            <w:pPr>
              <w:pStyle w:val="2"/>
              <w:rPr>
                <w:rFonts w:hint="eastAsia" w:ascii="宋体" w:hAnsi="宋体" w:eastAsia="宋体" w:cs="宋体"/>
                <w:color w:val="auto"/>
                <w:sz w:val="18"/>
                <w:szCs w:val="18"/>
              </w:rPr>
            </w:pPr>
            <w:r>
              <w:rPr>
                <w:rFonts w:hint="eastAsia" w:ascii="宋体" w:hAnsi="宋体" w:eastAsia="宋体" w:cs="宋体"/>
                <w:b/>
                <w:bCs w:val="0"/>
                <w:color w:val="auto"/>
                <w:sz w:val="18"/>
                <w:szCs w:val="18"/>
                <w:lang w:val="en-US" w:eastAsia="zh-CN"/>
              </w:rPr>
              <w:t>抽1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2019年</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月</w:t>
            </w:r>
            <w:r>
              <w:rPr>
                <w:rFonts w:hint="eastAsia" w:ascii="宋体" w:hAnsi="宋体" w:eastAsia="宋体" w:cs="宋体"/>
                <w:color w:val="auto"/>
                <w:sz w:val="18"/>
                <w:szCs w:val="18"/>
                <w:lang w:val="en-US" w:eastAsia="zh-CN"/>
              </w:rPr>
              <w:t>21</w:t>
            </w:r>
            <w:r>
              <w:rPr>
                <w:rFonts w:hint="eastAsia" w:ascii="宋体" w:hAnsi="宋体" w:eastAsia="宋体" w:cs="宋体"/>
                <w:color w:val="auto"/>
                <w:sz w:val="18"/>
                <w:szCs w:val="18"/>
              </w:rPr>
              <w:t>日</w:t>
            </w:r>
            <w:r>
              <w:rPr>
                <w:rFonts w:hint="eastAsia" w:ascii="宋体" w:hAnsi="宋体" w:eastAsia="宋体" w:cs="宋体"/>
                <w:color w:val="auto"/>
                <w:sz w:val="18"/>
                <w:szCs w:val="18"/>
                <w:lang w:val="en-US" w:eastAsia="zh-CN"/>
              </w:rPr>
              <w:t>综合部组织进行了</w:t>
            </w:r>
            <w:r>
              <w:rPr>
                <w:rFonts w:hint="eastAsia" w:ascii="宋体" w:hAnsi="宋体" w:eastAsia="宋体" w:cs="宋体"/>
                <w:color w:val="auto"/>
                <w:sz w:val="18"/>
                <w:szCs w:val="18"/>
              </w:rPr>
              <w:t>火灾消防模拟演习</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组长：任冉冉，</w:t>
            </w:r>
            <w:r>
              <w:rPr>
                <w:rFonts w:hint="eastAsia" w:ascii="Arial" w:hAnsi="Arial"/>
                <w:color w:val="auto"/>
                <w:sz w:val="18"/>
                <w:szCs w:val="18"/>
              </w:rPr>
              <w:t>组员：</w:t>
            </w:r>
            <w:r>
              <w:rPr>
                <w:rFonts w:hint="eastAsia" w:ascii="Arial" w:hAnsi="Arial"/>
                <w:color w:val="auto"/>
                <w:sz w:val="18"/>
                <w:szCs w:val="18"/>
                <w:lang w:val="en-US" w:eastAsia="zh-CN"/>
              </w:rPr>
              <w:t>各部门领导、业务员等，</w:t>
            </w:r>
            <w:r>
              <w:rPr>
                <w:rFonts w:hint="eastAsia" w:ascii="宋体" w:hAnsi="宋体" w:eastAsia="宋体" w:cs="宋体"/>
                <w:color w:val="auto"/>
                <w:sz w:val="18"/>
                <w:szCs w:val="18"/>
              </w:rPr>
              <w:t>查现场演练记录及消防安全演习总结报告。</w:t>
            </w:r>
          </w:p>
          <w:p>
            <w:pPr>
              <w:pStyle w:val="2"/>
              <w:ind w:firstLine="400" w:firstLineChars="200"/>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演习评价：</w:t>
            </w:r>
            <w:r>
              <w:rPr>
                <w:rFonts w:hint="eastAsia" w:ascii="宋体" w:hAnsi="宋体" w:eastAsia="宋体" w:cs="宋体"/>
                <w:color w:val="auto"/>
                <w:sz w:val="18"/>
                <w:szCs w:val="18"/>
              </w:rPr>
              <w:t>演习结束后对消防演习进行了总结，通过演习提高了全员安全防火意识，了解了警铃与疏散信号及安全防火常识；目前应急预案基本符合要求，暂无变更</w:t>
            </w:r>
            <w:r>
              <w:rPr>
                <w:rFonts w:hint="eastAsia" w:ascii="宋体" w:hAnsi="宋体" w:eastAsia="宋体" w:cs="宋体"/>
                <w:color w:val="auto"/>
                <w:sz w:val="18"/>
                <w:szCs w:val="18"/>
                <w:lang w:eastAsia="zh-CN"/>
              </w:rPr>
              <w:t>。</w:t>
            </w:r>
          </w:p>
          <w:p>
            <w:pPr>
              <w:pStyle w:val="2"/>
              <w:rPr>
                <w:rFonts w:hint="eastAsia" w:ascii="Arial" w:hAnsi="Arial"/>
                <w:color w:val="auto"/>
                <w:sz w:val="18"/>
                <w:szCs w:val="18"/>
                <w:lang w:val="en-US" w:eastAsia="zh-CN"/>
              </w:rPr>
            </w:pPr>
            <w:r>
              <w:rPr>
                <w:rFonts w:hint="eastAsia" w:ascii="宋体" w:hAnsi="宋体" w:eastAsia="宋体" w:cs="宋体"/>
                <w:b/>
                <w:bCs w:val="0"/>
                <w:color w:val="auto"/>
                <w:sz w:val="18"/>
                <w:szCs w:val="18"/>
                <w:lang w:val="en-US" w:eastAsia="zh-CN"/>
              </w:rPr>
              <w:t>抽2</w:t>
            </w:r>
            <w:r>
              <w:rPr>
                <w:rFonts w:hint="eastAsia" w:ascii="宋体" w:hAnsi="宋体" w:eastAsia="宋体" w:cs="宋体"/>
                <w:color w:val="auto"/>
                <w:sz w:val="18"/>
                <w:szCs w:val="18"/>
                <w:lang w:val="en-US" w:eastAsia="zh-CN"/>
              </w:rPr>
              <w:t>：2019年10月29日，综合部组织进行了机械伤害</w:t>
            </w:r>
            <w:r>
              <w:rPr>
                <w:rFonts w:hint="eastAsia" w:ascii="宋体" w:hAnsi="宋体" w:eastAsia="宋体" w:cs="宋体"/>
                <w:color w:val="auto"/>
                <w:sz w:val="18"/>
                <w:szCs w:val="18"/>
              </w:rPr>
              <w:t>事故应急救援</w:t>
            </w:r>
            <w:r>
              <w:rPr>
                <w:rFonts w:hint="eastAsia" w:ascii="宋体" w:hAnsi="宋体" w:eastAsia="宋体" w:cs="宋体"/>
                <w:color w:val="auto"/>
                <w:sz w:val="18"/>
                <w:szCs w:val="18"/>
                <w:lang w:val="en-US" w:eastAsia="zh-CN"/>
              </w:rPr>
              <w:t>演练，组长：任冉冉，</w:t>
            </w:r>
            <w:r>
              <w:rPr>
                <w:rFonts w:hint="eastAsia" w:ascii="Arial" w:hAnsi="Arial"/>
                <w:color w:val="auto"/>
                <w:sz w:val="18"/>
                <w:szCs w:val="18"/>
              </w:rPr>
              <w:t>组员：</w:t>
            </w:r>
            <w:r>
              <w:rPr>
                <w:rFonts w:hint="eastAsia" w:ascii="Arial" w:hAnsi="Arial"/>
                <w:color w:val="auto"/>
                <w:sz w:val="18"/>
                <w:szCs w:val="18"/>
                <w:lang w:val="en-US" w:eastAsia="zh-CN"/>
              </w:rPr>
              <w:t>各部门领导、业务员等，</w:t>
            </w:r>
          </w:p>
          <w:p>
            <w:pPr>
              <w:pStyle w:val="2"/>
              <w:rPr>
                <w:rFonts w:hint="eastAsia" w:ascii="Arial" w:hAnsi="Arial"/>
                <w:color w:val="auto"/>
                <w:sz w:val="18"/>
                <w:szCs w:val="18"/>
                <w:lang w:val="en-US" w:eastAsia="zh-CN"/>
              </w:rPr>
            </w:pPr>
            <w:r>
              <w:rPr>
                <w:rFonts w:hint="eastAsia" w:ascii="Arial" w:hAnsi="Arial"/>
                <w:color w:val="auto"/>
                <w:sz w:val="18"/>
                <w:szCs w:val="18"/>
                <w:lang w:val="en-US" w:eastAsia="zh-CN"/>
              </w:rPr>
              <w:t>包括：（1）演练前培训；（2）应急物资的准备：简易单架、跌达损伤药品、包扎纱布等；（3）演练实施；（4）演练总结。</w:t>
            </w:r>
            <w:r>
              <w:rPr>
                <w:rFonts w:hint="eastAsia" w:ascii="宋体" w:hAnsi="宋体" w:eastAsia="宋体" w:cs="宋体"/>
                <w:color w:val="auto"/>
                <w:sz w:val="18"/>
                <w:szCs w:val="18"/>
                <w:lang w:val="en-US" w:eastAsia="zh-CN"/>
              </w:rPr>
              <w:t>演习评价</w:t>
            </w:r>
            <w:r>
              <w:rPr>
                <w:rFonts w:hint="eastAsia" w:ascii="Arial" w:hAnsi="Arial"/>
                <w:color w:val="auto"/>
                <w:sz w:val="18"/>
                <w:szCs w:val="18"/>
                <w:lang w:val="en-US" w:eastAsia="zh-CN"/>
              </w:rPr>
              <w:t>：达到预期效果。《</w:t>
            </w:r>
            <w:r>
              <w:rPr>
                <w:rFonts w:hint="eastAsia" w:ascii="宋体" w:hAnsi="宋体" w:eastAsia="宋体" w:cs="宋体"/>
                <w:color w:val="auto"/>
                <w:sz w:val="18"/>
                <w:szCs w:val="18"/>
                <w:lang w:val="en-US" w:eastAsia="zh-CN"/>
              </w:rPr>
              <w:t>机械伤害</w:t>
            </w:r>
            <w:r>
              <w:rPr>
                <w:rFonts w:hint="eastAsia" w:ascii="宋体" w:hAnsi="宋体" w:eastAsia="宋体" w:cs="宋体"/>
                <w:color w:val="auto"/>
                <w:sz w:val="18"/>
                <w:szCs w:val="18"/>
              </w:rPr>
              <w:t>事故应急救援预案</w:t>
            </w:r>
            <w:r>
              <w:rPr>
                <w:rFonts w:hint="eastAsia" w:ascii="Arial" w:hAnsi="Arial"/>
                <w:color w:val="auto"/>
                <w:sz w:val="18"/>
                <w:szCs w:val="18"/>
                <w:lang w:val="en-US" w:eastAsia="zh-CN"/>
              </w:rPr>
              <w:t>》目前不需要变更；</w:t>
            </w:r>
          </w:p>
          <w:p>
            <w:pPr>
              <w:pStyle w:val="2"/>
              <w:rPr>
                <w:rFonts w:hint="eastAsia" w:ascii="Arial" w:hAnsi="Arial"/>
                <w:color w:val="auto"/>
                <w:sz w:val="18"/>
                <w:szCs w:val="18"/>
                <w:lang w:val="en-US" w:eastAsia="zh-CN"/>
              </w:rPr>
            </w:pPr>
            <w:r>
              <w:rPr>
                <w:rFonts w:hint="eastAsia" w:ascii="Arial" w:hAnsi="Arial"/>
                <w:b/>
                <w:bCs w:val="0"/>
                <w:color w:val="auto"/>
                <w:sz w:val="18"/>
                <w:szCs w:val="18"/>
                <w:lang w:val="en-US" w:eastAsia="zh-CN"/>
              </w:rPr>
              <w:t>抽3：</w:t>
            </w:r>
            <w:r>
              <w:rPr>
                <w:rFonts w:hint="eastAsia" w:ascii="宋体" w:hAnsi="宋体" w:eastAsia="宋体" w:cs="宋体"/>
                <w:color w:val="auto"/>
                <w:sz w:val="18"/>
                <w:szCs w:val="18"/>
                <w:lang w:val="en-US" w:eastAsia="zh-CN"/>
              </w:rPr>
              <w:t>2019年10月29日，综合部组织进行了</w:t>
            </w:r>
            <w:r>
              <w:rPr>
                <w:rFonts w:hint="eastAsia" w:ascii="Arial" w:hAnsi="Arial"/>
                <w:color w:val="auto"/>
                <w:sz w:val="18"/>
                <w:szCs w:val="18"/>
                <w:lang w:val="en-US" w:eastAsia="zh-CN"/>
              </w:rPr>
              <w:t>触电专项应急演练，</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组长：任冉冉，</w:t>
            </w:r>
            <w:r>
              <w:rPr>
                <w:rFonts w:hint="eastAsia" w:ascii="Arial" w:hAnsi="Arial"/>
                <w:color w:val="auto"/>
                <w:sz w:val="18"/>
                <w:szCs w:val="18"/>
              </w:rPr>
              <w:t>组员：</w:t>
            </w:r>
            <w:r>
              <w:rPr>
                <w:rFonts w:hint="eastAsia" w:ascii="Arial" w:hAnsi="Arial"/>
                <w:color w:val="auto"/>
                <w:sz w:val="18"/>
                <w:szCs w:val="18"/>
                <w:lang w:val="en-US" w:eastAsia="zh-CN"/>
              </w:rPr>
              <w:t>各部门领导、业务员等，</w:t>
            </w:r>
            <w:r>
              <w:rPr>
                <w:rFonts w:hint="eastAsia" w:ascii="宋体" w:hAnsi="宋体" w:eastAsia="宋体" w:cs="宋体"/>
                <w:color w:val="auto"/>
                <w:sz w:val="18"/>
                <w:szCs w:val="18"/>
              </w:rPr>
              <w:t>查现场演练记录及消防安全演习总结报告。</w:t>
            </w:r>
          </w:p>
          <w:p>
            <w:pPr>
              <w:pStyle w:val="2"/>
              <w:ind w:firstLine="400" w:firstLineChars="200"/>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演习评价：</w:t>
            </w:r>
            <w:r>
              <w:rPr>
                <w:rFonts w:hint="eastAsia" w:ascii="宋体" w:hAnsi="宋体" w:eastAsia="宋体" w:cs="宋体"/>
                <w:color w:val="auto"/>
                <w:sz w:val="18"/>
                <w:szCs w:val="18"/>
                <w:lang w:eastAsia="zh-CN"/>
              </w:rPr>
              <w:t>演练实施</w:t>
            </w:r>
            <w:r>
              <w:rPr>
                <w:rFonts w:hint="eastAsia" w:ascii="宋体" w:hAnsi="宋体" w:eastAsia="宋体" w:cs="宋体"/>
                <w:color w:val="auto"/>
                <w:sz w:val="18"/>
                <w:szCs w:val="18"/>
                <w:lang w:val="en-US" w:eastAsia="zh-CN"/>
              </w:rPr>
              <w:t>效果评价</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）适宜性全部能够执行、在执行过程中基本能够满足应急要求；（</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）在执行过程中人员、药品、时间、速度基本能满足应急要求。</w:t>
            </w:r>
          </w:p>
          <w:p>
            <w:pPr>
              <w:spacing w:line="240" w:lineRule="exact"/>
              <w:rPr>
                <w:b/>
                <w:color w:val="000000" w:themeColor="text1"/>
                <w:spacing w:val="-4"/>
                <w:sz w:val="20"/>
                <w:szCs w:val="20"/>
              </w:rPr>
            </w:pPr>
            <w:r>
              <w:rPr>
                <w:rFonts w:hint="eastAsia" w:ascii="宋体" w:hAnsi="宋体" w:eastAsia="宋体" w:cs="宋体"/>
                <w:color w:val="auto"/>
                <w:sz w:val="18"/>
                <w:szCs w:val="18"/>
              </w:rPr>
              <w:t>目前应急预案基本符合要求，暂无变更</w:t>
            </w:r>
            <w:r>
              <w:rPr>
                <w:rFonts w:hint="eastAsia" w:ascii="宋体" w:hAnsi="宋体" w:eastAsia="宋体" w:cs="宋体"/>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pStyle w:val="2"/>
              <w:spacing w:line="240" w:lineRule="auto"/>
              <w:rPr>
                <w:rFonts w:hint="default" w:eastAsia="宋体"/>
                <w:sz w:val="18"/>
                <w:szCs w:val="18"/>
                <w:lang w:val="en-US" w:eastAsia="zh-CN"/>
              </w:rPr>
            </w:pPr>
            <w:r>
              <w:rPr>
                <w:rFonts w:hint="eastAsia"/>
                <w:sz w:val="18"/>
                <w:szCs w:val="18"/>
                <w:lang w:val="en-US" w:eastAsia="zh-CN"/>
              </w:rPr>
              <w:t>库房货物吊装查：行车监检报告，起重工资格证书、电工证书，</w:t>
            </w:r>
          </w:p>
          <w:p>
            <w:pPr>
              <w:pStyle w:val="5"/>
              <w:widowControl/>
              <w:spacing w:line="240" w:lineRule="auto"/>
              <w:rPr>
                <w:rFonts w:hint="eastAsia" w:ascii="宋体" w:hAnsi="宋体" w:eastAsia="宋体" w:cs="宋体"/>
                <w:sz w:val="18"/>
                <w:szCs w:val="18"/>
              </w:rPr>
            </w:pPr>
            <w:r>
              <w:rPr>
                <w:rFonts w:hint="eastAsia" w:hAnsi="宋体" w:eastAsia="宋体" w:cs="宋体"/>
                <w:sz w:val="18"/>
                <w:szCs w:val="18"/>
                <w:lang w:val="en-US" w:eastAsia="zh-CN"/>
              </w:rPr>
              <w:t>查：</w:t>
            </w:r>
            <w:r>
              <w:rPr>
                <w:rFonts w:hint="eastAsia" w:ascii="宋体" w:hAnsi="宋体" w:eastAsia="宋体" w:cs="宋体"/>
                <w:sz w:val="18"/>
                <w:szCs w:val="18"/>
              </w:rPr>
              <w:t>特种设备作业人员证：</w:t>
            </w:r>
          </w:p>
          <w:p>
            <w:pPr>
              <w:pStyle w:val="5"/>
              <w:widowControl/>
              <w:spacing w:line="240" w:lineRule="auto"/>
              <w:rPr>
                <w:rFonts w:hint="eastAsia" w:hAnsi="宋体" w:eastAsia="宋体" w:cs="宋体"/>
                <w:sz w:val="18"/>
                <w:szCs w:val="18"/>
                <w:lang w:val="en-US" w:eastAsia="zh-CN"/>
              </w:rPr>
            </w:pPr>
            <w:r>
              <w:rPr>
                <w:rFonts w:hint="eastAsia" w:hAnsi="宋体" w:eastAsia="宋体" w:cs="宋体"/>
                <w:sz w:val="18"/>
                <w:szCs w:val="18"/>
                <w:lang w:val="en-US" w:eastAsia="zh-CN"/>
              </w:rPr>
              <w:t>电工：赵明</w:t>
            </w:r>
            <w:r>
              <w:rPr>
                <w:rFonts w:hint="eastAsia" w:ascii="宋体" w:hAnsi="宋体" w:eastAsia="宋体" w:cs="宋体"/>
                <w:sz w:val="18"/>
                <w:szCs w:val="18"/>
              </w:rPr>
              <w:t>，证号：</w:t>
            </w:r>
            <w:r>
              <w:rPr>
                <w:rFonts w:hint="eastAsia" w:hAnsi="宋体" w:eastAsia="宋体" w:cs="宋体"/>
                <w:sz w:val="18"/>
                <w:szCs w:val="18"/>
                <w:lang w:val="en-US" w:eastAsia="zh-CN"/>
              </w:rPr>
              <w:t>T130637197507112113</w:t>
            </w:r>
            <w:r>
              <w:rPr>
                <w:rFonts w:hint="eastAsia" w:ascii="宋体" w:hAnsi="宋体" w:eastAsia="宋体" w:cs="宋体"/>
                <w:sz w:val="18"/>
                <w:szCs w:val="18"/>
              </w:rPr>
              <w:t>, 发证单位:</w:t>
            </w:r>
            <w:r>
              <w:rPr>
                <w:rFonts w:hint="eastAsia" w:hAnsi="宋体" w:eastAsia="宋体" w:cs="宋体"/>
                <w:sz w:val="18"/>
                <w:szCs w:val="18"/>
                <w:lang w:val="en-US" w:eastAsia="zh-CN"/>
              </w:rPr>
              <w:t>国家安全生产监督管理局，有效期至2024年9月24日；</w:t>
            </w:r>
          </w:p>
          <w:p>
            <w:pPr>
              <w:pStyle w:val="5"/>
              <w:widowControl/>
              <w:spacing w:line="240" w:lineRule="auto"/>
              <w:rPr>
                <w:rFonts w:hint="eastAsia" w:ascii="宋体" w:hAnsi="宋体" w:eastAsia="宋体" w:cs="宋体"/>
                <w:sz w:val="18"/>
                <w:szCs w:val="18"/>
              </w:rPr>
            </w:pPr>
            <w:r>
              <w:rPr>
                <w:rFonts w:hint="eastAsia" w:hAnsi="宋体" w:eastAsia="宋体" w:cs="宋体"/>
                <w:sz w:val="18"/>
                <w:szCs w:val="18"/>
                <w:lang w:val="en-US" w:eastAsia="zh-CN"/>
              </w:rPr>
              <w:t>起重工：王维展，</w:t>
            </w:r>
            <w:r>
              <w:rPr>
                <w:rFonts w:hint="eastAsia" w:ascii="宋体" w:hAnsi="宋体" w:eastAsia="宋体" w:cs="宋体"/>
                <w:sz w:val="18"/>
                <w:szCs w:val="18"/>
              </w:rPr>
              <w:t>证号：</w:t>
            </w:r>
            <w:r>
              <w:rPr>
                <w:rFonts w:hint="eastAsia" w:ascii="宋体" w:hAnsi="宋体" w:eastAsia="宋体" w:cs="宋体"/>
                <w:sz w:val="18"/>
                <w:szCs w:val="18"/>
                <w:lang w:val="en-US" w:eastAsia="zh-CN"/>
              </w:rPr>
              <w:t>120223198605224816</w:t>
            </w:r>
            <w:r>
              <w:rPr>
                <w:rFonts w:hint="eastAsia" w:ascii="宋体" w:hAnsi="宋体" w:eastAsia="宋体" w:cs="宋体"/>
                <w:sz w:val="18"/>
                <w:szCs w:val="18"/>
              </w:rPr>
              <w:t>, 发证单位</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天津市河西区质量技术监督局</w:t>
            </w:r>
            <w:r>
              <w:rPr>
                <w:rFonts w:hint="eastAsia" w:hAnsi="宋体" w:eastAsia="宋体" w:cs="宋体"/>
                <w:sz w:val="18"/>
                <w:szCs w:val="18"/>
                <w:lang w:val="en-US" w:eastAsia="zh-CN"/>
              </w:rPr>
              <w:t>，有效期至2021年8月26日；</w:t>
            </w:r>
          </w:p>
          <w:p>
            <w:pPr>
              <w:pStyle w:val="2"/>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查：电动单梁起重机1# 设备代码：41701301862013100001，河北省特种设备监督检验研究院出具的《起重机械定期检验报告》编号：冀特QZDJ11201900003,检验日期：2019年10月14日，结论：合格；</w:t>
            </w:r>
          </w:p>
          <w:p>
            <w:pPr>
              <w:pStyle w:val="2"/>
              <w:spacing w:line="240" w:lineRule="auto"/>
              <w:ind w:firstLine="40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电动单梁起重机2# 设备代码：41701301862013100002，河北省特种设备监督检验研究院出具的《起重机械定期检验报告》编号：冀特QZDJ11201900004,检验日期：2019年10月14日，结论：合格；</w:t>
            </w:r>
          </w:p>
          <w:p>
            <w:pPr>
              <w:pStyle w:val="2"/>
              <w:spacing w:line="240" w:lineRule="auto"/>
              <w:ind w:firstLine="40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电动单梁起重机3# 设备代码：41701301862013100003，河北省特种设备监督检验研究院出具的《起重机械定期检验报告》编号：冀特QZDJ11201900002,检验日期：2019年10月14日，结论：合格；</w:t>
            </w:r>
          </w:p>
          <w:p>
            <w:pPr>
              <w:pStyle w:val="2"/>
              <w:spacing w:line="240" w:lineRule="auto"/>
              <w:rPr>
                <w:b/>
                <w:color w:val="000000" w:themeColor="text1"/>
                <w:sz w:val="20"/>
                <w:szCs w:val="20"/>
              </w:rPr>
            </w:pPr>
            <w:r>
              <w:rPr>
                <w:rFonts w:hint="eastAsia" w:ascii="宋体" w:hAnsi="宋体" w:eastAsia="宋体" w:cs="宋体"/>
                <w:sz w:val="18"/>
                <w:szCs w:val="18"/>
                <w:lang w:val="en-US" w:eastAsia="zh-CN"/>
              </w:rPr>
              <w:t>以上证书：见附件。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 xml:space="preserve"> </w:t>
            </w:r>
          </w:p>
          <w:p>
            <w:pPr>
              <w:spacing w:line="240" w:lineRule="exact"/>
              <w:ind w:firstLine="600" w:firstLineChars="300"/>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固废、危废单独隔离存放，控制有效。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400" w:lineRule="exact"/>
              <w:ind w:firstLine="360" w:firstLineChars="200"/>
              <w:rPr>
                <w:rFonts w:hint="eastAsia" w:ascii="宋体" w:hAnsi="宋体"/>
                <w:sz w:val="18"/>
                <w:szCs w:val="18"/>
              </w:rPr>
            </w:pPr>
            <w:r>
              <w:rPr>
                <w:rFonts w:hint="eastAsia" w:ascii="宋体" w:hAnsi="宋体" w:cs="New Gulim"/>
                <w:sz w:val="18"/>
                <w:szCs w:val="18"/>
                <w:lang w:val="en-US" w:eastAsia="zh-CN"/>
              </w:rPr>
              <w:t>温部长阐述，</w:t>
            </w:r>
            <w:r>
              <w:rPr>
                <w:rFonts w:hint="eastAsia" w:ascii="宋体" w:hAnsi="宋体"/>
                <w:sz w:val="18"/>
                <w:szCs w:val="18"/>
              </w:rPr>
              <w:t>公司建立了</w:t>
            </w:r>
            <w:r>
              <w:rPr>
                <w:rFonts w:hint="eastAsia" w:ascii="宋体" w:hAnsi="宋体"/>
                <w:sz w:val="18"/>
                <w:szCs w:val="18"/>
                <w:lang w:val="en-US" w:eastAsia="zh-CN"/>
              </w:rPr>
              <w:t>《</w:t>
            </w:r>
            <w:r>
              <w:rPr>
                <w:rFonts w:hint="eastAsia" w:ascii="宋体" w:hAnsi="宋体"/>
                <w:sz w:val="18"/>
                <w:szCs w:val="18"/>
              </w:rPr>
              <w:t xml:space="preserve">绩效监视和测量管理程序 </w:t>
            </w:r>
            <w:r>
              <w:rPr>
                <w:rFonts w:hint="eastAsia" w:ascii="宋体" w:hAnsi="宋体"/>
                <w:sz w:val="18"/>
                <w:szCs w:val="18"/>
                <w:lang w:val="en-US" w:eastAsia="zh-CN"/>
              </w:rPr>
              <w:t>》，业务部</w:t>
            </w:r>
            <w:r>
              <w:rPr>
                <w:rFonts w:hint="eastAsia" w:ascii="宋体" w:hAnsi="宋体" w:cs="New Gulim"/>
                <w:sz w:val="18"/>
                <w:szCs w:val="18"/>
              </w:rPr>
              <w:t>根据公司的规章制度在本部门实施情况进行监督检查，具体实施绩效监测监视和测量，监测的方法主要以工作检查的形式来实施。</w:t>
            </w:r>
          </w:p>
          <w:p>
            <w:pPr>
              <w:spacing w:line="400" w:lineRule="exact"/>
              <w:ind w:firstLine="360" w:firstLineChars="200"/>
              <w:rPr>
                <w:rFonts w:hint="eastAsia" w:ascii="宋体" w:hAnsi="宋体"/>
                <w:sz w:val="18"/>
                <w:szCs w:val="18"/>
              </w:rPr>
            </w:pPr>
            <w:r>
              <w:rPr>
                <w:rFonts w:hint="eastAsia" w:ascii="宋体" w:hAnsi="宋体"/>
                <w:sz w:val="18"/>
                <w:szCs w:val="18"/>
                <w:lang w:val="en-US" w:eastAsia="zh-CN"/>
              </w:rPr>
              <w:t>上述程序文件</w:t>
            </w:r>
            <w:r>
              <w:rPr>
                <w:rFonts w:hint="eastAsia" w:ascii="宋体" w:hAnsi="宋体"/>
                <w:sz w:val="18"/>
                <w:szCs w:val="18"/>
              </w:rPr>
              <w:t>具体明确规定了绩效监测的职责和管理要求，在相关的阶段和部门实施了具体的监督经，检查结果随时反馈，跟踪改进结果。</w:t>
            </w:r>
          </w:p>
          <w:p>
            <w:pPr>
              <w:spacing w:line="400" w:lineRule="exact"/>
              <w:rPr>
                <w:b/>
                <w:color w:val="000000" w:themeColor="text1"/>
                <w:sz w:val="20"/>
                <w:szCs w:val="20"/>
              </w:rPr>
            </w:pPr>
            <w:r>
              <w:rPr>
                <w:rFonts w:hint="eastAsia" w:ascii="宋体" w:hAnsi="宋体" w:cs="Times New Roman"/>
                <w:sz w:val="18"/>
                <w:szCs w:val="18"/>
                <w:lang w:val="en-GB"/>
              </w:rPr>
              <w:t>查到：</w:t>
            </w:r>
            <w:r>
              <w:rPr>
                <w:rFonts w:hint="eastAsia" w:ascii="宋体" w:hAnsi="宋体" w:cs="Times New Roman"/>
                <w:sz w:val="18"/>
                <w:szCs w:val="18"/>
              </w:rPr>
              <w:t>《监督检查记录》（201</w:t>
            </w:r>
            <w:r>
              <w:rPr>
                <w:rFonts w:hint="eastAsia" w:ascii="宋体" w:hAnsi="宋体" w:cs="Times New Roman"/>
                <w:sz w:val="18"/>
                <w:szCs w:val="18"/>
                <w:lang w:val="en-US" w:eastAsia="zh-CN"/>
              </w:rPr>
              <w:t>9年度</w:t>
            </w:r>
            <w:r>
              <w:rPr>
                <w:rFonts w:hint="eastAsia" w:ascii="宋体" w:hAnsi="宋体" w:cs="Times New Roman"/>
                <w:sz w:val="18"/>
                <w:szCs w:val="18"/>
              </w:rPr>
              <w:t>）</w:t>
            </w:r>
            <w:r>
              <w:rPr>
                <w:rFonts w:hint="eastAsia" w:ascii="宋体" w:hAnsi="宋体" w:cs="Times New Roman"/>
                <w:sz w:val="18"/>
                <w:szCs w:val="18"/>
                <w:lang w:eastAsia="zh-CN"/>
              </w:rPr>
              <w:t>，</w:t>
            </w:r>
            <w:r>
              <w:rPr>
                <w:rFonts w:hint="eastAsia" w:ascii="宋体" w:hAnsi="宋体" w:cs="Times New Roman"/>
                <w:sz w:val="18"/>
                <w:szCs w:val="18"/>
              </w:rPr>
              <w:t>见：已按照策划实施, 对办公区域的固废排放、安全、临时用电的</w:t>
            </w:r>
            <w:r>
              <w:rPr>
                <w:rFonts w:hint="eastAsia" w:ascii="宋体" w:hAnsi="宋体" w:cs="Times New Roman"/>
                <w:sz w:val="18"/>
                <w:szCs w:val="18"/>
                <w:lang w:val="en-GB"/>
              </w:rPr>
              <w:t>检查结果；记录了发现问题、处理情况、整改措施实施情况。检查人：</w:t>
            </w:r>
            <w:r>
              <w:rPr>
                <w:rFonts w:hint="eastAsia" w:ascii="宋体" w:hAnsi="宋体" w:cs="Times New Roman"/>
                <w:sz w:val="18"/>
                <w:szCs w:val="18"/>
                <w:lang w:val="en-US" w:eastAsia="zh-CN"/>
              </w:rPr>
              <w:t>郭英</w:t>
            </w:r>
            <w:r>
              <w:rPr>
                <w:rFonts w:hint="eastAsia" w:ascii="宋体" w:hAnsi="宋体" w:cs="Times New Roman"/>
                <w:sz w:val="18"/>
                <w:szCs w:val="18"/>
                <w:lang w:val="en-GB"/>
              </w:rPr>
              <w:t>签字，符合</w:t>
            </w:r>
            <w:r>
              <w:rPr>
                <w:rFonts w:hint="eastAsia" w:ascii="宋体" w:hAnsi="宋体" w:cs="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301" w:firstLineChars="150"/>
              <w:rPr>
                <w:rFonts w:cs="宋体" w:asciiTheme="minorEastAsia" w:hAnsiTheme="minorEastAsia" w:eastAsiaTheme="minorEastAsia"/>
                <w:sz w:val="20"/>
                <w:szCs w:val="20"/>
              </w:rPr>
            </w:pPr>
            <w:r>
              <w:rPr>
                <w:rFonts w:hint="eastAsia"/>
                <w:b/>
                <w:color w:val="000000" w:themeColor="text1"/>
                <w:sz w:val="20"/>
                <w:szCs w:val="20"/>
              </w:rPr>
              <w:t>2.顾客满意</w:t>
            </w:r>
            <w:r>
              <w:rPr>
                <w:rFonts w:hint="eastAsia"/>
                <w:b/>
                <w:color w:val="000000" w:themeColor="text1"/>
                <w:sz w:val="20"/>
                <w:szCs w:val="20"/>
                <w:lang w:eastAsia="zh-CN"/>
              </w:rPr>
              <w:t>：</w:t>
            </w:r>
            <w:r>
              <w:rPr>
                <w:rFonts w:hint="eastAsia" w:cs="宋体" w:asciiTheme="minorEastAsia" w:hAnsiTheme="minorEastAsia" w:eastAsiaTheme="minorEastAsia"/>
                <w:sz w:val="20"/>
                <w:szCs w:val="20"/>
              </w:rPr>
              <w:t>公司主要通过日常口头交流、电话回访、登门拜访、定期发放《顾客满意度调查表》等形式来收集了解顾客是否满意的信息。</w:t>
            </w:r>
            <w:r>
              <w:rPr>
                <w:rFonts w:hint="eastAsia" w:asciiTheme="minorEastAsia" w:hAnsiTheme="minorEastAsia" w:eastAsiaTheme="minorEastAsia"/>
                <w:sz w:val="20"/>
                <w:szCs w:val="20"/>
                <w:lang w:val="zh-CN"/>
              </w:rPr>
              <w:t>发放并回收调查表</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--调查内容包括：服务收费、产品质量、交付期、服务态度、整体服务及时性</w:t>
            </w:r>
            <w:r>
              <w:rPr>
                <w:rFonts w:hint="eastAsia" w:cs="宋体" w:asciiTheme="minorEastAsia" w:hAnsiTheme="minorEastAsia" w:eastAsiaTheme="minorEastAsia"/>
                <w:sz w:val="20"/>
                <w:szCs w:val="20"/>
                <w:lang w:val="en-US" w:eastAsia="zh-CN"/>
              </w:rPr>
              <w:t>等</w:t>
            </w:r>
            <w:r>
              <w:rPr>
                <w:rFonts w:hint="eastAsia" w:cs="宋体" w:asciiTheme="minorEastAsia" w:hAnsiTheme="minorEastAsia" w:eastAsiaTheme="minorEastAsia"/>
                <w:sz w:val="20"/>
                <w:szCs w:val="20"/>
              </w:rPr>
              <w:t>方面</w:t>
            </w:r>
          </w:p>
          <w:p>
            <w:pPr>
              <w:spacing w:line="240" w:lineRule="exact"/>
              <w:ind w:left="100" w:hanging="100" w:hangingChars="50"/>
              <w:rPr>
                <w:rFonts w:hint="eastAsia" w:eastAsia="宋体"/>
                <w:b/>
                <w:color w:val="000000" w:themeColor="text1"/>
                <w:sz w:val="20"/>
                <w:szCs w:val="20"/>
                <w:lang w:eastAsia="zh-CN"/>
              </w:rPr>
            </w:pPr>
            <w:r>
              <w:rPr>
                <w:rFonts w:hint="eastAsia" w:cs="宋体" w:asciiTheme="minorEastAsia" w:hAnsiTheme="minorEastAsia" w:eastAsiaTheme="minorEastAsia"/>
                <w:sz w:val="20"/>
                <w:szCs w:val="20"/>
              </w:rPr>
              <w:t>--统计分析结果</w:t>
            </w:r>
            <w:r>
              <w:rPr>
                <w:rFonts w:hint="eastAsia" w:asciiTheme="minorEastAsia" w:hAnsiTheme="minorEastAsia" w:eastAsiaTheme="minorEastAsia"/>
                <w:sz w:val="20"/>
                <w:szCs w:val="20"/>
                <w:lang w:val="zh-CN"/>
              </w:rPr>
              <w:t>顾客满意度，</w:t>
            </w:r>
            <w:r>
              <w:rPr>
                <w:rFonts w:hint="eastAsia" w:cs="宋体" w:asciiTheme="minorEastAsia" w:hAnsiTheme="minorEastAsia" w:eastAsiaTheme="minorEastAsia"/>
                <w:sz w:val="20"/>
                <w:szCs w:val="20"/>
              </w:rPr>
              <w:t>达到策划要求。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ind w:firstLine="400" w:firstLineChars="200"/>
              <w:rPr>
                <w:rFonts w:hint="eastAsia" w:ascii="宋体" w:hAnsi="宋体" w:eastAsia="宋体" w:cs="宋体"/>
                <w:sz w:val="20"/>
                <w:szCs w:val="20"/>
              </w:rPr>
            </w:pPr>
            <w:r>
              <w:rPr>
                <w:rFonts w:hint="eastAsia" w:ascii="宋体" w:hAnsi="宋体" w:eastAsia="宋体" w:cs="宋体"/>
                <w:sz w:val="20"/>
                <w:szCs w:val="20"/>
              </w:rPr>
              <w:t>公司制定</w:t>
            </w:r>
            <w:r>
              <w:rPr>
                <w:rFonts w:hint="eastAsia" w:ascii="宋体" w:hAnsi="宋体" w:eastAsia="宋体" w:cs="宋体"/>
                <w:sz w:val="20"/>
                <w:szCs w:val="20"/>
                <w:lang w:val="en-US" w:eastAsia="zh-CN"/>
              </w:rPr>
              <w:t>了</w:t>
            </w:r>
            <w:r>
              <w:rPr>
                <w:rFonts w:hint="eastAsia" w:ascii="宋体" w:hAnsi="宋体" w:eastAsia="宋体" w:cs="宋体"/>
                <w:sz w:val="20"/>
                <w:szCs w:val="20"/>
              </w:rPr>
              <w:t>《内部审核控制程序 》，对内部审核方案策划规定：</w:t>
            </w:r>
          </w:p>
          <w:p>
            <w:pPr>
              <w:rPr>
                <w:rFonts w:hint="eastAsia" w:ascii="宋体" w:hAnsi="宋体" w:eastAsia="宋体" w:cs="宋体"/>
                <w:sz w:val="20"/>
                <w:szCs w:val="20"/>
              </w:rPr>
            </w:pPr>
            <w:r>
              <w:rPr>
                <w:rFonts w:hint="eastAsia" w:ascii="宋体" w:hAnsi="宋体" w:eastAsia="宋体" w:cs="宋体"/>
                <w:sz w:val="20"/>
                <w:szCs w:val="20"/>
              </w:rPr>
              <w:t>1.频次：内审每年进行一次，两次内部审核的时间间隔不超过12个月。</w:t>
            </w:r>
          </w:p>
          <w:p>
            <w:pPr>
              <w:rPr>
                <w:rFonts w:hint="eastAsia" w:ascii="宋体" w:hAnsi="宋体" w:eastAsia="宋体" w:cs="宋体"/>
                <w:sz w:val="20"/>
                <w:szCs w:val="20"/>
              </w:rPr>
            </w:pPr>
            <w:r>
              <w:rPr>
                <w:rFonts w:hint="eastAsia" w:ascii="宋体" w:hAnsi="宋体" w:eastAsia="宋体" w:cs="宋体"/>
                <w:sz w:val="20"/>
                <w:szCs w:val="20"/>
              </w:rPr>
              <w:t>2.方法：按部门/过程审核。</w:t>
            </w:r>
          </w:p>
          <w:p>
            <w:pPr>
              <w:rPr>
                <w:rFonts w:hint="eastAsia" w:ascii="宋体" w:hAnsi="宋体" w:eastAsia="宋体" w:cs="宋体"/>
                <w:sz w:val="20"/>
                <w:szCs w:val="20"/>
              </w:rPr>
            </w:pPr>
            <w:r>
              <w:rPr>
                <w:rFonts w:hint="eastAsia" w:ascii="宋体" w:hAnsi="宋体" w:eastAsia="宋体" w:cs="宋体"/>
                <w:sz w:val="20"/>
                <w:szCs w:val="20"/>
              </w:rPr>
              <w:t>3.职责：体系负责人组织内部审核活动。</w:t>
            </w:r>
          </w:p>
          <w:p>
            <w:pPr>
              <w:rPr>
                <w:rFonts w:hint="eastAsia" w:ascii="宋体" w:hAnsi="宋体" w:eastAsia="宋体" w:cs="宋体"/>
                <w:sz w:val="20"/>
                <w:szCs w:val="20"/>
              </w:rPr>
            </w:pPr>
            <w:r>
              <w:rPr>
                <w:rFonts w:hint="eastAsia" w:ascii="宋体" w:hAnsi="宋体" w:eastAsia="宋体" w:cs="宋体"/>
                <w:sz w:val="20"/>
                <w:szCs w:val="20"/>
              </w:rPr>
              <w:t>4.策划要求：范围、准则、工作分配等。</w:t>
            </w:r>
          </w:p>
          <w:p>
            <w:pPr>
              <w:rPr>
                <w:rFonts w:hint="eastAsia" w:ascii="宋体" w:hAnsi="宋体" w:eastAsia="宋体" w:cs="宋体"/>
                <w:sz w:val="20"/>
                <w:szCs w:val="20"/>
              </w:rPr>
            </w:pPr>
            <w:r>
              <w:rPr>
                <w:rFonts w:hint="eastAsia" w:ascii="宋体" w:hAnsi="宋体" w:eastAsia="宋体" w:cs="宋体"/>
                <w:sz w:val="20"/>
                <w:szCs w:val="20"/>
              </w:rPr>
              <w:t>5.报告：体系负责人在内部审核结束及纠正措施完成后应向总经理报告审核结果。</w:t>
            </w:r>
          </w:p>
          <w:p>
            <w:pPr>
              <w:rPr>
                <w:rFonts w:hint="eastAsia" w:ascii="宋体" w:hAnsi="宋体" w:eastAsia="宋体" w:cs="宋体"/>
                <w:sz w:val="20"/>
                <w:szCs w:val="20"/>
              </w:rPr>
            </w:pPr>
            <w:r>
              <w:rPr>
                <w:rFonts w:hint="eastAsia" w:ascii="宋体" w:hAnsi="宋体" w:eastAsia="宋体" w:cs="宋体"/>
                <w:sz w:val="20"/>
                <w:szCs w:val="20"/>
              </w:rPr>
              <w:t>6.提供了《2019年内部审核实施计划》，计划内容有：目的、范围、审核准则、拟审核时间 2019年11月25-26日。</w:t>
            </w:r>
          </w:p>
          <w:p>
            <w:pPr>
              <w:rPr>
                <w:rFonts w:hint="eastAsia" w:ascii="宋体" w:hAnsi="宋体" w:eastAsia="宋体" w:cs="宋体"/>
                <w:sz w:val="20"/>
                <w:szCs w:val="20"/>
              </w:rPr>
            </w:pPr>
            <w:r>
              <w:rPr>
                <w:rFonts w:hint="eastAsia" w:ascii="宋体" w:hAnsi="宋体" w:eastAsia="宋体" w:cs="宋体"/>
                <w:sz w:val="20"/>
                <w:szCs w:val="20"/>
              </w:rPr>
              <w:t>编制：冯英利    核准：任冉冉   日期：2019年11月20 日</w:t>
            </w:r>
          </w:p>
          <w:p>
            <w:pPr>
              <w:rPr>
                <w:rFonts w:hint="eastAsia" w:ascii="宋体" w:hAnsi="宋体" w:eastAsia="宋体" w:cs="宋体"/>
                <w:sz w:val="20"/>
                <w:szCs w:val="20"/>
              </w:rPr>
            </w:pPr>
            <w:r>
              <w:rPr>
                <w:rFonts w:hint="eastAsia" w:ascii="宋体" w:hAnsi="宋体" w:eastAsia="宋体" w:cs="宋体"/>
                <w:sz w:val="20"/>
                <w:szCs w:val="20"/>
              </w:rPr>
              <w:t>查阅2019年度内部审核有关记录</w:t>
            </w:r>
          </w:p>
          <w:p>
            <w:pPr>
              <w:numPr>
                <w:ilvl w:val="0"/>
                <w:numId w:val="8"/>
              </w:numPr>
              <w:rPr>
                <w:rFonts w:hint="eastAsia" w:ascii="宋体" w:hAnsi="宋体" w:eastAsia="宋体" w:cs="宋体"/>
                <w:sz w:val="20"/>
                <w:szCs w:val="20"/>
              </w:rPr>
            </w:pPr>
            <w:r>
              <w:rPr>
                <w:rFonts w:hint="eastAsia" w:ascii="宋体" w:hAnsi="宋体" w:eastAsia="宋体" w:cs="宋体"/>
                <w:sz w:val="20"/>
                <w:szCs w:val="20"/>
              </w:rPr>
              <w:t>提供了审核组名单：审核组长：</w:t>
            </w:r>
            <w:r>
              <w:rPr>
                <w:rFonts w:hint="eastAsia" w:ascii="宋体" w:hAnsi="宋体" w:eastAsia="宋体" w:cs="宋体"/>
                <w:sz w:val="20"/>
                <w:szCs w:val="20"/>
                <w:lang w:eastAsia="zh-CN"/>
              </w:rPr>
              <w:t>任冉冉</w:t>
            </w:r>
            <w:r>
              <w:rPr>
                <w:rFonts w:hint="eastAsia" w:ascii="宋体" w:hAnsi="宋体" w:eastAsia="宋体" w:cs="宋体"/>
                <w:sz w:val="20"/>
                <w:szCs w:val="20"/>
              </w:rPr>
              <w:t>， 审核组成员：</w:t>
            </w:r>
            <w:r>
              <w:rPr>
                <w:rFonts w:hint="eastAsia" w:ascii="宋体" w:hAnsi="宋体" w:eastAsia="宋体" w:cs="宋体"/>
                <w:sz w:val="20"/>
                <w:szCs w:val="20"/>
                <w:lang w:eastAsia="zh-CN"/>
              </w:rPr>
              <w:t xml:space="preserve">任保银  冯英利  温秋书  </w:t>
            </w:r>
          </w:p>
          <w:p>
            <w:pPr>
              <w:numPr>
                <w:ilvl w:val="0"/>
                <w:numId w:val="8"/>
              </w:numPr>
              <w:rPr>
                <w:rFonts w:hint="eastAsia" w:ascii="宋体" w:hAnsi="宋体" w:eastAsia="宋体" w:cs="宋体"/>
                <w:sz w:val="20"/>
                <w:szCs w:val="20"/>
              </w:rPr>
            </w:pPr>
            <w:r>
              <w:rPr>
                <w:rFonts w:hint="eastAsia" w:ascii="宋体" w:hAnsi="宋体" w:eastAsia="宋体" w:cs="宋体"/>
                <w:sz w:val="20"/>
                <w:szCs w:val="20"/>
              </w:rPr>
              <w:t>审核范围：公司领导层、各部门。查全条款覆盖。</w:t>
            </w:r>
          </w:p>
          <w:p>
            <w:pPr>
              <w:rPr>
                <w:rFonts w:hint="eastAsia" w:ascii="宋体" w:hAnsi="宋体" w:eastAsia="宋体" w:cs="宋体"/>
                <w:sz w:val="20"/>
                <w:szCs w:val="20"/>
              </w:rPr>
            </w:pPr>
            <w:r>
              <w:rPr>
                <w:rFonts w:hint="eastAsia" w:ascii="宋体" w:hAnsi="宋体" w:eastAsia="宋体" w:cs="宋体"/>
                <w:sz w:val="20"/>
                <w:szCs w:val="20"/>
              </w:rPr>
              <w:t>3.审核准则：IISO14001：2015《环境管理体系 要求及使用指南》、ISO 45001</w:t>
            </w:r>
            <w:r>
              <w:rPr>
                <w:rFonts w:hint="eastAsia" w:ascii="宋体" w:hAnsi="宋体" w:eastAsia="宋体" w:cs="宋体"/>
                <w:sz w:val="20"/>
                <w:szCs w:val="20"/>
                <w:lang w:eastAsia="zh-CN"/>
              </w:rPr>
              <w:t>：</w:t>
            </w:r>
            <w:r>
              <w:rPr>
                <w:rFonts w:hint="eastAsia" w:ascii="宋体" w:hAnsi="宋体" w:eastAsia="宋体" w:cs="宋体"/>
                <w:sz w:val="20"/>
                <w:szCs w:val="20"/>
              </w:rPr>
              <w:t>2018《职业健康安全管理体系 要求》、公司管理体系文件、适用的法律法规、产品标准等。</w:t>
            </w:r>
          </w:p>
          <w:p>
            <w:pPr>
              <w:rPr>
                <w:rFonts w:hint="eastAsia" w:ascii="宋体" w:hAnsi="宋体" w:eastAsia="宋体" w:cs="宋体"/>
                <w:sz w:val="20"/>
                <w:szCs w:val="20"/>
              </w:rPr>
            </w:pPr>
            <w:r>
              <w:rPr>
                <w:rFonts w:hint="eastAsia" w:ascii="宋体" w:hAnsi="宋体" w:eastAsia="宋体" w:cs="宋体"/>
                <w:sz w:val="20"/>
                <w:szCs w:val="20"/>
              </w:rPr>
              <w:t>4.提供了《内审首次会议签到表》，参加人有各部门负责人等。</w:t>
            </w:r>
          </w:p>
          <w:p>
            <w:pPr>
              <w:numPr>
                <w:ilvl w:val="0"/>
                <w:numId w:val="0"/>
              </w:numPr>
              <w:rPr>
                <w:rFonts w:hint="eastAsia" w:ascii="宋体" w:hAnsi="宋体" w:eastAsia="宋体" w:cs="宋体"/>
                <w:sz w:val="20"/>
                <w:szCs w:val="20"/>
              </w:rPr>
            </w:pPr>
            <w:r>
              <w:rPr>
                <w:rFonts w:hint="eastAsia" w:ascii="宋体" w:hAnsi="宋体" w:eastAsia="宋体" w:cs="宋体"/>
                <w:sz w:val="20"/>
                <w:szCs w:val="20"/>
                <w:lang w:val="en-US" w:eastAsia="zh-CN"/>
              </w:rPr>
              <w:t xml:space="preserve">5 </w:t>
            </w:r>
            <w:r>
              <w:rPr>
                <w:rFonts w:hint="eastAsia" w:ascii="宋体" w:hAnsi="宋体" w:eastAsia="宋体" w:cs="宋体"/>
                <w:sz w:val="20"/>
                <w:szCs w:val="20"/>
              </w:rPr>
              <w:t>提供了《内审检查表》，经查阅对照，受审核部门涉及条款与公司管理体系职责分配相一致。</w:t>
            </w:r>
          </w:p>
          <w:p>
            <w:pPr>
              <w:numPr>
                <w:ilvl w:val="0"/>
                <w:numId w:val="0"/>
              </w:numPr>
              <w:rPr>
                <w:rFonts w:hint="eastAsia" w:ascii="宋体" w:hAnsi="宋体" w:eastAsia="宋体" w:cs="宋体"/>
                <w:sz w:val="20"/>
                <w:szCs w:val="20"/>
                <w:lang w:eastAsia="zh-CN"/>
              </w:rPr>
            </w:pPr>
            <w:r>
              <w:rPr>
                <w:rFonts w:hint="eastAsia" w:ascii="宋体" w:hAnsi="宋体" w:eastAsia="宋体" w:cs="宋体"/>
                <w:sz w:val="20"/>
                <w:szCs w:val="20"/>
                <w:lang w:val="en-US" w:eastAsia="zh-CN"/>
              </w:rPr>
              <w:t xml:space="preserve">6 </w:t>
            </w:r>
            <w:r>
              <w:rPr>
                <w:rFonts w:hint="eastAsia" w:ascii="宋体" w:hAnsi="宋体" w:eastAsia="宋体" w:cs="宋体"/>
                <w:sz w:val="20"/>
                <w:szCs w:val="20"/>
              </w:rPr>
              <w:t>提供了《内审不合格报告》，发现了2项不符合项；主要存在的部门和问题是：综合部在识别危险源时有遗漏,比如仓库机械失控对人的伤害</w:t>
            </w:r>
            <w:r>
              <w:rPr>
                <w:rFonts w:hint="eastAsia" w:ascii="宋体" w:hAnsi="宋体" w:eastAsia="宋体" w:cs="宋体"/>
                <w:sz w:val="20"/>
                <w:szCs w:val="20"/>
                <w:lang w:eastAsia="zh-CN"/>
              </w:rPr>
              <w:t>，</w:t>
            </w:r>
            <w:r>
              <w:rPr>
                <w:rFonts w:hint="default" w:ascii="宋体" w:hAnsi="宋体" w:eastAsia="宋体" w:cs="宋体"/>
                <w:sz w:val="20"/>
                <w:szCs w:val="20"/>
                <w:lang w:eastAsia="zh-CN"/>
              </w:rPr>
              <w:t>……</w:t>
            </w:r>
          </w:p>
          <w:p>
            <w:pPr>
              <w:numPr>
                <w:ilvl w:val="0"/>
                <w:numId w:val="0"/>
              </w:numPr>
              <w:rPr>
                <w:rFonts w:hint="eastAsia" w:ascii="宋体" w:hAnsi="宋体" w:eastAsia="宋体" w:cs="宋体"/>
                <w:sz w:val="20"/>
                <w:szCs w:val="20"/>
              </w:rPr>
            </w:pPr>
            <w:r>
              <w:rPr>
                <w:rFonts w:hint="eastAsia" w:ascii="宋体" w:hAnsi="宋体" w:eastAsia="宋体" w:cs="宋体"/>
                <w:sz w:val="20"/>
                <w:szCs w:val="20"/>
                <w:lang w:val="en-US" w:eastAsia="zh-CN"/>
              </w:rPr>
              <w:t xml:space="preserve">7 </w:t>
            </w:r>
            <w:r>
              <w:rPr>
                <w:rFonts w:hint="eastAsia" w:ascii="宋体" w:hAnsi="宋体" w:eastAsia="宋体" w:cs="宋体"/>
                <w:sz w:val="20"/>
                <w:szCs w:val="20"/>
              </w:rPr>
              <w:t>提供《审核报告》审核报告中包括审核目的、审核范围、审核依据、审核内容摘要、审核结论等内容，对审核过程进行了综述，对公司管理体系的符合性进行了评价，针对不足部门提出了建议改进</w:t>
            </w:r>
            <w:r>
              <w:rPr>
                <w:rFonts w:hint="eastAsia" w:ascii="宋体" w:hAnsi="宋体" w:eastAsia="宋体" w:cs="宋体"/>
                <w:sz w:val="20"/>
                <w:szCs w:val="20"/>
                <w:lang w:eastAsia="zh-CN"/>
              </w:rPr>
              <w:t>。</w:t>
            </w:r>
          </w:p>
          <w:p>
            <w:pPr>
              <w:numPr>
                <w:ilvl w:val="0"/>
                <w:numId w:val="0"/>
              </w:numPr>
              <w:rPr>
                <w:rFonts w:hint="eastAsia" w:ascii="宋体" w:hAnsi="宋体" w:eastAsia="宋体" w:cs="宋体"/>
                <w:sz w:val="20"/>
                <w:szCs w:val="20"/>
              </w:rPr>
            </w:pPr>
            <w:r>
              <w:rPr>
                <w:rFonts w:hint="eastAsia" w:ascii="宋体" w:hAnsi="宋体" w:eastAsia="宋体" w:cs="宋体"/>
                <w:sz w:val="20"/>
                <w:szCs w:val="20"/>
                <w:lang w:val="en-US" w:eastAsia="zh-CN"/>
              </w:rPr>
              <w:t xml:space="preserve">8 </w:t>
            </w:r>
            <w:r>
              <w:rPr>
                <w:rFonts w:hint="eastAsia" w:ascii="宋体" w:hAnsi="宋体" w:eastAsia="宋体" w:cs="宋体"/>
                <w:sz w:val="20"/>
                <w:szCs w:val="20"/>
              </w:rPr>
              <w:t>审核结论：通过内部审核，审核组认为公司的环境、职业健康安全管理体系在正常运行，且取得了一定的效果，现场审核通过。</w:t>
            </w:r>
          </w:p>
          <w:p>
            <w:pPr>
              <w:spacing w:line="240" w:lineRule="exact"/>
              <w:rPr>
                <w:b/>
                <w:color w:val="000000" w:themeColor="text1"/>
                <w:sz w:val="20"/>
                <w:szCs w:val="20"/>
              </w:rPr>
            </w:pPr>
            <w:r>
              <w:rPr>
                <w:rFonts w:hint="eastAsia" w:ascii="宋体" w:hAnsi="宋体" w:eastAsia="宋体" w:cs="宋体"/>
                <w:sz w:val="20"/>
                <w:szCs w:val="20"/>
                <w:lang w:val="en-US" w:eastAsia="zh-CN"/>
              </w:rPr>
              <w:t xml:space="preserve">9 </w:t>
            </w:r>
            <w:r>
              <w:rPr>
                <w:rFonts w:hint="eastAsia" w:ascii="宋体" w:hAnsi="宋体" w:eastAsia="宋体" w:cs="宋体"/>
                <w:sz w:val="20"/>
                <w:szCs w:val="20"/>
              </w:rPr>
              <w:t>提供了内审员培训记录，审核员没有审核自己部门工作，具有独立性。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ind w:firstLine="400" w:firstLineChars="200"/>
              <w:rPr>
                <w:rFonts w:ascii="宋体" w:cs="宋体"/>
                <w:color w:val="auto"/>
                <w:sz w:val="20"/>
                <w:szCs w:val="20"/>
              </w:rPr>
            </w:pPr>
            <w:r>
              <w:rPr>
                <w:rFonts w:hint="eastAsia" w:ascii="宋体" w:hAnsi="宋体" w:cs="宋体"/>
                <w:color w:val="auto"/>
                <w:sz w:val="20"/>
                <w:szCs w:val="20"/>
              </w:rPr>
              <w:t>公司依据：</w:t>
            </w:r>
            <w:r>
              <w:rPr>
                <w:rFonts w:ascii="宋体" w:hAnsi="宋体" w:cs="宋体"/>
                <w:color w:val="auto"/>
                <w:sz w:val="20"/>
                <w:szCs w:val="20"/>
              </w:rPr>
              <w:t>GB/T24001-2016\</w:t>
            </w:r>
            <w:r>
              <w:rPr>
                <w:rFonts w:hint="eastAsia" w:ascii="宋体" w:hAnsi="宋体"/>
                <w:color w:val="auto"/>
                <w:sz w:val="20"/>
                <w:szCs w:val="20"/>
              </w:rPr>
              <w:t>I</w:t>
            </w:r>
            <w:r>
              <w:rPr>
                <w:rFonts w:hint="eastAsia" w:ascii="宋体" w:hAnsi="宋体"/>
                <w:color w:val="auto"/>
                <w:sz w:val="20"/>
                <w:szCs w:val="20"/>
                <w:lang w:val="en-US" w:eastAsia="zh-CN"/>
              </w:rPr>
              <w:t>S</w:t>
            </w:r>
            <w:r>
              <w:rPr>
                <w:rFonts w:hint="eastAsia" w:ascii="宋体" w:hAnsi="宋体"/>
                <w:color w:val="auto"/>
                <w:sz w:val="20"/>
                <w:szCs w:val="20"/>
              </w:rPr>
              <w:t>O45001:2018</w:t>
            </w:r>
            <w:r>
              <w:rPr>
                <w:rFonts w:hint="eastAsia" w:ascii="宋体" w:hAnsi="宋体" w:cs="宋体"/>
                <w:color w:val="auto"/>
                <w:sz w:val="20"/>
                <w:szCs w:val="20"/>
              </w:rPr>
              <w:t>标准进行管理评审。</w:t>
            </w:r>
          </w:p>
          <w:p>
            <w:pPr>
              <w:rPr>
                <w:rFonts w:ascii="宋体" w:cs="宋体"/>
                <w:color w:val="auto"/>
                <w:sz w:val="20"/>
                <w:szCs w:val="20"/>
              </w:rPr>
            </w:pPr>
            <w:r>
              <w:rPr>
                <w:rFonts w:hint="eastAsia" w:ascii="宋体" w:hAnsi="宋体" w:cs="宋体"/>
                <w:color w:val="auto"/>
                <w:sz w:val="20"/>
                <w:szCs w:val="20"/>
              </w:rPr>
              <w:t>目前按标准要求平稳运行，至今暂无变更情况发生。</w:t>
            </w:r>
          </w:p>
          <w:p>
            <w:pPr>
              <w:rPr>
                <w:rFonts w:ascii="宋体" w:cs="宋体"/>
                <w:color w:val="auto"/>
                <w:sz w:val="20"/>
                <w:szCs w:val="20"/>
              </w:rPr>
            </w:pPr>
            <w:r>
              <w:rPr>
                <w:rFonts w:hint="eastAsia" w:ascii="宋体" w:hAnsi="宋体" w:cs="宋体"/>
                <w:color w:val="auto"/>
                <w:sz w:val="20"/>
                <w:szCs w:val="20"/>
              </w:rPr>
              <w:t>查阅公司管理评审资料：</w:t>
            </w:r>
          </w:p>
          <w:p>
            <w:pPr>
              <w:rPr>
                <w:rFonts w:ascii="宋体" w:cs="宋体"/>
                <w:color w:val="auto"/>
                <w:sz w:val="20"/>
                <w:szCs w:val="20"/>
              </w:rPr>
            </w:pPr>
            <w:r>
              <w:rPr>
                <w:rFonts w:hint="eastAsia" w:ascii="宋体" w:hAnsi="宋体" w:cs="宋体"/>
                <w:color w:val="auto"/>
                <w:sz w:val="20"/>
                <w:szCs w:val="20"/>
              </w:rPr>
              <w:t>一、评审时间：2019年12月10日</w:t>
            </w:r>
            <w:r>
              <w:rPr>
                <w:rFonts w:hint="eastAsia" w:ascii="宋体" w:hAnsi="宋体" w:cs="宋体"/>
                <w:color w:val="auto"/>
                <w:sz w:val="20"/>
                <w:szCs w:val="20"/>
                <w:lang w:val="en-US" w:eastAsia="zh-CN"/>
              </w:rPr>
              <w:t>,</w:t>
            </w:r>
            <w:r>
              <w:rPr>
                <w:rFonts w:hint="eastAsia" w:ascii="宋体" w:hAnsi="宋体" w:cs="宋体"/>
                <w:color w:val="auto"/>
                <w:sz w:val="20"/>
                <w:szCs w:val="20"/>
              </w:rPr>
              <w:t>评审方式：会议评审</w:t>
            </w:r>
          </w:p>
          <w:p>
            <w:pPr>
              <w:rPr>
                <w:rFonts w:hint="eastAsia" w:ascii="宋体" w:hAnsi="宋体" w:cs="宋体"/>
                <w:color w:val="auto"/>
                <w:sz w:val="20"/>
                <w:szCs w:val="20"/>
              </w:rPr>
            </w:pPr>
            <w:r>
              <w:rPr>
                <w:rFonts w:hint="eastAsia" w:ascii="宋体" w:hAnsi="宋体" w:cs="宋体"/>
                <w:color w:val="auto"/>
                <w:sz w:val="20"/>
                <w:szCs w:val="20"/>
              </w:rPr>
              <w:t>参加人员：</w:t>
            </w:r>
            <w:r>
              <w:rPr>
                <w:rFonts w:hint="eastAsia" w:ascii="宋体" w:hAnsi="宋体"/>
                <w:color w:val="auto"/>
                <w:sz w:val="20"/>
                <w:szCs w:val="20"/>
              </w:rPr>
              <w:t>公司总经理、管理者代表等有关领导</w:t>
            </w:r>
            <w:r>
              <w:rPr>
                <w:rFonts w:hint="eastAsia" w:ascii="宋体" w:hAnsi="宋体"/>
                <w:color w:val="auto"/>
                <w:sz w:val="20"/>
                <w:szCs w:val="20"/>
                <w:lang w:eastAsia="zh-CN"/>
              </w:rPr>
              <w:t>、</w:t>
            </w:r>
            <w:r>
              <w:rPr>
                <w:rFonts w:hint="eastAsia" w:ascii="宋体" w:hAnsi="宋体"/>
                <w:color w:val="auto"/>
                <w:sz w:val="20"/>
                <w:szCs w:val="20"/>
              </w:rPr>
              <w:t>各责任部门负责人</w:t>
            </w:r>
            <w:r>
              <w:rPr>
                <w:rFonts w:hint="eastAsia" w:ascii="宋体" w:hAnsi="宋体"/>
                <w:color w:val="auto"/>
                <w:sz w:val="20"/>
                <w:szCs w:val="20"/>
                <w:lang w:eastAsia="zh-CN"/>
              </w:rPr>
              <w:t>、</w:t>
            </w:r>
            <w:r>
              <w:rPr>
                <w:rFonts w:hint="eastAsia" w:ascii="宋体" w:hAnsi="宋体"/>
                <w:color w:val="auto"/>
                <w:sz w:val="20"/>
                <w:szCs w:val="20"/>
                <w:lang w:val="en-US" w:eastAsia="zh-CN"/>
              </w:rPr>
              <w:t>内审员</w:t>
            </w:r>
            <w:r>
              <w:rPr>
                <w:rFonts w:hint="eastAsia" w:ascii="宋体" w:hAnsi="宋体"/>
                <w:color w:val="auto"/>
                <w:sz w:val="20"/>
                <w:szCs w:val="20"/>
              </w:rPr>
              <w:t>。</w:t>
            </w:r>
          </w:p>
          <w:p>
            <w:pPr>
              <w:rPr>
                <w:rFonts w:hint="eastAsia" w:ascii="宋体" w:hAnsi="宋体"/>
                <w:color w:val="auto"/>
                <w:sz w:val="20"/>
                <w:szCs w:val="20"/>
              </w:rPr>
            </w:pPr>
            <w:r>
              <w:rPr>
                <w:rFonts w:hint="eastAsia" w:ascii="宋体" w:hAnsi="宋体" w:cs="宋体"/>
                <w:color w:val="auto"/>
                <w:sz w:val="20"/>
                <w:szCs w:val="20"/>
              </w:rPr>
              <w:t>二、管理评审输入：</w:t>
            </w:r>
            <w:r>
              <w:rPr>
                <w:rFonts w:hint="eastAsia" w:ascii="宋体" w:hAnsi="宋体"/>
                <w:color w:val="auto"/>
                <w:sz w:val="20"/>
                <w:szCs w:val="20"/>
              </w:rPr>
              <w:t>组织环境、相关方需求、风险和机遇、公司的管理方针、管理目标、指标的执行和完成情况；产品质量和顾客满意情况；</w:t>
            </w:r>
          </w:p>
          <w:p>
            <w:pPr>
              <w:spacing w:line="360" w:lineRule="auto"/>
              <w:jc w:val="left"/>
              <w:rPr>
                <w:rFonts w:hint="eastAsia" w:ascii="宋体" w:hAnsi="宋体" w:eastAsia="宋体"/>
                <w:color w:val="auto"/>
                <w:sz w:val="20"/>
                <w:szCs w:val="20"/>
                <w:lang w:eastAsia="zh-CN"/>
              </w:rPr>
            </w:pPr>
            <w:r>
              <w:rPr>
                <w:rFonts w:hint="eastAsia" w:ascii="宋体" w:hAnsi="宋体"/>
                <w:color w:val="auto"/>
                <w:sz w:val="20"/>
                <w:szCs w:val="20"/>
              </w:rPr>
              <w:t>资源的配备；纠正和预防措施情况</w:t>
            </w:r>
            <w:r>
              <w:rPr>
                <w:rFonts w:hint="eastAsia" w:ascii="宋体" w:hAnsi="宋体"/>
                <w:color w:val="auto"/>
                <w:sz w:val="20"/>
                <w:szCs w:val="20"/>
                <w:lang w:val="en-US" w:eastAsia="zh-CN"/>
              </w:rPr>
              <w:t>等，</w:t>
            </w:r>
          </w:p>
          <w:p>
            <w:pPr>
              <w:ind w:firstLine="400" w:firstLineChars="200"/>
              <w:rPr>
                <w:rFonts w:ascii="宋体" w:cs="宋体"/>
                <w:color w:val="auto"/>
                <w:sz w:val="20"/>
                <w:szCs w:val="20"/>
              </w:rPr>
            </w:pPr>
            <w:r>
              <w:rPr>
                <w:rFonts w:hint="eastAsia" w:ascii="宋体" w:hAnsi="宋体" w:cs="宋体"/>
                <w:color w:val="auto"/>
                <w:sz w:val="20"/>
                <w:szCs w:val="20"/>
              </w:rPr>
              <w:t>以上内容通过会上工作总结、汇报等形式体现。</w:t>
            </w:r>
          </w:p>
          <w:p>
            <w:pPr>
              <w:rPr>
                <w:rFonts w:ascii="宋体" w:cs="宋体"/>
                <w:color w:val="auto"/>
                <w:sz w:val="20"/>
                <w:szCs w:val="20"/>
              </w:rPr>
            </w:pPr>
            <w:r>
              <w:rPr>
                <w:rFonts w:hint="eastAsia" w:ascii="宋体" w:hAnsi="宋体" w:cs="宋体"/>
                <w:color w:val="auto"/>
                <w:sz w:val="20"/>
                <w:szCs w:val="20"/>
              </w:rPr>
              <w:t>三、查看“管理评审报告”，报告中对本次管理评审做了总结，评价了公司建立、运行管理体系的效果。</w:t>
            </w:r>
          </w:p>
          <w:p>
            <w:pPr>
              <w:rPr>
                <w:rFonts w:ascii="宋体" w:cs="宋体"/>
                <w:color w:val="auto"/>
                <w:sz w:val="20"/>
                <w:szCs w:val="20"/>
              </w:rPr>
            </w:pPr>
            <w:r>
              <w:rPr>
                <w:rFonts w:hint="eastAsia" w:ascii="宋体" w:hAnsi="宋体" w:cs="宋体"/>
                <w:color w:val="auto"/>
                <w:sz w:val="20"/>
                <w:szCs w:val="20"/>
              </w:rPr>
              <w:t>四、管理评审输出</w:t>
            </w:r>
            <w:r>
              <w:rPr>
                <w:rFonts w:ascii="宋体" w:hAnsi="宋体" w:cs="宋体"/>
                <w:color w:val="auto"/>
                <w:sz w:val="20"/>
                <w:szCs w:val="20"/>
              </w:rPr>
              <w:t>/</w:t>
            </w:r>
            <w:r>
              <w:rPr>
                <w:rFonts w:hint="eastAsia" w:ascii="宋体" w:hAnsi="宋体" w:cs="宋体"/>
                <w:color w:val="auto"/>
                <w:sz w:val="20"/>
                <w:szCs w:val="20"/>
              </w:rPr>
              <w:t>评审结论：</w:t>
            </w:r>
          </w:p>
          <w:p>
            <w:pPr>
              <w:spacing w:line="240" w:lineRule="exact"/>
              <w:ind w:firstLine="400" w:firstLineChars="200"/>
              <w:rPr>
                <w:b/>
                <w:color w:val="000000" w:themeColor="text1"/>
                <w:sz w:val="20"/>
                <w:szCs w:val="20"/>
              </w:rPr>
            </w:pPr>
            <w:r>
              <w:rPr>
                <w:rFonts w:hint="eastAsia" w:ascii="宋体" w:hAnsi="宋体"/>
                <w:color w:val="auto"/>
                <w:sz w:val="20"/>
                <w:szCs w:val="20"/>
              </w:rPr>
              <w:t>公司管理体系符合GB/T24001-2016、I</w:t>
            </w:r>
            <w:r>
              <w:rPr>
                <w:rFonts w:hint="eastAsia" w:ascii="宋体" w:hAnsi="宋体"/>
                <w:color w:val="auto"/>
                <w:sz w:val="20"/>
                <w:szCs w:val="20"/>
                <w:lang w:val="en-US" w:eastAsia="zh-CN"/>
              </w:rPr>
              <w:t>S</w:t>
            </w:r>
            <w:r>
              <w:rPr>
                <w:rFonts w:hint="eastAsia" w:ascii="宋体" w:hAnsi="宋体"/>
                <w:color w:val="auto"/>
                <w:sz w:val="20"/>
                <w:szCs w:val="20"/>
              </w:rPr>
              <w:t>O45001:2018；标准要求，体系文件基本实用，管理方针切实可行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color w:val="000000" w:themeColor="text1"/>
                <w:sz w:val="20"/>
                <w:szCs w:val="20"/>
              </w:rPr>
              <w:t>是。 结果满足。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OHSMS是否按规定对职业健康安全项目进行定期测量，结果是否满足相关要求：是，满足。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rPr>
                <w:b/>
                <w:color w:val="000000" w:themeColor="text1"/>
                <w:sz w:val="20"/>
                <w:szCs w:val="20"/>
              </w:rPr>
            </w:pPr>
            <w:r>
              <w:rPr>
                <w:rFonts w:hint="eastAsia"/>
                <w:b/>
                <w:color w:val="000000" w:themeColor="text1"/>
                <w:sz w:val="20"/>
                <w:szCs w:val="20"/>
              </w:rPr>
              <w:t>8.OHSMS国家/地方职业健康安全部门监督检查情况及措施</w:t>
            </w:r>
            <w:r>
              <w:rPr>
                <w:rFonts w:hint="eastAsia"/>
                <w:b/>
                <w:color w:val="000000" w:themeColor="text1"/>
                <w:sz w:val="20"/>
                <w:szCs w:val="20"/>
                <w:lang w:eastAsia="zh-CN"/>
              </w:rPr>
              <w:t>：</w:t>
            </w:r>
            <w:r>
              <w:rPr>
                <w:rFonts w:hint="eastAsia"/>
                <w:sz w:val="20"/>
                <w:szCs w:val="20"/>
              </w:rPr>
              <w:t>接受上级单位监督检查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00" w:firstLineChars="200"/>
              <w:jc w:val="left"/>
              <w:rPr>
                <w:rFonts w:hint="eastAsia" w:ascii="宋体" w:hAnsi="宋体" w:eastAsia="宋体" w:cs="宋体"/>
                <w:sz w:val="20"/>
                <w:szCs w:val="20"/>
                <w:lang w:eastAsia="zh-CN"/>
              </w:rPr>
            </w:pPr>
            <w:r>
              <w:rPr>
                <w:rFonts w:hint="eastAsia" w:ascii="宋体" w:hAnsi="宋体" w:eastAsia="宋体" w:cs="宋体"/>
                <w:sz w:val="20"/>
                <w:szCs w:val="20"/>
              </w:rPr>
              <w:t>在手册中，对不合格和纠正措施的控制做出规定，</w:t>
            </w:r>
            <w:r>
              <w:rPr>
                <w:rFonts w:hint="eastAsia" w:ascii="宋体" w:hAnsi="宋体" w:cs="宋体"/>
                <w:sz w:val="20"/>
                <w:szCs w:val="20"/>
                <w:lang w:val="en-US" w:eastAsia="zh-CN"/>
              </w:rPr>
              <w:t>并建立了《不符合、纠正措施控制程序》，</w:t>
            </w:r>
            <w:r>
              <w:rPr>
                <w:rFonts w:hint="eastAsia" w:ascii="宋体" w:hAnsi="宋体" w:eastAsia="宋体" w:cs="宋体"/>
                <w:sz w:val="20"/>
                <w:szCs w:val="20"/>
                <w:lang w:val="en-US" w:eastAsia="zh-CN"/>
              </w:rPr>
              <w:t>业务部</w:t>
            </w:r>
            <w:r>
              <w:rPr>
                <w:rFonts w:hint="eastAsia" w:ascii="宋体" w:hAnsi="宋体" w:eastAsia="宋体" w:cs="宋体"/>
                <w:sz w:val="20"/>
                <w:szCs w:val="20"/>
              </w:rPr>
              <w:t>在质量管理体系运行过程中、生产和服务监视测量过程中，对发现的不符合能进行分析原因，制订/采取纠正措施，验证纠正措施的有效性。确保不合格不再发生或不在其他地方发生</w:t>
            </w:r>
            <w:r>
              <w:rPr>
                <w:rFonts w:hint="eastAsia" w:ascii="宋体" w:hAnsi="宋体" w:eastAsia="宋体" w:cs="宋体"/>
                <w:sz w:val="20"/>
                <w:szCs w:val="20"/>
                <w:lang w:eastAsia="zh-CN"/>
              </w:rPr>
              <w:t>。</w:t>
            </w:r>
          </w:p>
          <w:p>
            <w:pPr>
              <w:spacing w:line="40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在服务提供过程中如出现不符合项，按照手册规定要求执行，在项目实施过程中通过现场检查，发现问题和隐患，采取并实施纠正措施。有较好的预防效果。</w:t>
            </w:r>
          </w:p>
          <w:p>
            <w:pPr>
              <w:spacing w:line="40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体系建立以来未发生更改变化，基本符合。</w:t>
            </w:r>
          </w:p>
          <w:p>
            <w:pPr>
              <w:spacing w:line="40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抽查EMS</w:t>
            </w:r>
            <w:r>
              <w:rPr>
                <w:rFonts w:hint="eastAsia" w:ascii="宋体" w:hAnsi="宋体" w:eastAsia="宋体" w:cs="宋体"/>
                <w:sz w:val="20"/>
                <w:szCs w:val="20"/>
                <w:lang w:val="en-US" w:eastAsia="zh-CN"/>
              </w:rPr>
              <w:t>/</w:t>
            </w:r>
            <w:r>
              <w:rPr>
                <w:rFonts w:hint="eastAsia" w:ascii="宋体" w:hAnsi="宋体" w:eastAsia="宋体" w:cs="宋体"/>
                <w:sz w:val="20"/>
                <w:szCs w:val="20"/>
              </w:rPr>
              <w:t xml:space="preserve">OHSMS不符合及纠正措施 </w:t>
            </w:r>
          </w:p>
          <w:p>
            <w:pPr>
              <w:spacing w:line="400" w:lineRule="exact"/>
              <w:ind w:firstLine="400" w:firstLineChars="200"/>
              <w:jc w:val="left"/>
              <w:rPr>
                <w:rFonts w:hint="eastAsia" w:ascii="宋体" w:hAnsi="宋体"/>
                <w:bCs/>
                <w:color w:val="auto"/>
                <w:sz w:val="20"/>
                <w:szCs w:val="20"/>
              </w:rPr>
            </w:pPr>
            <w:r>
              <w:rPr>
                <w:rFonts w:hint="eastAsia" w:ascii="宋体" w:hAnsi="宋体" w:eastAsia="宋体" w:cs="宋体"/>
                <w:sz w:val="20"/>
                <w:szCs w:val="20"/>
              </w:rPr>
              <w:t>抽查：20</w:t>
            </w:r>
            <w:r>
              <w:rPr>
                <w:rFonts w:hint="eastAsia" w:ascii="宋体" w:hAnsi="宋体" w:eastAsia="宋体" w:cs="宋体"/>
                <w:sz w:val="20"/>
                <w:szCs w:val="20"/>
                <w:lang w:val="en-US" w:eastAsia="zh-CN"/>
              </w:rPr>
              <w:t>20</w:t>
            </w:r>
            <w:r>
              <w:rPr>
                <w:rFonts w:hint="eastAsia" w:ascii="宋体" w:hAnsi="宋体" w:eastAsia="宋体" w:cs="宋体"/>
                <w:sz w:val="20"/>
                <w:szCs w:val="20"/>
              </w:rPr>
              <w:t>年</w:t>
            </w:r>
            <w:r>
              <w:rPr>
                <w:rFonts w:hint="eastAsia" w:ascii="宋体" w:hAnsi="宋体" w:eastAsia="宋体" w:cs="宋体"/>
                <w:sz w:val="20"/>
                <w:szCs w:val="20"/>
                <w:lang w:val="en-US" w:eastAsia="zh-CN"/>
              </w:rPr>
              <w:t>1</w:t>
            </w:r>
            <w:r>
              <w:rPr>
                <w:rFonts w:hint="eastAsia" w:ascii="宋体" w:hAnsi="宋体" w:eastAsia="宋体" w:cs="宋体"/>
                <w:sz w:val="20"/>
                <w:szCs w:val="20"/>
              </w:rPr>
              <w:t>月</w:t>
            </w:r>
            <w:r>
              <w:rPr>
                <w:rFonts w:hint="eastAsia" w:ascii="宋体" w:hAnsi="宋体" w:eastAsia="宋体" w:cs="宋体"/>
                <w:sz w:val="20"/>
                <w:szCs w:val="20"/>
                <w:lang w:val="en-US" w:eastAsia="zh-CN"/>
              </w:rPr>
              <w:t>6</w:t>
            </w:r>
            <w:r>
              <w:rPr>
                <w:rFonts w:hint="eastAsia" w:ascii="宋体" w:hAnsi="宋体" w:eastAsia="宋体" w:cs="宋体"/>
                <w:sz w:val="20"/>
                <w:szCs w:val="20"/>
              </w:rPr>
              <w:t>日《不合格品/不符合报告》，均对办公区域随便丢弃废纸及墨盒，没能及时回收等问题进行确认，提出处置意</w:t>
            </w:r>
            <w:r>
              <w:rPr>
                <w:rFonts w:hint="eastAsia" w:ascii="宋体" w:hAnsi="宋体"/>
                <w:color w:val="auto"/>
                <w:sz w:val="20"/>
                <w:szCs w:val="20"/>
              </w:rPr>
              <w:t>见，</w:t>
            </w:r>
            <w:r>
              <w:rPr>
                <w:rFonts w:hint="eastAsia" w:ascii="宋体" w:hAnsi="宋体"/>
                <w:bCs/>
                <w:color w:val="auto"/>
                <w:sz w:val="20"/>
                <w:szCs w:val="20"/>
              </w:rPr>
              <w:t>跟踪验证人，</w:t>
            </w:r>
            <w:r>
              <w:rPr>
                <w:rFonts w:hint="eastAsia" w:ascii="宋体" w:hAnsi="宋体"/>
                <w:bCs/>
                <w:color w:val="auto"/>
                <w:sz w:val="20"/>
                <w:szCs w:val="20"/>
                <w:lang w:val="en-US" w:eastAsia="zh-CN"/>
              </w:rPr>
              <w:t>郭英</w:t>
            </w:r>
            <w:r>
              <w:rPr>
                <w:rFonts w:hint="eastAsia" w:ascii="宋体" w:hAnsi="宋体"/>
                <w:bCs/>
                <w:color w:val="auto"/>
                <w:sz w:val="20"/>
                <w:szCs w:val="20"/>
              </w:rPr>
              <w:t>；</w:t>
            </w:r>
          </w:p>
          <w:p>
            <w:pPr>
              <w:spacing w:line="400" w:lineRule="exact"/>
              <w:ind w:firstLine="400" w:firstLineChars="200"/>
              <w:rPr>
                <w:rFonts w:hint="eastAsia" w:ascii="宋体" w:hAnsi="宋体"/>
                <w:color w:val="auto"/>
                <w:sz w:val="20"/>
                <w:szCs w:val="20"/>
              </w:rPr>
            </w:pPr>
            <w:r>
              <w:rPr>
                <w:rFonts w:hint="eastAsia" w:ascii="宋体" w:hAnsi="宋体"/>
                <w:color w:val="auto"/>
                <w:sz w:val="20"/>
                <w:szCs w:val="20"/>
              </w:rPr>
              <w:t>查到：20</w:t>
            </w:r>
            <w:r>
              <w:rPr>
                <w:rFonts w:hint="eastAsia" w:ascii="宋体" w:hAnsi="宋体"/>
                <w:color w:val="auto"/>
                <w:sz w:val="20"/>
                <w:szCs w:val="20"/>
                <w:lang w:val="en-US" w:eastAsia="zh-CN"/>
              </w:rPr>
              <w:t>20</w:t>
            </w:r>
            <w:r>
              <w:rPr>
                <w:rFonts w:hint="eastAsia" w:ascii="宋体" w:hAnsi="宋体"/>
                <w:color w:val="auto"/>
                <w:sz w:val="20"/>
                <w:szCs w:val="20"/>
              </w:rPr>
              <w:t>年</w:t>
            </w:r>
            <w:r>
              <w:rPr>
                <w:rFonts w:hint="eastAsia" w:ascii="宋体" w:hAnsi="宋体"/>
                <w:color w:val="auto"/>
                <w:sz w:val="20"/>
                <w:szCs w:val="20"/>
                <w:lang w:val="en-US" w:eastAsia="zh-CN"/>
              </w:rPr>
              <w:t>1</w:t>
            </w:r>
            <w:r>
              <w:rPr>
                <w:rFonts w:hint="eastAsia" w:ascii="宋体" w:hAnsi="宋体"/>
                <w:color w:val="auto"/>
                <w:sz w:val="20"/>
                <w:szCs w:val="20"/>
              </w:rPr>
              <w:t>月</w:t>
            </w:r>
            <w:r>
              <w:rPr>
                <w:rFonts w:hint="eastAsia" w:ascii="宋体" w:hAnsi="宋体"/>
                <w:color w:val="auto"/>
                <w:sz w:val="20"/>
                <w:szCs w:val="20"/>
                <w:lang w:val="en-US" w:eastAsia="zh-CN"/>
              </w:rPr>
              <w:t>8</w:t>
            </w:r>
            <w:r>
              <w:rPr>
                <w:rFonts w:hint="eastAsia" w:ascii="宋体" w:hAnsi="宋体"/>
                <w:color w:val="auto"/>
                <w:sz w:val="20"/>
                <w:szCs w:val="20"/>
              </w:rPr>
              <w:t>日《纠正措施审批表》，针对上述等问题进行了分析，并采了取纠正措施，并由主管部门进行验证，以上纠正措施的实施符合基本标准要求，纠正措施的实施未引起文件的修订。</w:t>
            </w:r>
          </w:p>
          <w:p>
            <w:pPr>
              <w:spacing w:line="240" w:lineRule="exact"/>
              <w:rPr>
                <w:b/>
                <w:color w:val="000000" w:themeColor="text1"/>
                <w:sz w:val="20"/>
                <w:szCs w:val="20"/>
              </w:rPr>
            </w:pPr>
            <w:r>
              <w:rPr>
                <w:rFonts w:hint="eastAsia" w:ascii="宋体" w:hAnsi="宋体"/>
                <w:color w:val="auto"/>
                <w:sz w:val="20"/>
                <w:szCs w:val="20"/>
              </w:rPr>
              <w:t>审核周期及近年内未发生任何安全事故和行政处罚。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 xml:space="preserve">2（近一年）重大事故、顾客/相关方投诉： </w:t>
            </w:r>
          </w:p>
          <w:p>
            <w:pPr>
              <w:tabs>
                <w:tab w:val="center" w:pos="3169"/>
              </w:tabs>
              <w:spacing w:line="400" w:lineRule="exact"/>
              <w:ind w:firstLine="200" w:firstLineChars="100"/>
              <w:jc w:val="left"/>
              <w:rPr>
                <w:b/>
                <w:color w:val="000000" w:themeColor="text1"/>
                <w:sz w:val="20"/>
                <w:szCs w:val="20"/>
              </w:rPr>
            </w:pPr>
            <w:r>
              <w:rPr>
                <w:rFonts w:hint="eastAsia" w:cs="宋体" w:asciiTheme="minorEastAsia" w:hAnsiTheme="minorEastAsia" w:eastAsiaTheme="minorEastAsia"/>
                <w:sz w:val="20"/>
                <w:szCs w:val="20"/>
              </w:rPr>
              <w:t>检查未发现重大事故、顾客/相关方投诉的问题。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r>
              <w:rPr>
                <w:rFonts w:hint="eastAsia"/>
                <w:color w:val="000000" w:themeColor="text1"/>
                <w:sz w:val="20"/>
                <w:szCs w:val="20"/>
              </w:rPr>
              <w:t>已经整改</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r>
              <w:rPr>
                <w:rFonts w:hint="eastAsia"/>
                <w:color w:val="000000" w:themeColor="text1"/>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5"/>
              </w:numPr>
              <w:spacing w:line="240" w:lineRule="exact"/>
              <w:ind w:left="0" w:leftChars="0" w:firstLine="0" w:firstLineChars="0"/>
              <w:rPr>
                <w:rFonts w:hint="eastAsia"/>
              </w:rPr>
            </w:pPr>
            <w:r>
              <w:rPr>
                <w:rFonts w:hint="eastAsia"/>
              </w:rPr>
              <w:t>上次不符合的整改情况（再认证填写）</w:t>
            </w:r>
          </w:p>
          <w:p>
            <w:pPr>
              <w:pStyle w:val="2"/>
              <w:numPr>
                <w:ilvl w:val="0"/>
                <w:numId w:val="5"/>
              </w:numPr>
              <w:ind w:left="0" w:leftChars="0" w:firstLine="0" w:firstLineChars="0"/>
            </w:pP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 xml:space="preserve">达到审核目的 </w:t>
      </w:r>
      <w:r>
        <w:rPr>
          <w:rFonts w:hint="eastAsia" w:ascii="宋体" w:hAnsi="宋体"/>
          <w:b/>
          <w:color w:val="000000" w:themeColor="text1"/>
          <w:szCs w:val="21"/>
          <w:lang w:val="en-US" w:eastAsia="zh-CN"/>
        </w:rPr>
        <w:t xml:space="preserve">           </w:t>
      </w:r>
      <w:bookmarkStart w:id="20" w:name="_GoBack"/>
      <w:bookmarkEnd w:id="20"/>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ascii="宋体" w:hAnsi="宋体" w:eastAsia="宋体" w:cs="宋体"/>
                <w:b/>
                <w:color w:val="000000" w:themeColor="text1"/>
                <w:spacing w:val="-10"/>
                <w:szCs w:val="21"/>
              </w:rPr>
              <w:t>█</w:t>
            </w:r>
            <w:r>
              <w:rPr>
                <w:rFonts w:hint="eastAsia"/>
                <w:b/>
                <w:color w:val="000000" w:themeColor="text1"/>
                <w:sz w:val="22"/>
                <w:szCs w:val="22"/>
              </w:rPr>
              <w:t xml:space="preserve">EMS </w:t>
            </w:r>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ascii="宋体" w:hAnsi="宋体" w:eastAsia="宋体" w:cs="宋体"/>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8"/>
                <w:szCs w:val="28"/>
              </w:rPr>
            </w:pPr>
            <w:r>
              <w:rPr>
                <w:rFonts w:hint="eastAsia"/>
                <w:b/>
                <w:color w:val="000000" w:themeColor="text1"/>
                <w:sz w:val="22"/>
                <w:szCs w:val="22"/>
                <w:lang w:val="en-US" w:eastAsia="zh-CN"/>
              </w:rPr>
              <w:t xml:space="preserve">  </w:t>
            </w:r>
            <w:r>
              <w:rPr>
                <w:rFonts w:hint="eastAsia" w:asciiTheme="minorEastAsia" w:hAnsiTheme="minorEastAsia" w:eastAsiaTheme="minorEastAsia" w:cstheme="minorEastAsia"/>
                <w:bCs/>
                <w:szCs w:val="21"/>
              </w:rPr>
              <w:t>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b/>
                <w:color w:val="000000" w:themeColor="text1"/>
                <w:spacing w:val="-10"/>
                <w:szCs w:val="21"/>
              </w:rPr>
              <w:t>▇</w:t>
            </w:r>
            <w:r>
              <w:rPr>
                <w:rFonts w:hint="eastAsia"/>
                <w:b/>
                <w:color w:val="000000" w:themeColor="text1"/>
              </w:rPr>
              <w:t>审核范围适宜，与申请范围一致</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ascii="宋体" w:hAnsi="宋体"/>
                <w:b/>
                <w:color w:val="000000" w:themeColor="text1"/>
                <w:spacing w:val="-10"/>
                <w:szCs w:val="21"/>
              </w:rPr>
              <w:t>▇</w:t>
            </w:r>
            <w:r>
              <w:rPr>
                <w:rFonts w:hint="eastAsia"/>
                <w:b/>
                <w:color w:val="000000" w:themeColor="text1"/>
                <w:szCs w:val="21"/>
              </w:rPr>
              <w:t xml:space="preserve">EMS   </w:t>
            </w:r>
            <w:r>
              <w:rPr>
                <w:rFonts w:hint="eastAsia" w:ascii="宋体" w:hAnsi="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80" w:type="dxa"/>
            <w:tcBorders>
              <w:top w:val="single" w:color="auto" w:sz="4" w:space="0"/>
            </w:tcBorders>
          </w:tcPr>
          <w:p>
            <w:pPr>
              <w:spacing w:line="360" w:lineRule="auto"/>
              <w:rPr>
                <w:b/>
                <w:color w:val="000000" w:themeColor="text1"/>
              </w:rPr>
            </w:pPr>
          </w:p>
        </w:tc>
      </w:tr>
    </w:tbl>
    <w:p>
      <w:pPr>
        <w:pStyle w:val="9"/>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710" w:firstLineChars="17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rFonts w:hint="eastAsia"/>
          <w:b/>
          <w:color w:val="000000" w:themeColor="text1"/>
          <w:szCs w:val="21"/>
        </w:rPr>
      </w:pPr>
      <w:r>
        <w:rPr>
          <w:rFonts w:hint="eastAsia" w:ascii="宋体" w:hAnsi="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pStyle w:val="2"/>
      </w:pP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19"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19"/>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D342B"/>
    <w:multiLevelType w:val="singleLevel"/>
    <w:tmpl w:val="892D342B"/>
    <w:lvl w:ilvl="0" w:tentative="0">
      <w:start w:val="1"/>
      <w:numFmt w:val="lowerLetter"/>
      <w:lvlText w:val="%1)"/>
      <w:lvlJc w:val="left"/>
      <w:pPr>
        <w:tabs>
          <w:tab w:val="left" w:pos="312"/>
        </w:tabs>
      </w:pPr>
    </w:lvl>
  </w:abstractNum>
  <w:abstractNum w:abstractNumId="1">
    <w:nsid w:val="B218BF28"/>
    <w:multiLevelType w:val="singleLevel"/>
    <w:tmpl w:val="B218BF28"/>
    <w:lvl w:ilvl="0" w:tentative="0">
      <w:start w:val="1"/>
      <w:numFmt w:val="decimal"/>
      <w:suff w:val="space"/>
      <w:lvlText w:val="%1、"/>
      <w:lvlJc w:val="left"/>
    </w:lvl>
  </w:abstractNum>
  <w:abstractNum w:abstractNumId="2">
    <w:nsid w:val="B7AF8144"/>
    <w:multiLevelType w:val="singleLevel"/>
    <w:tmpl w:val="B7AF8144"/>
    <w:lvl w:ilvl="0" w:tentative="0">
      <w:start w:val="2"/>
      <w:numFmt w:val="decimal"/>
      <w:suff w:val="nothing"/>
      <w:lvlText w:val="%1、"/>
      <w:lvlJc w:val="left"/>
    </w:lvl>
  </w:abstractNum>
  <w:abstractNum w:abstractNumId="3">
    <w:nsid w:val="CDD90622"/>
    <w:multiLevelType w:val="singleLevel"/>
    <w:tmpl w:val="CDD90622"/>
    <w:lvl w:ilvl="0" w:tentative="0">
      <w:start w:val="6"/>
      <w:numFmt w:val="decimal"/>
      <w:suff w:val="space"/>
      <w:lvlText w:val="%1."/>
      <w:lvlJc w:val="left"/>
    </w:lvl>
  </w:abstractNum>
  <w:abstractNum w:abstractNumId="4">
    <w:nsid w:val="D00599B2"/>
    <w:multiLevelType w:val="singleLevel"/>
    <w:tmpl w:val="D00599B2"/>
    <w:lvl w:ilvl="0" w:tentative="0">
      <w:start w:val="3"/>
      <w:numFmt w:val="decimal"/>
      <w:lvlText w:val="%1."/>
      <w:lvlJc w:val="left"/>
      <w:pPr>
        <w:tabs>
          <w:tab w:val="left" w:pos="312"/>
        </w:tabs>
      </w:p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7">
    <w:nsid w:val="7D62BD6A"/>
    <w:multiLevelType w:val="singleLevel"/>
    <w:tmpl w:val="7D62BD6A"/>
    <w:lvl w:ilvl="0" w:tentative="0">
      <w:start w:val="1"/>
      <w:numFmt w:val="decimal"/>
      <w:lvlText w:val="%1."/>
      <w:lvlJc w:val="left"/>
      <w:pPr>
        <w:tabs>
          <w:tab w:val="left" w:pos="312"/>
        </w:tabs>
      </w:pPr>
      <w:rPr>
        <w:rFonts w:cs="Times New Roman"/>
      </w:rPr>
    </w:lvl>
  </w:abstractNum>
  <w:abstractNum w:abstractNumId="8">
    <w:nsid w:val="7FDEE28D"/>
    <w:multiLevelType w:val="singleLevel"/>
    <w:tmpl w:val="7FDEE28D"/>
    <w:lvl w:ilvl="0" w:tentative="0">
      <w:start w:val="1"/>
      <w:numFmt w:val="decimal"/>
      <w:lvlText w:val="%1."/>
      <w:lvlJc w:val="left"/>
      <w:pPr>
        <w:tabs>
          <w:tab w:val="left" w:pos="312"/>
        </w:tabs>
      </w:pPr>
      <w:rPr>
        <w:rFonts w:cs="Times New Roman"/>
      </w:rPr>
    </w:lvl>
  </w:abstractNum>
  <w:num w:numId="1">
    <w:abstractNumId w:val="5"/>
  </w:num>
  <w:num w:numId="2">
    <w:abstractNumId w:val="2"/>
  </w:num>
  <w:num w:numId="3">
    <w:abstractNumId w:val="4"/>
  </w:num>
  <w:num w:numId="4">
    <w:abstractNumId w:val="0"/>
  </w:num>
  <w:num w:numId="5">
    <w:abstractNumId w:val="7"/>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252FEF"/>
    <w:rsid w:val="00AF7479"/>
    <w:rsid w:val="035A6E00"/>
    <w:rsid w:val="03C04DAE"/>
    <w:rsid w:val="05D15EF7"/>
    <w:rsid w:val="060E5C2B"/>
    <w:rsid w:val="06667EE4"/>
    <w:rsid w:val="06F36157"/>
    <w:rsid w:val="077D543D"/>
    <w:rsid w:val="07F6169F"/>
    <w:rsid w:val="09735500"/>
    <w:rsid w:val="0B677D72"/>
    <w:rsid w:val="0B93191F"/>
    <w:rsid w:val="0C89107E"/>
    <w:rsid w:val="0CE47D3E"/>
    <w:rsid w:val="0D270F10"/>
    <w:rsid w:val="0EB31833"/>
    <w:rsid w:val="0F5112AC"/>
    <w:rsid w:val="10084030"/>
    <w:rsid w:val="10534DC0"/>
    <w:rsid w:val="124A1691"/>
    <w:rsid w:val="12DA55AD"/>
    <w:rsid w:val="13112456"/>
    <w:rsid w:val="1379465F"/>
    <w:rsid w:val="14D61171"/>
    <w:rsid w:val="1A1C792C"/>
    <w:rsid w:val="1BC7127C"/>
    <w:rsid w:val="1FD070B3"/>
    <w:rsid w:val="20202FF9"/>
    <w:rsid w:val="20BA276E"/>
    <w:rsid w:val="23CC387C"/>
    <w:rsid w:val="2732003D"/>
    <w:rsid w:val="273E6D3B"/>
    <w:rsid w:val="2959623E"/>
    <w:rsid w:val="2A497447"/>
    <w:rsid w:val="2AAE35CC"/>
    <w:rsid w:val="2CC6474D"/>
    <w:rsid w:val="300228F4"/>
    <w:rsid w:val="30045F73"/>
    <w:rsid w:val="307D2EDB"/>
    <w:rsid w:val="30AF0D3C"/>
    <w:rsid w:val="3170230F"/>
    <w:rsid w:val="323B2FA1"/>
    <w:rsid w:val="32516D56"/>
    <w:rsid w:val="32D77A61"/>
    <w:rsid w:val="34AD3196"/>
    <w:rsid w:val="366372C3"/>
    <w:rsid w:val="395E523A"/>
    <w:rsid w:val="39611A41"/>
    <w:rsid w:val="3A8D0835"/>
    <w:rsid w:val="3BDB7D71"/>
    <w:rsid w:val="3C230DBF"/>
    <w:rsid w:val="3D8D5011"/>
    <w:rsid w:val="3E27725E"/>
    <w:rsid w:val="3EB3537A"/>
    <w:rsid w:val="423A44D2"/>
    <w:rsid w:val="437254A0"/>
    <w:rsid w:val="44A36BF2"/>
    <w:rsid w:val="45D66B4D"/>
    <w:rsid w:val="47FF42DD"/>
    <w:rsid w:val="4891453E"/>
    <w:rsid w:val="48AF7C88"/>
    <w:rsid w:val="4953471B"/>
    <w:rsid w:val="4B0E3E82"/>
    <w:rsid w:val="4B215BF0"/>
    <w:rsid w:val="4C282519"/>
    <w:rsid w:val="4C4340DD"/>
    <w:rsid w:val="4D722EC0"/>
    <w:rsid w:val="4D922E66"/>
    <w:rsid w:val="4E2255E8"/>
    <w:rsid w:val="51553218"/>
    <w:rsid w:val="529B5177"/>
    <w:rsid w:val="533D4C10"/>
    <w:rsid w:val="548D1D72"/>
    <w:rsid w:val="54AE33C2"/>
    <w:rsid w:val="575F03D8"/>
    <w:rsid w:val="58065B3E"/>
    <w:rsid w:val="58F62F84"/>
    <w:rsid w:val="59F12338"/>
    <w:rsid w:val="5BC91676"/>
    <w:rsid w:val="5C3613D3"/>
    <w:rsid w:val="5C98365E"/>
    <w:rsid w:val="67156048"/>
    <w:rsid w:val="67E5392E"/>
    <w:rsid w:val="68B842DA"/>
    <w:rsid w:val="6B2B33C8"/>
    <w:rsid w:val="6C000806"/>
    <w:rsid w:val="6C5B395B"/>
    <w:rsid w:val="706732D6"/>
    <w:rsid w:val="70C51AAA"/>
    <w:rsid w:val="71A41FBC"/>
    <w:rsid w:val="73376C6E"/>
    <w:rsid w:val="73EF3BEE"/>
    <w:rsid w:val="75E326B6"/>
    <w:rsid w:val="76471597"/>
    <w:rsid w:val="77B30CF3"/>
    <w:rsid w:val="77F04A5F"/>
    <w:rsid w:val="78157674"/>
    <w:rsid w:val="78223DCF"/>
    <w:rsid w:val="796E61A2"/>
    <w:rsid w:val="7C462D05"/>
    <w:rsid w:val="7CF55B63"/>
    <w:rsid w:val="7D004A6A"/>
    <w:rsid w:val="7DD30134"/>
    <w:rsid w:val="7F9A4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iPriority w:val="0"/>
    <w:pPr>
      <w:adjustRightInd w:val="0"/>
      <w:snapToGrid w:val="0"/>
      <w:spacing w:line="440" w:lineRule="atLeast"/>
    </w:pPr>
    <w:rPr>
      <w:snapToGrid w:val="0"/>
      <w:kern w:val="0"/>
      <w:sz w:val="24"/>
    </w:rPr>
  </w:style>
  <w:style w:type="paragraph" w:styleId="5">
    <w:name w:val="Plain Text"/>
    <w:basedOn w:val="1"/>
    <w:uiPriority w:val="0"/>
    <w:rPr>
      <w:rFonts w:ascii="宋体" w:hAnsi="Courier New"/>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8"/>
    <w:uiPriority w:val="99"/>
    <w:rPr>
      <w:rFonts w:ascii="Times New Roman" w:hAnsi="Times New Roman" w:eastAsia="宋体" w:cs="Times New Roman"/>
      <w:sz w:val="18"/>
      <w:szCs w:val="18"/>
    </w:rPr>
  </w:style>
  <w:style w:type="character" w:customStyle="1" w:styleId="16">
    <w:name w:val="页脚 Char"/>
    <w:basedOn w:val="12"/>
    <w:link w:val="7"/>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页眉 Char"/>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p:lastModifiedBy>
  <cp:lastPrinted>2019-05-13T03:19:00Z</cp:lastPrinted>
  <dcterms:modified xsi:type="dcterms:W3CDTF">2020-01-21T06:36:32Z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