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0188-2022-EO-2023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杭州瑞霖化工有限公司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E:ISC-E-2022-1413,O:ISC-O-2022-1301</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91330122143641972H</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E:62,O:62</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杭州瑞霖化工有限公司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E：SE系列蔗糖脂肪酸酯、辛烯基琥珀酸淀粉钠（纯胶）产品的研发、生产所涉及场所的相关环境管理活动</w:t>
            </w:r>
          </w:p>
          <w:p w:rsidR="001A196B">
            <w:pPr>
              <w:snapToGrid w:val="0"/>
              <w:spacing w:line="0" w:lineRule="atLeast"/>
              <w:jc w:val="left"/>
              <w:rPr>
                <w:sz w:val="22"/>
                <w:szCs w:val="22"/>
              </w:rPr>
            </w:pPr>
            <w:r>
              <w:rPr>
                <w:sz w:val="22"/>
                <w:szCs w:val="22"/>
              </w:rPr>
              <w:t>O：SE系列蔗糖脂肪酸酯、辛烯基琥珀酸淀粉钠（纯胶）产品的研发、生产所涉及场所的相关职业健康安全管理活动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浙江省杭州市桐庐县城洋塘路279号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浙江省杭州市桐庐县城洋塘路279号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杭州瑞霖化工有限公司</w:t>
      </w:r>
      <w:bookmarkEnd w:id="23"/>
      <w:r>
        <w:rPr>
          <w:rFonts w:hint="eastAsia"/>
          <w:b/>
          <w:color w:val="000000" w:themeColor="text1"/>
          <w:sz w:val="22"/>
          <w:szCs w:val="22"/>
        </w:rPr>
        <w:t>证书注册号：</w:t>
      </w:r>
      <w:bookmarkStart w:id="24" w:name="证书编号Add1"/>
      <w:r>
        <w:rPr>
          <w:b/>
          <w:color w:val="000000" w:themeColor="text1"/>
          <w:sz w:val="22"/>
          <w:szCs w:val="22"/>
        </w:rPr>
        <w:t>E:ISC-E-2022-1413,O:ISC-O-2022-1301</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浙江省杭州市桐庐县城洋塘路279号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