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sz w:val="24"/>
                <w:szCs w:val="24"/>
                <w:lang w:val="en-US" w:eastAsia="zh-CN"/>
              </w:rPr>
              <w:t>审核员</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ascii="Times New Roman" w:hAnsi="Times New Roman" w:eastAsia="宋体" w:cs="Times New Roman"/>
                <w:color w:val="000000"/>
                <w:sz w:val="24"/>
                <w:szCs w:val="24"/>
              </w:rPr>
              <w:t>重庆琼池科技有限公司</w:t>
            </w:r>
            <w:bookmarkEnd w:id="0"/>
            <w:r>
              <w:rPr>
                <w:rFonts w:hint="eastAsia" w:ascii="Times New Roman" w:hAnsi="Times New Roman" w:eastAsia="宋体" w:cs="Times New Roman"/>
                <w:color w:val="000000"/>
                <w:sz w:val="24"/>
                <w:szCs w:val="24"/>
              </w:rPr>
              <w:t xml:space="preserve">               陪同人员：</w:t>
            </w:r>
            <w:bookmarkStart w:id="1" w:name="联系人"/>
            <w:r>
              <w:rPr>
                <w:rFonts w:hint="eastAsia" w:ascii="Times New Roman" w:hAnsi="Times New Roman" w:eastAsia="宋体" w:cs="Times New Roman"/>
                <w:color w:val="000000"/>
                <w:sz w:val="24"/>
                <w:szCs w:val="24"/>
              </w:rPr>
              <w:t>秦海英</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杨珍全，</w:t>
            </w:r>
            <w:r>
              <w:rPr>
                <w:rFonts w:hint="eastAsia"/>
                <w:color w:val="000000"/>
                <w:sz w:val="24"/>
                <w:szCs w:val="24"/>
              </w:rPr>
              <w:t xml:space="preserve">    审核时间：</w:t>
            </w:r>
            <w:bookmarkStart w:id="2" w:name="审核日期"/>
            <w:r>
              <w:rPr>
                <w:color w:val="000000"/>
              </w:rPr>
              <w:t>202</w:t>
            </w:r>
            <w:r>
              <w:rPr>
                <w:rFonts w:hint="eastAsia"/>
                <w:color w:val="000000"/>
                <w:lang w:val="en-US" w:eastAsia="zh-CN"/>
              </w:rPr>
              <w:t>3</w:t>
            </w:r>
            <w:r>
              <w:rPr>
                <w:color w:val="000000"/>
              </w:rPr>
              <w:t>年</w:t>
            </w:r>
            <w:r>
              <w:rPr>
                <w:rFonts w:hint="eastAsia"/>
                <w:color w:val="000000"/>
                <w:lang w:val="en-US" w:eastAsia="zh-CN"/>
              </w:rPr>
              <w:t>2</w:t>
            </w:r>
            <w:r>
              <w:rPr>
                <w:color w:val="000000"/>
              </w:rPr>
              <w:t>月</w:t>
            </w:r>
            <w:r>
              <w:rPr>
                <w:rFonts w:hint="eastAsia"/>
                <w:color w:val="000000"/>
                <w:lang w:val="en-US" w:eastAsia="zh-CN"/>
              </w:rPr>
              <w:t>12</w:t>
            </w:r>
            <w:r>
              <w:rPr>
                <w:color w:val="000000"/>
              </w:rPr>
              <w:t>日 上午</w:t>
            </w:r>
            <w:r>
              <w:rPr>
                <w:rFonts w:hint="eastAsia"/>
                <w:color w:val="000000"/>
                <w:lang w:val="en-US" w:eastAsia="zh-CN"/>
              </w:rPr>
              <w:t>8：30</w:t>
            </w:r>
            <w:r>
              <w:rPr>
                <w:color w:val="000000"/>
              </w:rPr>
              <w:t>至202</w:t>
            </w:r>
            <w:r>
              <w:rPr>
                <w:rFonts w:hint="eastAsia"/>
                <w:color w:val="000000"/>
                <w:lang w:val="en-US" w:eastAsia="zh-CN"/>
              </w:rPr>
              <w:t>3</w:t>
            </w:r>
            <w:r>
              <w:rPr>
                <w:color w:val="000000"/>
              </w:rPr>
              <w:t>年</w:t>
            </w:r>
            <w:r>
              <w:rPr>
                <w:rFonts w:hint="eastAsia"/>
                <w:color w:val="000000"/>
                <w:lang w:val="en-US" w:eastAsia="zh-CN"/>
              </w:rPr>
              <w:t>2</w:t>
            </w:r>
            <w:r>
              <w:rPr>
                <w:color w:val="000000"/>
              </w:rPr>
              <w:t>月</w:t>
            </w:r>
            <w:r>
              <w:rPr>
                <w:rFonts w:hint="eastAsia"/>
                <w:color w:val="000000"/>
                <w:lang w:val="en-US" w:eastAsia="zh-CN"/>
              </w:rPr>
              <w:t>12</w:t>
            </w:r>
            <w:r>
              <w:rPr>
                <w:color w:val="000000"/>
              </w:rPr>
              <w:t>日 上午</w:t>
            </w:r>
            <w:bookmarkEnd w:id="2"/>
            <w:r>
              <w:rPr>
                <w:rFonts w:hint="eastAsia"/>
                <w:color w:val="000000"/>
                <w:lang w:val="en-US" w:eastAsia="zh-CN"/>
              </w:rPr>
              <w:t>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营业执照编号：</w:t>
            </w:r>
            <w:r>
              <w:rPr>
                <w:rFonts w:hint="eastAsia" w:ascii="Times New Roman" w:hAnsi="Times New Roman" w:eastAsia="宋体" w:cs="Times New Roman"/>
                <w:u w:val="single"/>
                <w:lang w:val="en-US" w:eastAsia="zh-CN"/>
              </w:rPr>
              <w:t xml:space="preserve">91500112304953820L； </w:t>
            </w:r>
            <w:r>
              <w:rPr>
                <w:rFonts w:hint="eastAsia" w:ascii="Times New Roman" w:hAnsi="Times New Roman" w:eastAsia="宋体" w:cs="Times New Roman"/>
                <w:lang w:val="en-US" w:eastAsia="zh-CN"/>
              </w:rPr>
              <w:t xml:space="preserve"> 有效期：</w:t>
            </w:r>
            <w:r>
              <w:rPr>
                <w:rFonts w:hint="eastAsia" w:ascii="Times New Roman" w:hAnsi="Times New Roman" w:eastAsia="宋体" w:cs="Times New Roman"/>
                <w:u w:val="single"/>
                <w:lang w:val="en-US" w:eastAsia="zh-CN"/>
              </w:rPr>
              <w:t>2014年06月18日至 永久 ；</w:t>
            </w:r>
          </w:p>
          <w:p>
            <w:pPr>
              <w:spacing w:line="4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营范围的相关描述：一般项目:暖通设备、环保节能设备、机械设备、五金交电、办公设备、网络产品、监控设备、自动化控制设备的销售、调试、维护及相关技术服务（以上均不含特种设备安装、维修）;化工产品及原料（不含危险化学品）的销售;检验检测设备租赁;保洁服务,金属切削加工服务,金属结构制造,金属加工机械制造,金属表面处理及热处理加工（除依法须经批准的项目外,凭营业执照依法自主开展经营活动）</w:t>
            </w:r>
          </w:p>
          <w:p>
            <w:pPr>
              <w:spacing w:line="44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认证申请范围：</w:t>
            </w:r>
            <w:bookmarkStart w:id="3" w:name="审核范围"/>
            <w:r>
              <w:rPr>
                <w:rFonts w:hint="eastAsia" w:ascii="宋体" w:hAnsi="宋体" w:cs="宋体"/>
                <w:color w:val="000000"/>
                <w:kern w:val="0"/>
                <w:szCs w:val="21"/>
                <w:u w:val="single"/>
              </w:rPr>
              <w:t>金属结构件加工（需资质的除外）</w:t>
            </w:r>
            <w:bookmarkEnd w:id="3"/>
            <w:r>
              <w:rPr>
                <w:rFonts w:hint="eastAsia" w:ascii="Times New Roman" w:hAnsi="Times New Roman" w:eastAsia="宋体" w:cs="Times New Roman"/>
                <w:u w:val="single"/>
                <w:lang w:val="en-US" w:eastAsia="zh-CN"/>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范围合规</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u w:val="single"/>
              </w:rPr>
            </w:pPr>
            <w:r>
              <w:rPr>
                <w:rFonts w:hint="eastAsia" w:asciiTheme="minorEastAsia" w:hAnsiTheme="minorEastAsia" w:eastAsiaTheme="minorEastAsia"/>
                <w:color w:val="000000"/>
              </w:rPr>
              <w:t>注册地址：</w:t>
            </w:r>
            <w:bookmarkStart w:id="4" w:name="注册地址"/>
            <w:r>
              <w:rPr>
                <w:rFonts w:hint="eastAsia" w:ascii="宋体" w:hAnsi="宋体" w:cs="宋体"/>
                <w:color w:val="000000"/>
                <w:kern w:val="0"/>
                <w:szCs w:val="21"/>
              </w:rPr>
              <w:t>重庆市北碚区童家溪镇同兴北路128号</w:t>
            </w:r>
            <w:bookmarkEnd w:id="4"/>
          </w:p>
          <w:p>
            <w:pPr>
              <w:rPr>
                <w:rFonts w:asciiTheme="minorEastAsia" w:hAnsiTheme="minorEastAsia" w:eastAsiaTheme="minorEastAsia"/>
                <w:color w:val="000000"/>
              </w:rPr>
            </w:pPr>
            <w:r>
              <w:rPr>
                <w:rFonts w:hint="eastAsia" w:asciiTheme="minorEastAsia" w:hAnsiTheme="minorEastAsia" w:eastAsiaTheme="minorEastAsia"/>
                <w:color w:val="000000"/>
              </w:rPr>
              <w:t>与《营业执照》内容一致。</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rPr>
              <w:t>经营地址：</w:t>
            </w:r>
            <w:r>
              <w:rPr>
                <w:rFonts w:hint="eastAsia" w:ascii="宋体" w:hAnsi="宋体" w:cs="宋体"/>
                <w:color w:val="000000"/>
                <w:kern w:val="0"/>
                <w:szCs w:val="21"/>
              </w:rPr>
              <w:t>重庆市北碚区童家溪镇同兴北路128号</w:t>
            </w:r>
          </w:p>
          <w:p>
            <w:pPr>
              <w:rPr>
                <w:color w:val="000000"/>
              </w:rPr>
            </w:pPr>
            <w:r>
              <w:rPr>
                <w:rFonts w:hint="eastAsia" w:asciiTheme="minorEastAsia" w:hAnsiTheme="minorEastAsia" w:eastAsiaTheme="minor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imes New Roman" w:hAnsi="Times New Roman" w:eastAsia="宋体" w:cs="Times New Roman"/>
                <w:color w:val="000000"/>
                <w:szCs w:val="18"/>
                <w:u w:val="none"/>
              </w:rPr>
            </w:pPr>
            <w:r>
              <w:rPr>
                <w:rFonts w:hint="eastAsia" w:ascii="宋体" w:hAnsi="宋体" w:cs="宋体"/>
                <w:color w:val="000000"/>
                <w:kern w:val="0"/>
                <w:szCs w:val="21"/>
                <w:u w:val="none"/>
              </w:rPr>
              <w:t>金属结构件加工</w:t>
            </w:r>
            <w:r>
              <w:rPr>
                <w:rFonts w:hint="eastAsia" w:ascii="Times New Roman" w:hAnsi="Times New Roman" w:eastAsia="宋体" w:cs="Times New Roman"/>
                <w:color w:val="000000"/>
                <w:szCs w:val="18"/>
                <w:u w:val="none"/>
              </w:rPr>
              <w:t>生产流程：</w:t>
            </w:r>
            <w:r>
              <w:rPr>
                <w:rFonts w:hint="eastAsia" w:ascii="Times New Roman" w:hAnsi="Times New Roman" w:eastAsia="宋体" w:cs="Times New Roman"/>
                <w:color w:val="000000"/>
                <w:szCs w:val="18"/>
                <w:u w:val="none"/>
                <w:lang w:val="en-US" w:eastAsia="zh-CN"/>
              </w:rPr>
              <w:t>采购--检验--下料--</w:t>
            </w:r>
            <w:r>
              <w:rPr>
                <w:rFonts w:hint="eastAsia" w:cs="Times New Roman"/>
                <w:color w:val="000000"/>
                <w:szCs w:val="18"/>
                <w:u w:val="none"/>
                <w:lang w:val="en-US" w:eastAsia="zh-CN"/>
              </w:rPr>
              <w:t>折弯</w:t>
            </w:r>
            <w:r>
              <w:rPr>
                <w:rFonts w:hint="eastAsia" w:ascii="Times New Roman" w:hAnsi="Times New Roman" w:eastAsia="宋体" w:cs="Times New Roman"/>
                <w:color w:val="000000"/>
                <w:szCs w:val="18"/>
                <w:u w:val="none"/>
                <w:lang w:val="en-US" w:eastAsia="zh-CN"/>
              </w:rPr>
              <w:t>成型--</w:t>
            </w:r>
            <w:r>
              <w:rPr>
                <w:rFonts w:hint="eastAsia" w:cs="Times New Roman"/>
                <w:color w:val="000000"/>
                <w:szCs w:val="18"/>
                <w:u w:val="none"/>
                <w:lang w:val="en-US" w:eastAsia="zh-CN"/>
              </w:rPr>
              <w:t>焊接--</w:t>
            </w:r>
            <w:r>
              <w:rPr>
                <w:rFonts w:hint="eastAsia"/>
                <w:lang w:val="en-US" w:eastAsia="zh-CN"/>
              </w:rPr>
              <w:t>喷塑</w:t>
            </w:r>
            <w:r>
              <w:rPr>
                <w:rFonts w:hint="eastAsia"/>
              </w:rPr>
              <w:t>（需求时</w:t>
            </w:r>
            <w:r>
              <w:rPr>
                <w:rFonts w:hint="eastAsia"/>
                <w:lang w:eastAsia="zh-CN"/>
              </w:rPr>
              <w:t>、</w:t>
            </w:r>
            <w:r>
              <w:rPr>
                <w:rFonts w:hint="eastAsia"/>
                <w:lang w:val="en-US" w:eastAsia="zh-CN"/>
              </w:rPr>
              <w:t>外包）--组装</w:t>
            </w:r>
            <w:r>
              <w:rPr>
                <w:rFonts w:hint="eastAsia" w:ascii="Times New Roman" w:hAnsi="Times New Roman" w:eastAsia="宋体" w:cs="Times New Roman"/>
                <w:color w:val="000000"/>
                <w:szCs w:val="18"/>
                <w:u w:val="none"/>
                <w:lang w:val="en-US" w:eastAsia="zh-CN"/>
              </w:rPr>
              <w:t>--检验。</w:t>
            </w:r>
          </w:p>
          <w:p>
            <w:pPr>
              <w:keepNext w:val="0"/>
              <w:keepLines w:val="0"/>
              <w:widowControl/>
              <w:suppressLineNumbers w:val="0"/>
              <w:jc w:val="left"/>
            </w:pP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认证范围内管理体系覆盖的人数（总计人</w:t>
            </w:r>
            <w:r>
              <w:rPr>
                <w:rFonts w:hint="eastAsia"/>
                <w:color w:val="000000"/>
                <w:szCs w:val="21"/>
                <w:lang w:val="en-US" w:eastAsia="zh-CN"/>
              </w:rPr>
              <w:t>12</w:t>
            </w:r>
            <w:r>
              <w:rPr>
                <w:rFonts w:hint="eastAsia"/>
                <w:color w:val="000000"/>
                <w:szCs w:val="21"/>
              </w:rPr>
              <w:t>）　</w:t>
            </w:r>
          </w:p>
          <w:p>
            <w:pPr>
              <w:rPr>
                <w:color w:val="000000"/>
                <w:szCs w:val="18"/>
              </w:rPr>
            </w:pPr>
          </w:p>
          <w:p>
            <w:pPr>
              <w:rPr>
                <w:color w:val="000000"/>
                <w:szCs w:val="18"/>
              </w:rPr>
            </w:pPr>
            <w:r>
              <w:rPr>
                <w:rFonts w:hint="eastAsia"/>
                <w:color w:val="000000"/>
                <w:szCs w:val="18"/>
                <w:highlight w:val="none"/>
              </w:rPr>
              <w:t>管理人员</w:t>
            </w:r>
            <w:r>
              <w:rPr>
                <w:rFonts w:hint="eastAsia"/>
                <w:color w:val="000000"/>
                <w:szCs w:val="18"/>
                <w:highlight w:val="none"/>
                <w:lang w:val="en-US" w:eastAsia="zh-CN"/>
              </w:rPr>
              <w:t>4</w:t>
            </w:r>
            <w:r>
              <w:rPr>
                <w:rFonts w:hint="eastAsia"/>
                <w:color w:val="000000"/>
                <w:szCs w:val="21"/>
                <w:highlight w:val="none"/>
              </w:rPr>
              <w:t>人</w:t>
            </w:r>
            <w:r>
              <w:rPr>
                <w:rFonts w:hint="eastAsia"/>
                <w:color w:val="000000"/>
                <w:szCs w:val="18"/>
                <w:highlight w:val="none"/>
              </w:rPr>
              <w:t>；操作人员</w:t>
            </w:r>
            <w:r>
              <w:rPr>
                <w:rFonts w:hint="eastAsia"/>
                <w:color w:val="000000"/>
                <w:szCs w:val="18"/>
                <w:highlight w:val="none"/>
                <w:lang w:val="en-US" w:eastAsia="zh-CN"/>
              </w:rPr>
              <w:t>8</w:t>
            </w:r>
            <w:r>
              <w:rPr>
                <w:rFonts w:hint="eastAsia"/>
                <w:color w:val="000000"/>
                <w:szCs w:val="21"/>
                <w:highlight w:val="none"/>
              </w:rPr>
              <w:t>人</w:t>
            </w:r>
            <w:r>
              <w:rPr>
                <w:rFonts w:hint="eastAsia"/>
                <w:color w:val="000000"/>
                <w:szCs w:val="18"/>
                <w:highlight w:val="none"/>
              </w:rPr>
              <w:t>；劳务派遣人员</w:t>
            </w:r>
            <w:r>
              <w:rPr>
                <w:rFonts w:hint="eastAsia"/>
                <w:color w:val="000000"/>
                <w:szCs w:val="21"/>
                <w:highlight w:val="none"/>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10</w:t>
            </w:r>
            <w:r>
              <w:rPr>
                <w:rFonts w:hint="eastAsia"/>
                <w:color w:val="000000"/>
                <w:szCs w:val="18"/>
                <w:u w:val="single"/>
              </w:rPr>
              <w:t>月</w:t>
            </w:r>
            <w:r>
              <w:rPr>
                <w:rFonts w:hint="eastAsia"/>
                <w:color w:val="000000"/>
                <w:szCs w:val="18"/>
                <w:u w:val="single"/>
                <w:lang w:val="en-US" w:eastAsia="zh-CN"/>
              </w:rPr>
              <w:t>1</w:t>
            </w:r>
            <w:r>
              <w:rPr>
                <w:rFonts w:hint="eastAsia"/>
                <w:color w:val="000000"/>
                <w:szCs w:val="18"/>
                <w:u w:val="single"/>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lang w:val="en-US" w:eastAsia="zh-CN"/>
              </w:rPr>
              <w:t>2022</w:t>
            </w:r>
            <w:r>
              <w:rPr>
                <w:rFonts w:hint="eastAsia"/>
                <w:color w:val="000000"/>
                <w:szCs w:val="18"/>
                <w:u w:val="single"/>
              </w:rPr>
              <w:t>年</w:t>
            </w:r>
            <w:r>
              <w:rPr>
                <w:rFonts w:hint="eastAsia"/>
                <w:color w:val="000000"/>
                <w:szCs w:val="18"/>
                <w:u w:val="single"/>
                <w:lang w:val="en-US" w:eastAsia="zh-CN"/>
              </w:rPr>
              <w:t>10</w:t>
            </w:r>
            <w:r>
              <w:rPr>
                <w:rFonts w:hint="eastAsia"/>
                <w:color w:val="000000"/>
                <w:szCs w:val="18"/>
                <w:u w:val="single"/>
              </w:rPr>
              <w:t>月</w:t>
            </w:r>
            <w:r>
              <w:rPr>
                <w:rFonts w:hint="eastAsia"/>
                <w:color w:val="000000"/>
                <w:szCs w:val="18"/>
                <w:u w:val="single"/>
                <w:lang w:val="en-US" w:eastAsia="zh-CN"/>
              </w:rPr>
              <w:t>1</w:t>
            </w:r>
            <w:r>
              <w:rPr>
                <w:rFonts w:hint="eastAsia"/>
                <w:color w:val="000000"/>
                <w:szCs w:val="18"/>
                <w:u w:val="single"/>
              </w:rPr>
              <w:t>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已培训了相关标准和内审员知识；</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至今未培训相关标准和内审员知识</w:t>
            </w:r>
          </w:p>
          <w:p>
            <w:pPr>
              <w:widowControl/>
              <w:jc w:val="left"/>
              <w:rPr>
                <w:color w:val="000000"/>
                <w:szCs w:val="18"/>
              </w:rPr>
            </w:pPr>
            <w:r>
              <w:rPr>
                <w:rFonts w:hint="eastAsia" w:asciiTheme="minorEastAsia" w:hAnsiTheme="minorEastAsia" w:eastAsiaTheme="minorEastAsia"/>
                <w:color w:val="000000"/>
                <w:szCs w:val="18"/>
              </w:rPr>
              <w:t>员工对相关标准的认知和能力（应知应会、持证上岗等）</w:t>
            </w:r>
            <w:r>
              <w:rPr>
                <w:rFonts w:hint="eastAsia" w:asciiTheme="minorEastAsia" w:hAnsiTheme="minorEastAsia" w:eastAsiaTheme="minor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主要的内部环境和外部环境分析的充分性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主要的相关方和期望的充分性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u w:val="single"/>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确定风险的识别和评价</w:t>
            </w:r>
          </w:p>
          <w:p>
            <w:pPr>
              <w:widowControl/>
              <w:ind w:firstLine="420" w:firstLineChars="200"/>
              <w:jc w:val="left"/>
              <w:rPr>
                <w:rFonts w:asciiTheme="minorEastAsia" w:hAnsiTheme="minorEastAsia" w:eastAsiaTheme="minorEastAsia"/>
                <w:color w:val="000000"/>
                <w:szCs w:val="18"/>
                <w:highlight w:val="cyan"/>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组织机构设置、职责分配及沟通</w:t>
            </w:r>
          </w:p>
          <w:p>
            <w:pPr>
              <w:widowControl/>
              <w:ind w:firstLine="420" w:firstLineChars="200"/>
              <w:jc w:val="left"/>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确定外部提供过程、产品和服务（外包过</w:t>
            </w:r>
            <w:r>
              <w:rPr>
                <w:rFonts w:hint="eastAsia" w:cs="Times New Roman" w:asciiTheme="minorEastAsia" w:hAnsiTheme="minorEastAsia" w:eastAsiaTheme="minorEastAsia"/>
                <w:color w:val="000000"/>
                <w:szCs w:val="18"/>
              </w:rPr>
              <w:t>程）</w:t>
            </w:r>
            <w:r>
              <w:rPr>
                <w:rFonts w:hint="eastAsia" w:cs="Times New Roman" w:asciiTheme="minorEastAsia" w:hAnsiTheme="minorEastAsia" w:eastAsiaTheme="minorEastAsia"/>
                <w:color w:val="000000"/>
                <w:szCs w:val="18"/>
                <w:lang w:eastAsia="zh-CN"/>
              </w:rPr>
              <w:t>：</w:t>
            </w:r>
            <w:r>
              <w:rPr>
                <w:rFonts w:hint="eastAsia" w:cs="Times New Roman" w:asciiTheme="minorEastAsia" w:hAnsiTheme="minorEastAsia" w:eastAsiaTheme="minorEastAsia"/>
                <w:color w:val="000000"/>
                <w:szCs w:val="18"/>
                <w:u w:val="single"/>
                <w:lang w:val="en-US" w:eastAsia="zh-CN"/>
              </w:rPr>
              <w:t>喷塑。</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被主管部门处罚和曝光情况</w:t>
            </w:r>
          </w:p>
          <w:p>
            <w:pPr>
              <w:widowControl/>
              <w:ind w:firstLine="420" w:firstLineChars="200"/>
              <w:jc w:val="left"/>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未发生   </w:t>
            </w: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 xml:space="preserve">已发生，说明：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其他机构转入情况（适用时）</w:t>
            </w:r>
          </w:p>
          <w:p>
            <w:pPr>
              <w:ind w:firstLine="210" w:firstLineChars="100"/>
              <w:rPr>
                <w:color w:val="000000"/>
                <w:szCs w:val="18"/>
                <w:highlight w:val="cyan"/>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已收集到以往的不符合项   </w:t>
            </w:r>
            <w:r>
              <w:rPr>
                <w:rFonts w:asciiTheme="minorEastAsia" w:hAnsiTheme="minorEastAsia" w:eastAsiaTheme="minorEastAsia"/>
                <w:color w:val="000000"/>
              </w:rPr>
              <w:t></w:t>
            </w:r>
            <w:r>
              <w:rPr>
                <w:rFonts w:hint="eastAsia" w:asciiTheme="minorEastAsia" w:hAnsiTheme="minorEastAsia" w:eastAsiaTheme="minor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00" w:lineRule="exact"/>
              <w:jc w:val="both"/>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组织文件化的管理方针已制定，内容为：</w:t>
            </w:r>
            <w:r>
              <w:rPr>
                <w:rFonts w:hint="eastAsia" w:ascii="Times New Roman" w:hAnsi="Times New Roman" w:eastAsia="宋体" w:cs="Times New Roman"/>
                <w:color w:val="000000"/>
                <w:szCs w:val="18"/>
                <w:lang w:val="en-US" w:eastAsia="zh-CN"/>
              </w:rPr>
              <w:t>“</w:t>
            </w:r>
            <w:r>
              <w:rPr>
                <w:rFonts w:hint="eastAsia" w:ascii="Times New Roman" w:hAnsi="Times New Roman" w:eastAsia="宋体" w:cs="Times New Roman"/>
                <w:color w:val="000000"/>
                <w:szCs w:val="18"/>
              </w:rPr>
              <w:t>质量为本、信誉至上，持续改进，争创一流，满足要求</w:t>
            </w:r>
            <w:r>
              <w:rPr>
                <w:rFonts w:hint="eastAsia" w:ascii="Times New Roman" w:hAnsi="Times New Roman" w:eastAsia="宋体" w:cs="Times New Roman"/>
                <w:color w:val="000000"/>
                <w:szCs w:val="18"/>
                <w:lang w:val="en-US" w:eastAsia="zh-CN"/>
              </w:rPr>
              <w:t>”。</w:t>
            </w:r>
          </w:p>
          <w:p>
            <w:pPr>
              <w:spacing w:line="400" w:lineRule="exact"/>
              <w:jc w:val="both"/>
              <w:rPr>
                <w:rFonts w:hint="eastAsia" w:ascii="Times New Roman" w:hAnsi="Times New Roman" w:eastAsia="宋体" w:cs="Times New Roman"/>
                <w:color w:val="000000"/>
                <w:szCs w:val="18"/>
              </w:rPr>
            </w:pPr>
          </w:p>
          <w:p>
            <w:pPr>
              <w:spacing w:line="400" w:lineRule="exact"/>
              <w:jc w:val="both"/>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 xml:space="preserve">贯彻情况：■文件发放 </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 xml:space="preserve">标语 </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 xml:space="preserve">展板 </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 xml:space="preserve">网站  □员工手册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w:t>
            </w:r>
            <w:r>
              <w:rPr>
                <w:rFonts w:hint="eastAsia" w:ascii="Times New Roman" w:hAnsi="Times New Roman" w:eastAsia="宋体" w:cs="Times New Roman"/>
                <w:color w:val="000000"/>
                <w:szCs w:val="18"/>
              </w:rPr>
              <w:t>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w:t>
                  </w:r>
                  <w:r>
                    <w:rPr>
                      <w:rFonts w:hint="eastAsia"/>
                      <w:color w:val="000000"/>
                      <w:szCs w:val="18"/>
                      <w:lang w:val="en-US" w:eastAsia="zh-CN"/>
                    </w:rPr>
                    <w:t>2022年10月至2023年1月</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eastAsia" w:ascii="宋体" w:hAnsi="宋体" w:eastAsia="宋体" w:cs="Times New Roman"/>
                      <w:sz w:val="21"/>
                      <w:szCs w:val="21"/>
                    </w:rPr>
                  </w:pPr>
                  <w:r>
                    <w:rPr>
                      <w:rFonts w:hint="eastAsia" w:ascii="宋体" w:hAnsi="宋体" w:eastAsia="宋体" w:cs="Times New Roman"/>
                      <w:sz w:val="21"/>
                      <w:szCs w:val="21"/>
                    </w:rPr>
                    <w:t>产品</w:t>
                  </w:r>
                  <w:r>
                    <w:rPr>
                      <w:rFonts w:hint="eastAsia" w:ascii="宋体" w:hAnsi="宋体" w:eastAsia="宋体" w:cs="Times New Roman"/>
                      <w:sz w:val="21"/>
                      <w:szCs w:val="21"/>
                      <w:lang w:eastAsia="zh-CN"/>
                    </w:rPr>
                    <w:t>交验一次合格率98%</w:t>
                  </w:r>
                </w:p>
              </w:tc>
              <w:tc>
                <w:tcPr>
                  <w:tcW w:w="1387" w:type="dxa"/>
                  <w:vAlign w:val="center"/>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rPr>
                    <w:t>1次/</w:t>
                  </w:r>
                  <w:r>
                    <w:rPr>
                      <w:rFonts w:hint="eastAsia" w:ascii="宋体" w:hAnsi="宋体" w:eastAsia="宋体" w:cs="Times New Roman"/>
                      <w:sz w:val="21"/>
                      <w:szCs w:val="21"/>
                      <w:lang w:val="en-US" w:eastAsia="zh-CN"/>
                    </w:rPr>
                    <w:t>月</w:t>
                  </w:r>
                </w:p>
              </w:tc>
              <w:tc>
                <w:tcPr>
                  <w:tcW w:w="3499" w:type="dxa"/>
                  <w:vAlign w:val="center"/>
                </w:tcPr>
                <w:p>
                  <w:pPr>
                    <w:rPr>
                      <w:rFonts w:hint="eastAsia" w:ascii="宋体" w:hAnsi="宋体" w:eastAsia="宋体" w:cs="Times New Roman"/>
                      <w:sz w:val="21"/>
                      <w:szCs w:val="21"/>
                    </w:rPr>
                  </w:pPr>
                  <w:r>
                    <w:rPr>
                      <w:rFonts w:hint="eastAsia" w:ascii="宋体" w:hAnsi="宋体" w:cs="宋体"/>
                      <w:color w:val="000000"/>
                      <w:kern w:val="0"/>
                    </w:rPr>
                    <w:t>合格量÷检验总数量×100%；</w:t>
                  </w:r>
                </w:p>
              </w:tc>
              <w:tc>
                <w:tcPr>
                  <w:tcW w:w="2444" w:type="dxa"/>
                  <w:vAlign w:val="center"/>
                </w:tcPr>
                <w:p>
                  <w:pPr>
                    <w:widowControl/>
                    <w:spacing w:before="40"/>
                    <w:jc w:val="left"/>
                    <w:rPr>
                      <w:rFonts w:hint="eastAsia" w:ascii="Times New Roman" w:hAnsi="Times New Roman" w:eastAsia="宋体" w:cs="Times New Roman"/>
                      <w:color w:val="000000"/>
                      <w:szCs w:val="18"/>
                      <w:highlight w:val="none"/>
                    </w:rPr>
                  </w:pPr>
                  <w:r>
                    <w:rPr>
                      <w:rFonts w:hint="eastAsia" w:ascii="Times New Roman" w:hAnsi="Times New Roman" w:eastAsia="宋体" w:cs="Times New Roman"/>
                      <w:color w:val="auto"/>
                      <w:szCs w:val="18"/>
                      <w:highlight w:val="none"/>
                      <w:lang w:val="en-US" w:eastAsia="zh-CN"/>
                    </w:rPr>
                    <w:t>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eastAsia" w:ascii="宋体" w:hAnsi="宋体" w:eastAsia="宋体" w:cs="Times New Roman"/>
                      <w:sz w:val="21"/>
                      <w:szCs w:val="21"/>
                    </w:rPr>
                  </w:pPr>
                  <w:r>
                    <w:rPr>
                      <w:rFonts w:hint="eastAsia" w:ascii="宋体" w:hAnsi="宋体" w:eastAsia="宋体" w:cs="Times New Roman"/>
                      <w:sz w:val="21"/>
                      <w:szCs w:val="21"/>
                    </w:rPr>
                    <w:t>交货期满意率90%</w:t>
                  </w:r>
                </w:p>
              </w:tc>
              <w:tc>
                <w:tcPr>
                  <w:tcW w:w="1387" w:type="dxa"/>
                  <w:vAlign w:val="center"/>
                </w:tcPr>
                <w:p>
                  <w:pPr>
                    <w:rPr>
                      <w:rFonts w:hint="eastAsia" w:ascii="宋体" w:hAnsi="宋体" w:eastAsia="宋体" w:cs="Times New Roman"/>
                      <w:sz w:val="21"/>
                      <w:szCs w:val="21"/>
                    </w:rPr>
                  </w:pPr>
                  <w:r>
                    <w:rPr>
                      <w:rFonts w:hint="eastAsia" w:ascii="宋体" w:hAnsi="宋体" w:eastAsia="宋体" w:cs="Times New Roman"/>
                      <w:sz w:val="21"/>
                      <w:szCs w:val="21"/>
                    </w:rPr>
                    <w:t>1次/</w:t>
                  </w:r>
                  <w:r>
                    <w:rPr>
                      <w:rFonts w:hint="eastAsia" w:ascii="宋体" w:hAnsi="宋体" w:eastAsia="宋体" w:cs="Times New Roman"/>
                      <w:sz w:val="21"/>
                      <w:szCs w:val="21"/>
                      <w:lang w:val="en-US" w:eastAsia="zh-CN"/>
                    </w:rPr>
                    <w:t>月</w:t>
                  </w:r>
                </w:p>
              </w:tc>
              <w:tc>
                <w:tcPr>
                  <w:tcW w:w="3499" w:type="dxa"/>
                  <w:vAlign w:val="center"/>
                </w:tcPr>
                <w:p>
                  <w:pPr>
                    <w:rPr>
                      <w:rFonts w:hint="eastAsia" w:ascii="宋体" w:hAnsi="宋体" w:eastAsia="宋体" w:cs="Times New Roman"/>
                      <w:sz w:val="21"/>
                      <w:szCs w:val="21"/>
                    </w:rPr>
                  </w:pPr>
                  <w:r>
                    <w:rPr>
                      <w:rFonts w:hint="eastAsia" w:ascii="宋体" w:hAnsi="宋体" w:cs="宋体"/>
                      <w:color w:val="000000"/>
                      <w:kern w:val="0"/>
                    </w:rPr>
                    <w:t>按期交付数量÷需交付总数量</w:t>
                  </w:r>
                </w:p>
              </w:tc>
              <w:tc>
                <w:tcPr>
                  <w:tcW w:w="2444" w:type="dxa"/>
                  <w:vAlign w:val="center"/>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eastAsia="zh-CN"/>
                    </w:rPr>
                    <w:t>相关方</w:t>
                  </w:r>
                  <w:r>
                    <w:rPr>
                      <w:rFonts w:hint="eastAsia" w:ascii="宋体" w:hAnsi="宋体" w:eastAsia="宋体" w:cs="Times New Roman"/>
                      <w:sz w:val="21"/>
                      <w:szCs w:val="21"/>
                    </w:rPr>
                    <w:t>满意率95分以上</w:t>
                  </w:r>
                </w:p>
              </w:tc>
              <w:tc>
                <w:tcPr>
                  <w:tcW w:w="1387" w:type="dxa"/>
                  <w:vAlign w:val="center"/>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rPr>
                    <w:t>1次/年</w:t>
                  </w:r>
                </w:p>
              </w:tc>
              <w:tc>
                <w:tcPr>
                  <w:tcW w:w="3499" w:type="dxa"/>
                  <w:vAlign w:val="center"/>
                </w:tcPr>
                <w:p>
                  <w:pPr>
                    <w:rPr>
                      <w:rFonts w:hint="eastAsia" w:ascii="宋体" w:hAnsi="宋体" w:eastAsia="宋体" w:cs="Times New Roman"/>
                      <w:sz w:val="21"/>
                      <w:szCs w:val="21"/>
                      <w:lang w:val="en-US" w:eastAsia="zh-CN"/>
                    </w:rPr>
                  </w:pPr>
                  <w:r>
                    <w:rPr>
                      <w:rFonts w:hint="eastAsia" w:ascii="宋体" w:hAnsi="宋体" w:cs="宋体"/>
                      <w:color w:val="000000"/>
                      <w:kern w:val="0"/>
                    </w:rPr>
                    <w:t>打分总分数÷调查数量</w:t>
                  </w:r>
                </w:p>
              </w:tc>
              <w:tc>
                <w:tcPr>
                  <w:tcW w:w="2444" w:type="dxa"/>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ascii="Times New Roman" w:hAnsi="Times New Roman" w:eastAsia="宋体" w:cs="Times New Roman"/>
                      <w:color w:val="000000"/>
                      <w:szCs w:val="18"/>
                    </w:rPr>
                  </w:pPr>
                </w:p>
              </w:tc>
              <w:tc>
                <w:tcPr>
                  <w:tcW w:w="1387" w:type="dxa"/>
                </w:tcPr>
                <w:p>
                  <w:pPr>
                    <w:widowControl/>
                    <w:spacing w:before="40"/>
                    <w:jc w:val="left"/>
                    <w:rPr>
                      <w:rFonts w:hint="eastAsia" w:ascii="Times New Roman" w:hAnsi="Times New Roman" w:eastAsia="宋体" w:cs="Times New Roman"/>
                      <w:color w:val="000000"/>
                      <w:szCs w:val="18"/>
                    </w:rPr>
                  </w:pPr>
                </w:p>
              </w:tc>
              <w:tc>
                <w:tcPr>
                  <w:tcW w:w="3499" w:type="dxa"/>
                </w:tcPr>
                <w:p>
                  <w:pPr>
                    <w:widowControl/>
                    <w:spacing w:before="40"/>
                    <w:jc w:val="left"/>
                    <w:rPr>
                      <w:rFonts w:hint="eastAsia" w:ascii="Times New Roman" w:hAnsi="Times New Roman" w:eastAsia="宋体" w:cs="Times New Roman"/>
                      <w:color w:val="000000"/>
                      <w:szCs w:val="18"/>
                    </w:rPr>
                  </w:pPr>
                </w:p>
              </w:tc>
              <w:tc>
                <w:tcPr>
                  <w:tcW w:w="2444" w:type="dxa"/>
                </w:tcPr>
                <w:p>
                  <w:pPr>
                    <w:widowControl/>
                    <w:spacing w:before="40"/>
                    <w:jc w:val="left"/>
                    <w:rPr>
                      <w:rFonts w:hint="eastAsia" w:ascii="Times New Roman" w:hAnsi="Times New Roman" w:eastAsia="宋体" w:cs="Times New Roman"/>
                      <w:color w:val="000000"/>
                      <w:szCs w:val="18"/>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组织的文件化体系的结构——</w:t>
            </w:r>
          </w:p>
          <w:p>
            <w:pPr>
              <w:rPr>
                <w:color w:val="000000"/>
                <w:szCs w:val="18"/>
                <w:highlight w:val="none"/>
              </w:rPr>
            </w:pPr>
            <w:r>
              <w:rPr>
                <w:rFonts w:hint="eastAsia"/>
                <w:color w:val="000000"/>
                <w:szCs w:val="18"/>
                <w:highlight w:val="none"/>
              </w:rPr>
              <w:t>-《管理手册》</w:t>
            </w:r>
            <w:r>
              <w:rPr>
                <w:rFonts w:hint="eastAsia"/>
                <w:color w:val="000000"/>
                <w:szCs w:val="18"/>
                <w:highlight w:val="none"/>
                <w:lang w:val="en-US" w:eastAsia="zh-CN"/>
              </w:rPr>
              <w:t>1</w:t>
            </w:r>
            <w:r>
              <w:rPr>
                <w:rFonts w:hint="eastAsia"/>
                <w:color w:val="000000"/>
                <w:szCs w:val="18"/>
                <w:highlight w:val="none"/>
              </w:rPr>
              <w:t xml:space="preserve">份；覆盖了 </w:t>
            </w:r>
            <w:r>
              <w:rPr>
                <w:rFonts w:hint="eastAsia"/>
                <w:color w:val="000000"/>
                <w:szCs w:val="18"/>
                <w:highlight w:val="none"/>
                <w:lang w:eastAsia="zh-CN"/>
              </w:rPr>
              <w:t>■</w:t>
            </w:r>
            <w:r>
              <w:rPr>
                <w:color w:val="000000"/>
                <w:spacing w:val="-2"/>
                <w:szCs w:val="21"/>
                <w:highlight w:val="none"/>
              </w:rPr>
              <w:t xml:space="preserve">QMS </w:t>
            </w:r>
            <w:r>
              <w:rPr>
                <w:rFonts w:hint="eastAsia"/>
                <w:color w:val="000000"/>
                <w:szCs w:val="21"/>
                <w:highlight w:val="none"/>
              </w:rPr>
              <w:t>□5</w:t>
            </w:r>
            <w:r>
              <w:rPr>
                <w:color w:val="000000"/>
                <w:szCs w:val="21"/>
                <w:highlight w:val="none"/>
              </w:rPr>
              <w:t xml:space="preserve">0430 </w:t>
            </w:r>
            <w:r>
              <w:rPr>
                <w:rFonts w:hint="eastAsia"/>
                <w:color w:val="000000"/>
                <w:szCs w:val="21"/>
                <w:highlight w:val="none"/>
              </w:rPr>
              <w:t>□</w:t>
            </w:r>
            <w:r>
              <w:rPr>
                <w:color w:val="000000"/>
                <w:spacing w:val="-2"/>
                <w:szCs w:val="21"/>
                <w:highlight w:val="none"/>
              </w:rPr>
              <w:t xml:space="preserve">EMS </w:t>
            </w:r>
            <w:r>
              <w:rPr>
                <w:rFonts w:hint="eastAsia"/>
                <w:color w:val="000000"/>
                <w:szCs w:val="21"/>
                <w:highlight w:val="none"/>
              </w:rPr>
              <w:t>□</w:t>
            </w:r>
            <w:r>
              <w:rPr>
                <w:color w:val="000000"/>
                <w:spacing w:val="-2"/>
                <w:szCs w:val="21"/>
                <w:highlight w:val="none"/>
              </w:rPr>
              <w:t xml:space="preserve">OHSMS  </w:t>
            </w:r>
            <w:r>
              <w:rPr>
                <w:rFonts w:hint="eastAsia"/>
                <w:color w:val="000000"/>
                <w:szCs w:val="21"/>
                <w:highlight w:val="none"/>
              </w:rPr>
              <w:t>□</w:t>
            </w:r>
            <w:r>
              <w:rPr>
                <w:rFonts w:hint="eastAsia"/>
                <w:color w:val="000000"/>
                <w:spacing w:val="-2"/>
                <w:szCs w:val="21"/>
                <w:highlight w:val="none"/>
              </w:rPr>
              <w:t>FS</w:t>
            </w:r>
            <w:r>
              <w:rPr>
                <w:color w:val="000000"/>
                <w:spacing w:val="-2"/>
                <w:szCs w:val="21"/>
                <w:highlight w:val="none"/>
              </w:rPr>
              <w:t xml:space="preserve">MS </w:t>
            </w:r>
            <w:r>
              <w:rPr>
                <w:rFonts w:hint="eastAsia"/>
                <w:color w:val="000000"/>
                <w:szCs w:val="21"/>
                <w:highlight w:val="none"/>
              </w:rPr>
              <w:t>□</w:t>
            </w:r>
            <w:r>
              <w:rPr>
                <w:rFonts w:hint="eastAsia"/>
                <w:color w:val="000000"/>
                <w:spacing w:val="-2"/>
                <w:szCs w:val="21"/>
                <w:highlight w:val="none"/>
              </w:rPr>
              <w:t>HACCP</w:t>
            </w:r>
          </w:p>
          <w:p>
            <w:pPr>
              <w:rPr>
                <w:color w:val="000000"/>
                <w:szCs w:val="18"/>
                <w:highlight w:val="none"/>
                <w:shd w:val="pct10" w:color="auto" w:fill="FFFFFF"/>
              </w:rPr>
            </w:pPr>
            <w:r>
              <w:rPr>
                <w:rFonts w:hint="eastAsia"/>
                <w:color w:val="000000"/>
                <w:szCs w:val="18"/>
                <w:highlight w:val="none"/>
              </w:rPr>
              <w:t>-文件化的程序；</w:t>
            </w:r>
            <w:r>
              <w:rPr>
                <w:rFonts w:hint="eastAsia"/>
                <w:color w:val="000000"/>
                <w:szCs w:val="18"/>
                <w:highlight w:val="none"/>
                <w:lang w:val="en-US" w:eastAsia="zh-CN"/>
              </w:rPr>
              <w:t>1份（程序文件21个）</w:t>
            </w:r>
            <w:r>
              <w:rPr>
                <w:rFonts w:hint="eastAsia"/>
                <w:color w:val="000000"/>
                <w:szCs w:val="18"/>
                <w:highlight w:val="none"/>
              </w:rPr>
              <w:t>；详见《受控文件清单》</w:t>
            </w:r>
          </w:p>
          <w:p>
            <w:pPr>
              <w:rPr>
                <w:color w:val="000000"/>
                <w:szCs w:val="18"/>
                <w:highlight w:val="none"/>
              </w:rPr>
            </w:pPr>
            <w:r>
              <w:rPr>
                <w:rFonts w:hint="eastAsia"/>
                <w:color w:val="000000"/>
                <w:szCs w:val="18"/>
                <w:highlight w:val="none"/>
              </w:rPr>
              <w:t>-作业文件；</w:t>
            </w:r>
            <w:r>
              <w:rPr>
                <w:rFonts w:hint="eastAsia"/>
                <w:color w:val="000000"/>
                <w:szCs w:val="18"/>
                <w:highlight w:val="none"/>
                <w:lang w:val="en-US" w:eastAsia="zh-CN"/>
              </w:rPr>
              <w:t>6</w:t>
            </w:r>
            <w:r>
              <w:rPr>
                <w:rFonts w:hint="eastAsia"/>
                <w:color w:val="000000"/>
                <w:szCs w:val="18"/>
                <w:highlight w:val="none"/>
              </w:rPr>
              <w:t>份；详见《受控文件清单》</w:t>
            </w:r>
          </w:p>
          <w:p>
            <w:pPr>
              <w:rPr>
                <w:color w:val="000000"/>
              </w:rPr>
            </w:pPr>
            <w:r>
              <w:rPr>
                <w:rFonts w:hint="eastAsia"/>
                <w:color w:val="000000"/>
                <w:szCs w:val="18"/>
                <w:highlight w:val="none"/>
              </w:rPr>
              <w:t>-记录表格；</w:t>
            </w:r>
            <w:r>
              <w:rPr>
                <w:rFonts w:hint="eastAsia"/>
                <w:color w:val="000000"/>
                <w:szCs w:val="18"/>
                <w:highlight w:val="none"/>
                <w:lang w:val="en-US" w:eastAsia="zh-CN"/>
              </w:rPr>
              <w:t>34</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rPr>
              <w:t>自管</w:t>
            </w:r>
            <w:r>
              <w:rPr>
                <w:rFonts w:hint="eastAsia"/>
                <w:color w:val="000000"/>
                <w:szCs w:val="18"/>
                <w:highlight w:val="none"/>
              </w:rPr>
              <w:t>理体系建立后，于</w:t>
            </w:r>
            <w:r>
              <w:rPr>
                <w:rFonts w:hint="eastAsia"/>
                <w:color w:val="000000"/>
                <w:szCs w:val="18"/>
                <w:highlight w:val="none"/>
                <w:u w:val="single"/>
                <w:lang w:val="en-US" w:eastAsia="zh-CN"/>
              </w:rPr>
              <w:t>2022</w:t>
            </w:r>
            <w:r>
              <w:rPr>
                <w:rFonts w:hint="eastAsia"/>
                <w:color w:val="000000"/>
                <w:szCs w:val="18"/>
                <w:highlight w:val="none"/>
                <w:u w:val="single"/>
              </w:rPr>
              <w:t>年</w:t>
            </w:r>
            <w:r>
              <w:rPr>
                <w:rFonts w:hint="eastAsia"/>
                <w:color w:val="000000"/>
                <w:szCs w:val="18"/>
                <w:highlight w:val="none"/>
                <w:u w:val="single"/>
                <w:lang w:val="en-US" w:eastAsia="zh-CN"/>
              </w:rPr>
              <w:t>12</w:t>
            </w:r>
            <w:r>
              <w:rPr>
                <w:rFonts w:hint="eastAsia"/>
                <w:color w:val="000000"/>
                <w:szCs w:val="18"/>
                <w:highlight w:val="none"/>
                <w:u w:val="single"/>
              </w:rPr>
              <w:t>月</w:t>
            </w:r>
            <w:r>
              <w:rPr>
                <w:rFonts w:hint="eastAsia"/>
                <w:color w:val="000000"/>
                <w:szCs w:val="18"/>
                <w:highlight w:val="none"/>
                <w:u w:val="single"/>
                <w:lang w:val="en-US" w:eastAsia="zh-CN"/>
              </w:rPr>
              <w:t>6</w:t>
            </w:r>
            <w:r>
              <w:rPr>
                <w:rFonts w:hint="eastAsia"/>
                <w:color w:val="000000"/>
                <w:szCs w:val="18"/>
                <w:highlight w:val="none"/>
                <w:u w:val="single"/>
              </w:rPr>
              <w:t>日</w:t>
            </w:r>
            <w:r>
              <w:rPr>
                <w:rFonts w:hint="eastAsia"/>
                <w:color w:val="000000"/>
                <w:szCs w:val="18"/>
                <w:highlight w:val="none"/>
              </w:rPr>
              <w:t>实施了内部审核；记录包括：</w:t>
            </w:r>
          </w:p>
          <w:p>
            <w:pPr>
              <w:widowControl/>
              <w:spacing w:before="40"/>
              <w:jc w:val="left"/>
              <w:rPr>
                <w:rFonts w:asciiTheme="minorEastAsia" w:hAnsiTheme="minorEastAsia" w:eastAsiaTheme="minorEastAsia"/>
                <w:color w:val="000000"/>
                <w:szCs w:val="18"/>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color w:val="000000"/>
                <w:szCs w:val="18"/>
                <w:highlight w:val="none"/>
              </w:rPr>
              <w:t>内审计划、</w:t>
            </w:r>
            <w:r>
              <w:rPr>
                <w:rFonts w:hint="eastAsia" w:asciiTheme="minorEastAsia" w:hAnsiTheme="minorEastAsia" w:eastAsiaTheme="minorEastAsia"/>
                <w:szCs w:val="21"/>
                <w:highlight w:val="none"/>
              </w:rPr>
              <w:t>■</w:t>
            </w:r>
            <w:r>
              <w:rPr>
                <w:rFonts w:hint="eastAsia" w:asciiTheme="minorEastAsia" w:hAnsiTheme="minorEastAsia" w:eastAsiaTheme="minorEastAsia"/>
                <w:color w:val="000000"/>
                <w:szCs w:val="18"/>
                <w:highlight w:val="none"/>
              </w:rPr>
              <w:t>内审检查表、</w:t>
            </w:r>
            <w:r>
              <w:rPr>
                <w:rFonts w:hint="eastAsia" w:asciiTheme="minorEastAsia" w:hAnsiTheme="minorEastAsia" w:eastAsiaTheme="minorEastAsia"/>
                <w:szCs w:val="21"/>
                <w:highlight w:val="none"/>
              </w:rPr>
              <w:t>■</w:t>
            </w:r>
            <w:r>
              <w:rPr>
                <w:rFonts w:hint="eastAsia" w:asciiTheme="minorEastAsia" w:hAnsiTheme="minorEastAsia" w:eastAsiaTheme="minorEastAsia"/>
                <w:color w:val="000000"/>
                <w:szCs w:val="18"/>
                <w:highlight w:val="none"/>
              </w:rPr>
              <w:t>不符合项报告</w:t>
            </w:r>
            <w:r>
              <w:rPr>
                <w:rFonts w:hint="eastAsia" w:asciiTheme="minorEastAsia" w:hAnsiTheme="minorEastAsia" w:eastAsiaTheme="minorEastAsia"/>
                <w:color w:val="000000"/>
                <w:szCs w:val="18"/>
                <w:highlight w:val="none"/>
                <w:u w:val="single"/>
              </w:rPr>
              <w:t xml:space="preserve"> </w:t>
            </w:r>
            <w:r>
              <w:rPr>
                <w:rFonts w:asciiTheme="minorEastAsia" w:hAnsiTheme="minorEastAsia" w:eastAsiaTheme="minorEastAsia"/>
                <w:color w:val="000000"/>
                <w:szCs w:val="18"/>
                <w:highlight w:val="none"/>
                <w:u w:val="single"/>
              </w:rPr>
              <w:t xml:space="preserve"> </w:t>
            </w:r>
            <w:r>
              <w:rPr>
                <w:rFonts w:hint="eastAsia" w:asciiTheme="minorEastAsia" w:hAnsiTheme="minorEastAsia" w:eastAsiaTheme="minorEastAsia"/>
                <w:color w:val="000000"/>
                <w:szCs w:val="18"/>
                <w:highlight w:val="none"/>
                <w:u w:val="single"/>
              </w:rPr>
              <w:t>1</w:t>
            </w:r>
            <w:r>
              <w:rPr>
                <w:rFonts w:asciiTheme="minorEastAsia" w:hAnsiTheme="minorEastAsia" w:eastAsiaTheme="minorEastAsia"/>
                <w:color w:val="000000"/>
                <w:szCs w:val="18"/>
                <w:highlight w:val="none"/>
                <w:u w:val="single"/>
              </w:rPr>
              <w:t xml:space="preserve">  </w:t>
            </w:r>
            <w:r>
              <w:rPr>
                <w:rFonts w:hint="eastAsia" w:asciiTheme="minorEastAsia" w:hAnsiTheme="minorEastAsia" w:eastAsiaTheme="minorEastAsia"/>
                <w:color w:val="000000"/>
                <w:szCs w:val="18"/>
                <w:highlight w:val="none"/>
              </w:rPr>
              <w:t>份、</w:t>
            </w:r>
            <w:r>
              <w:rPr>
                <w:rFonts w:hint="eastAsia" w:asciiTheme="minorEastAsia" w:hAnsiTheme="minorEastAsia" w:eastAsiaTheme="minorEastAsia"/>
                <w:szCs w:val="21"/>
                <w:highlight w:val="none"/>
              </w:rPr>
              <w:t>■</w:t>
            </w:r>
            <w:r>
              <w:rPr>
                <w:rFonts w:hint="eastAsia" w:asciiTheme="minorEastAsia" w:hAnsiTheme="minorEastAsia" w:eastAsiaTheme="minorEastAsia"/>
                <w:color w:val="000000"/>
                <w:szCs w:val="18"/>
                <w:highlight w:val="none"/>
              </w:rPr>
              <w:t>内审报告</w:t>
            </w:r>
          </w:p>
          <w:p>
            <w:pPr>
              <w:widowControl/>
              <w:spacing w:before="40"/>
              <w:jc w:val="left"/>
              <w:rPr>
                <w:color w:val="000000"/>
                <w:szCs w:val="18"/>
                <w:highlight w:val="none"/>
              </w:rPr>
            </w:pPr>
          </w:p>
          <w:p>
            <w:pPr>
              <w:widowControl/>
              <w:spacing w:before="40"/>
              <w:jc w:val="left"/>
              <w:rPr>
                <w:rFonts w:asciiTheme="minorEastAsia" w:hAnsiTheme="minorEastAsia" w:eastAsiaTheme="minorEastAsia"/>
                <w:color w:val="000000"/>
                <w:szCs w:val="18"/>
                <w:highlight w:val="none"/>
              </w:rPr>
            </w:pPr>
            <w:r>
              <w:rPr>
                <w:rFonts w:hint="eastAsia" w:asciiTheme="minorEastAsia" w:hAnsiTheme="minorEastAsia" w:eastAsiaTheme="minorEastAsia"/>
                <w:color w:val="000000"/>
                <w:szCs w:val="18"/>
                <w:highlight w:val="none"/>
              </w:rPr>
              <w:t>自管理体系建立后，于</w:t>
            </w:r>
            <w:r>
              <w:rPr>
                <w:rFonts w:hint="eastAsia" w:ascii="Times New Roman" w:hAnsi="Times New Roman" w:eastAsia="宋体" w:cs="Times New Roman"/>
                <w:color w:val="000000"/>
                <w:szCs w:val="18"/>
                <w:highlight w:val="none"/>
                <w:u w:val="single"/>
              </w:rPr>
              <w:t xml:space="preserve"> 202</w:t>
            </w:r>
            <w:r>
              <w:rPr>
                <w:rFonts w:hint="eastAsia" w:ascii="Times New Roman" w:hAnsi="Times New Roman" w:eastAsia="宋体" w:cs="Times New Roman"/>
                <w:color w:val="000000"/>
                <w:szCs w:val="18"/>
                <w:highlight w:val="none"/>
                <w:u w:val="single"/>
                <w:lang w:val="en-US" w:eastAsia="zh-CN"/>
              </w:rPr>
              <w:t>2</w:t>
            </w:r>
            <w:r>
              <w:rPr>
                <w:rFonts w:hint="eastAsia" w:ascii="Times New Roman" w:hAnsi="Times New Roman" w:eastAsia="宋体" w:cs="Times New Roman"/>
                <w:color w:val="000000"/>
                <w:szCs w:val="18"/>
                <w:highlight w:val="none"/>
                <w:u w:val="single"/>
              </w:rPr>
              <w:t>年</w:t>
            </w:r>
            <w:r>
              <w:rPr>
                <w:rFonts w:hint="eastAsia" w:cs="Times New Roman"/>
                <w:color w:val="000000"/>
                <w:szCs w:val="18"/>
                <w:highlight w:val="none"/>
                <w:u w:val="single"/>
                <w:lang w:val="en-US" w:eastAsia="zh-CN"/>
              </w:rPr>
              <w:t>12</w:t>
            </w:r>
            <w:r>
              <w:rPr>
                <w:rFonts w:hint="eastAsia" w:ascii="Times New Roman" w:hAnsi="Times New Roman" w:eastAsia="宋体" w:cs="Times New Roman"/>
                <w:color w:val="000000"/>
                <w:szCs w:val="18"/>
                <w:highlight w:val="none"/>
                <w:u w:val="single"/>
              </w:rPr>
              <w:t>月</w:t>
            </w:r>
            <w:r>
              <w:rPr>
                <w:rFonts w:hint="eastAsia" w:cs="Times New Roman"/>
                <w:color w:val="000000"/>
                <w:szCs w:val="18"/>
                <w:highlight w:val="none"/>
                <w:u w:val="single"/>
                <w:lang w:val="en-US" w:eastAsia="zh-CN"/>
              </w:rPr>
              <w:t>18</w:t>
            </w:r>
            <w:r>
              <w:rPr>
                <w:rFonts w:hint="eastAsia" w:ascii="Times New Roman" w:hAnsi="Times New Roman" w:eastAsia="宋体" w:cs="Times New Roman"/>
                <w:color w:val="000000"/>
                <w:szCs w:val="18"/>
                <w:highlight w:val="none"/>
                <w:u w:val="single"/>
              </w:rPr>
              <w:t>日</w:t>
            </w:r>
            <w:r>
              <w:rPr>
                <w:rFonts w:hint="eastAsia" w:asciiTheme="minorEastAsia" w:hAnsiTheme="minorEastAsia" w:eastAsiaTheme="minorEastAsia"/>
                <w:color w:val="000000"/>
                <w:szCs w:val="18"/>
                <w:highlight w:val="none"/>
              </w:rPr>
              <w:t>实施了管理评审；</w:t>
            </w:r>
          </w:p>
          <w:p>
            <w:pPr>
              <w:widowControl/>
              <w:spacing w:before="40"/>
              <w:jc w:val="left"/>
              <w:rPr>
                <w:rFonts w:asciiTheme="minorEastAsia" w:hAnsiTheme="minorEastAsia" w:eastAsiaTheme="minorEastAsia"/>
                <w:color w:val="000000"/>
                <w:szCs w:val="18"/>
                <w:highlight w:val="none"/>
              </w:rPr>
            </w:pPr>
            <w:r>
              <w:rPr>
                <w:rFonts w:hint="eastAsia" w:asciiTheme="minorEastAsia" w:hAnsiTheme="minorEastAsia" w:eastAsiaTheme="minorEastAsia"/>
                <w:szCs w:val="21"/>
                <w:highlight w:val="none"/>
              </w:rPr>
              <w:t>■</w:t>
            </w:r>
            <w:r>
              <w:rPr>
                <w:rFonts w:hint="eastAsia" w:asciiTheme="minorEastAsia" w:hAnsiTheme="minorEastAsia" w:eastAsiaTheme="minorEastAsia"/>
                <w:color w:val="000000"/>
                <w:szCs w:val="21"/>
                <w:highlight w:val="none"/>
              </w:rPr>
              <w:t>管理评审输入</w:t>
            </w:r>
            <w:r>
              <w:rPr>
                <w:rFonts w:hint="eastAsia" w:asciiTheme="minorEastAsia" w:hAnsiTheme="minorEastAsia" w:eastAsiaTheme="minorEastAsia"/>
                <w:color w:val="000000"/>
                <w:szCs w:val="18"/>
                <w:highlight w:val="none"/>
              </w:rPr>
              <w:t>、</w:t>
            </w:r>
            <w:r>
              <w:rPr>
                <w:rFonts w:hint="eastAsia" w:asciiTheme="minorEastAsia" w:hAnsiTheme="minorEastAsia" w:eastAsiaTheme="minorEastAsia"/>
                <w:szCs w:val="21"/>
                <w:highlight w:val="none"/>
              </w:rPr>
              <w:t>■</w:t>
            </w:r>
            <w:r>
              <w:rPr>
                <w:rFonts w:hint="eastAsia" w:asciiTheme="minorEastAsia" w:hAnsiTheme="minorEastAsia" w:eastAsiaTheme="minorEastAsia"/>
                <w:color w:val="000000"/>
                <w:szCs w:val="18"/>
                <w:highlight w:val="none"/>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8.3条款，理由：</w:t>
            </w:r>
            <w:r>
              <w:rPr>
                <w:rFonts w:hint="eastAsia" w:ascii="宋体" w:hAnsi="宋体" w:eastAsia="宋体" w:cs="Lucida Sans"/>
                <w:sz w:val="21"/>
                <w:szCs w:val="21"/>
              </w:rPr>
              <w:t>公司产品均按国家、行业相关标准及客户技术、工艺要求</w:t>
            </w:r>
            <w:r>
              <w:rPr>
                <w:rFonts w:hint="eastAsia" w:ascii="宋体" w:hAnsi="宋体" w:eastAsia="宋体" w:cs="Lucida Sans"/>
                <w:sz w:val="21"/>
                <w:szCs w:val="21"/>
                <w:lang w:eastAsia="zh-CN"/>
              </w:rPr>
              <w:t>和</w:t>
            </w:r>
            <w:r>
              <w:rPr>
                <w:rFonts w:hint="eastAsia" w:ascii="宋体" w:hAnsi="宋体" w:eastAsia="宋体" w:cs="Lucida Sans"/>
                <w:sz w:val="21"/>
                <w:szCs w:val="21"/>
              </w:rPr>
              <w:t>图纸进行加工，工艺成熟固定。加工过程不涉及标准中“8.3设计和开发”条款内容，8.3条款不适用不影响组织提供满足顾客要求和适用法律法规要求的产品的能力或责任的要求。</w:t>
            </w: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折弯成型、焊接</w:t>
            </w:r>
            <w:r>
              <w:rPr>
                <w:rFonts w:hint="eastAsia" w:ascii="Times New Roman" w:hAnsi="Times New Roman" w:eastAsia="宋体" w:cs="Times New Roman"/>
                <w:color w:val="000000"/>
                <w:u w:val="single"/>
                <w:lang w:val="en-US" w:eastAsia="zh-CN"/>
              </w:rPr>
              <w:t>工序</w:t>
            </w:r>
            <w:r>
              <w:rPr>
                <w:rFonts w:hint="eastAsia" w:ascii="Times New Roman" w:hAnsi="Times New Roman" w:eastAsia="宋体" w:cs="Times New Roman"/>
                <w:color w:val="000000"/>
                <w:u w:val="single"/>
              </w:rPr>
              <w:t>；</w:t>
            </w:r>
            <w:r>
              <w:rPr>
                <w:rFonts w:hint="eastAsia"/>
                <w:color w:val="000000"/>
              </w:rPr>
              <w:t>相关控制参数名称：</w:t>
            </w:r>
            <w:r>
              <w:rPr>
                <w:rFonts w:hint="eastAsia"/>
                <w:color w:val="000000"/>
                <w:u w:val="single"/>
                <w:lang w:val="en-US" w:eastAsia="zh-CN"/>
              </w:rPr>
              <w:t>外观质量、尺寸精度、焊接牢固度</w:t>
            </w:r>
            <w:r>
              <w:rPr>
                <w:rFonts w:hint="eastAsia" w:ascii="Times New Roman" w:hAnsi="Times New Roman" w:cs="Times New Roman"/>
                <w:color w:val="000000"/>
                <w:u w:val="single"/>
                <w:lang w:val="en-US" w:eastAsia="zh-CN"/>
              </w:rPr>
              <w:t>等</w:t>
            </w:r>
            <w:r>
              <w:rPr>
                <w:rFonts w:hint="eastAsia" w:ascii="Times New Roman" w:hAnsi="Times New Roman" w:cs="Times New Roman"/>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w:t>
            </w:r>
            <w:r>
              <w:rPr>
                <w:rFonts w:hint="eastAsia"/>
                <w:color w:val="000000"/>
                <w:u w:val="single"/>
                <w:lang w:val="en-US" w:eastAsia="zh-CN"/>
              </w:rPr>
              <w:t>焊接过程；喷塑过程（该过程为外包，按供方控制程序进行控制）。</w:t>
            </w:r>
          </w:p>
          <w:p>
            <w:pPr>
              <w:rPr>
                <w:color w:val="000000"/>
                <w:szCs w:val="18"/>
              </w:rPr>
            </w:pPr>
            <w:r>
              <w:rPr>
                <w:rFonts w:hint="eastAsia"/>
                <w:color w:val="000000"/>
              </w:rPr>
              <w:t>确认的内容：</w:t>
            </w:r>
            <w:r>
              <w:rPr>
                <w:rFonts w:hint="eastAsia"/>
                <w:color w:val="000000"/>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spacing w:after="200" w:line="276" w:lineRule="auto"/>
              <w:rPr>
                <w:rFonts w:eastAsia="宋体"/>
                <w:color w:val="000000"/>
              </w:rPr>
            </w:pPr>
            <w:r>
              <w:rPr>
                <w:rFonts w:hint="eastAsia" w:eastAsia="宋体"/>
                <w:color w:val="000000"/>
              </w:rPr>
              <w:t>近一年顾客投诉处理情况，</w:t>
            </w:r>
            <w:r>
              <w:rPr>
                <w:rFonts w:hint="eastAsia" w:eastAsia="宋体"/>
                <w:szCs w:val="21"/>
              </w:rPr>
              <w:t>■</w:t>
            </w:r>
            <w:r>
              <w:rPr>
                <w:rFonts w:hint="eastAsia" w:eastAsia="宋体"/>
                <w:color w:val="000000"/>
              </w:rPr>
              <w:t>未发生</w:t>
            </w:r>
          </w:p>
          <w:p>
            <w:pPr>
              <w:spacing w:after="200" w:line="276" w:lineRule="auto"/>
              <w:ind w:firstLine="2520" w:firstLineChars="1200"/>
              <w:rPr>
                <w:rFonts w:eastAsia="宋体"/>
                <w:color w:val="000000"/>
                <w:u w:val="single"/>
              </w:rPr>
            </w:pPr>
            <w:r>
              <w:rPr>
                <w:rFonts w:hint="eastAsia" w:eastAsia="宋体"/>
                <w:color w:val="000000"/>
                <w:szCs w:val="21"/>
              </w:rPr>
              <w:t>□</w:t>
            </w:r>
            <w:r>
              <w:rPr>
                <w:rFonts w:hint="eastAsia" w:eastAsia="宋体"/>
                <w:color w:val="000000"/>
              </w:rPr>
              <w:t>发生过，说明</w:t>
            </w:r>
            <w:r>
              <w:rPr>
                <w:rFonts w:eastAsia="宋体"/>
                <w:color w:val="000000"/>
                <w:u w:val="single"/>
              </w:rPr>
              <w:t xml:space="preserve">                                                </w:t>
            </w:r>
            <w:r>
              <w:rPr>
                <w:rFonts w:hint="eastAsia" w:eastAsia="宋体"/>
                <w:color w:val="000000"/>
                <w:u w:val="single"/>
              </w:rPr>
              <w:t xml:space="preserve">； </w:t>
            </w:r>
          </w:p>
          <w:p>
            <w:pPr>
              <w:spacing w:after="200" w:line="276" w:lineRule="auto"/>
              <w:rPr>
                <w:rFonts w:eastAsia="宋体"/>
                <w:color w:val="000000"/>
                <w:u w:val="single"/>
              </w:rPr>
            </w:pPr>
            <w:r>
              <w:rPr>
                <w:rFonts w:hint="eastAsia" w:eastAsia="宋体"/>
                <w:color w:val="000000"/>
              </w:rPr>
              <w:t>近一年重大质量事故情况，</w:t>
            </w:r>
            <w:r>
              <w:rPr>
                <w:rFonts w:hint="eastAsia" w:eastAsia="宋体"/>
                <w:szCs w:val="21"/>
              </w:rPr>
              <w:t>■</w:t>
            </w:r>
            <w:r>
              <w:rPr>
                <w:rFonts w:hint="eastAsia" w:eastAsia="宋体"/>
                <w:color w:val="000000"/>
              </w:rPr>
              <w:t xml:space="preserve">未发生 </w:t>
            </w:r>
          </w:p>
          <w:p>
            <w:pPr>
              <w:spacing w:after="200" w:line="276" w:lineRule="auto"/>
              <w:ind w:firstLine="2520" w:firstLineChars="1200"/>
              <w:rPr>
                <w:rFonts w:eastAsia="宋体"/>
                <w:color w:val="000000"/>
              </w:rPr>
            </w:pPr>
            <w:r>
              <w:rPr>
                <w:rFonts w:hint="eastAsia" w:eastAsia="宋体"/>
                <w:color w:val="000000"/>
                <w:szCs w:val="21"/>
              </w:rPr>
              <w:t>□</w:t>
            </w:r>
            <w:r>
              <w:rPr>
                <w:rFonts w:hint="eastAsia" w:eastAsia="宋体"/>
                <w:color w:val="000000"/>
              </w:rPr>
              <w:t>发生过，说明</w:t>
            </w:r>
            <w:r>
              <w:rPr>
                <w:rFonts w:eastAsia="宋体"/>
                <w:color w:val="000000"/>
                <w:u w:val="single"/>
              </w:rPr>
              <w:t xml:space="preserve">                                                </w:t>
            </w:r>
            <w:r>
              <w:rPr>
                <w:rFonts w:hint="eastAsia" w:eastAsia="宋体"/>
                <w:color w:val="000000"/>
                <w:u w:val="single"/>
              </w:rPr>
              <w:t>；</w:t>
            </w:r>
          </w:p>
          <w:p>
            <w:pPr>
              <w:spacing w:after="200" w:line="276" w:lineRule="auto"/>
              <w:rPr>
                <w:rFonts w:eastAsia="宋体"/>
                <w:color w:val="000000"/>
              </w:rPr>
            </w:pPr>
            <w:r>
              <w:rPr>
                <w:rFonts w:hint="eastAsia" w:eastAsia="宋体"/>
                <w:color w:val="000000"/>
              </w:rPr>
              <w:t xml:space="preserve">近一年产品召回的情况。 </w:t>
            </w:r>
            <w:r>
              <w:rPr>
                <w:rFonts w:eastAsia="宋体"/>
                <w:color w:val="000000"/>
              </w:rPr>
              <w:t xml:space="preserve"> </w:t>
            </w:r>
            <w:r>
              <w:rPr>
                <w:rFonts w:hint="eastAsia" w:eastAsia="宋体"/>
                <w:szCs w:val="21"/>
              </w:rPr>
              <w:t>■</w:t>
            </w:r>
            <w:r>
              <w:rPr>
                <w:rFonts w:hint="eastAsia" w:eastAsia="宋体"/>
                <w:color w:val="000000"/>
              </w:rPr>
              <w:t xml:space="preserve">未发生  </w:t>
            </w:r>
          </w:p>
          <w:p>
            <w:pPr>
              <w:spacing w:after="200" w:line="276" w:lineRule="auto"/>
              <w:ind w:firstLine="2520" w:firstLineChars="1200"/>
              <w:rPr>
                <w:rFonts w:eastAsia="宋体"/>
                <w:color w:val="000000"/>
              </w:rPr>
            </w:pPr>
            <w:r>
              <w:rPr>
                <w:rFonts w:hint="eastAsia" w:eastAsia="宋体"/>
                <w:color w:val="000000"/>
                <w:szCs w:val="21"/>
              </w:rPr>
              <w:t>□</w:t>
            </w:r>
            <w:r>
              <w:rPr>
                <w:rFonts w:hint="eastAsia" w:eastAsia="宋体"/>
                <w:color w:val="000000"/>
              </w:rPr>
              <w:t>发生过，说明</w:t>
            </w:r>
            <w:r>
              <w:rPr>
                <w:rFonts w:hint="eastAsia" w:eastAsia="宋体"/>
                <w:color w:val="000000"/>
                <w:u w:val="single"/>
              </w:rPr>
              <w:t xml:space="preserve"> </w:t>
            </w:r>
            <w:r>
              <w:rPr>
                <w:rFonts w:eastAsia="宋体"/>
                <w:color w:val="000000"/>
                <w:u w:val="single"/>
              </w:rPr>
              <w:t xml:space="preserve">                                                </w:t>
            </w:r>
            <w:r>
              <w:rPr>
                <w:rFonts w:hint="eastAsia" w:eastAsia="宋体"/>
                <w:color w:val="000000"/>
                <w:u w:val="single"/>
              </w:rPr>
              <w:t xml:space="preserve">； </w:t>
            </w:r>
            <w:r>
              <w:rPr>
                <w:rFonts w:eastAsia="宋体"/>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rFonts w:hint="eastAsia"/>
                <w:color w:val="000000"/>
                <w:highlight w:val="green"/>
                <w:u w:val="single"/>
              </w:rPr>
            </w:pPr>
            <w:r>
              <w:rPr>
                <w:rFonts w:hint="eastAsia"/>
                <w:color w:val="000000"/>
                <w:szCs w:val="21"/>
                <w:lang w:eastAsia="zh-CN"/>
              </w:rPr>
              <w:t>■</w:t>
            </w:r>
            <w:r>
              <w:rPr>
                <w:rFonts w:hint="eastAsia"/>
                <w:color w:val="000000"/>
              </w:rPr>
              <w:t>发生过</w:t>
            </w:r>
            <w:r>
              <w:rPr>
                <w:rFonts w:hint="eastAsia"/>
                <w:color w:val="000000"/>
                <w:highlight w:val="none"/>
              </w:rPr>
              <w:t>，说明</w:t>
            </w:r>
            <w:r>
              <w:rPr>
                <w:rFonts w:hint="eastAsia"/>
                <w:color w:val="000000"/>
                <w:highlight w:val="none"/>
                <w:u w:val="single"/>
              </w:rPr>
              <w:t>；</w:t>
            </w:r>
            <w:r>
              <w:rPr>
                <w:rFonts w:hint="eastAsia"/>
                <w:color w:val="000000"/>
                <w:highlight w:val="none"/>
                <w:u w:val="single"/>
                <w:lang w:val="en-US" w:eastAsia="zh-CN"/>
              </w:rPr>
              <w:t>组织于2022年11月实施了顾客满意调查</w:t>
            </w:r>
            <w:r>
              <w:rPr>
                <w:rFonts w:hint="eastAsia"/>
                <w:color w:val="000000"/>
                <w:highlight w:val="none"/>
                <w:u w:val="single"/>
              </w:rPr>
              <w:t xml:space="preserve"> </w:t>
            </w:r>
            <w:r>
              <w:rPr>
                <w:rFonts w:hint="eastAsia"/>
                <w:color w:val="000000"/>
                <w:highlight w:val="none"/>
                <w:u w:val="single"/>
                <w:lang w:val="en-US" w:eastAsia="zh-CN"/>
              </w:rPr>
              <w:t>，</w:t>
            </w:r>
            <w:r>
              <w:rPr>
                <w:rFonts w:hint="eastAsia"/>
                <w:color w:val="000000"/>
                <w:highlight w:val="none"/>
                <w:u w:val="single"/>
                <w:lang w:val="zh-CN" w:eastAsia="zh-CN"/>
              </w:rPr>
              <w:t>顾客满意度</w:t>
            </w:r>
            <w:r>
              <w:rPr>
                <w:rFonts w:hint="eastAsia"/>
                <w:color w:val="000000"/>
                <w:highlight w:val="none"/>
                <w:u w:val="single"/>
                <w:lang w:val="en-US" w:eastAsia="zh-CN"/>
              </w:rPr>
              <w:t xml:space="preserve">达到98分 ，超过了设定管理目标。   </w:t>
            </w:r>
          </w:p>
          <w:p>
            <w:pPr>
              <w:ind w:firstLine="2520" w:firstLineChars="1200"/>
              <w:rPr>
                <w:color w:val="000000"/>
                <w:u w:val="single"/>
              </w:rPr>
            </w:pP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rPr>
                <w:rFonts w:hint="eastAsia" w:ascii="Times New Roman" w:hAnsi="Times New Roman" w:eastAsia="宋体" w:cs="Times New Roman"/>
                <w:color w:val="000000"/>
                <w:szCs w:val="18"/>
              </w:rPr>
            </w:pPr>
            <w:r>
              <w:rPr>
                <w:rFonts w:hint="eastAsia"/>
                <w:color w:val="000000"/>
              </w:rPr>
              <w:t>确认生产/服务流程：</w:t>
            </w:r>
            <w:r>
              <w:rPr>
                <w:rFonts w:hint="eastAsia" w:ascii="Times New Roman" w:hAnsi="Times New Roman" w:eastAsia="宋体" w:cs="Times New Roman"/>
                <w:color w:val="000000"/>
                <w:szCs w:val="18"/>
                <w:u w:val="none"/>
                <w:lang w:val="en-US" w:eastAsia="zh-CN"/>
              </w:rPr>
              <w:t>采购--检验--下料--</w:t>
            </w:r>
            <w:r>
              <w:rPr>
                <w:rFonts w:hint="eastAsia" w:cs="Times New Roman"/>
                <w:color w:val="000000"/>
                <w:szCs w:val="18"/>
                <w:u w:val="none"/>
                <w:lang w:val="en-US" w:eastAsia="zh-CN"/>
              </w:rPr>
              <w:t>折弯</w:t>
            </w:r>
            <w:r>
              <w:rPr>
                <w:rFonts w:hint="eastAsia" w:ascii="Times New Roman" w:hAnsi="Times New Roman" w:eastAsia="宋体" w:cs="Times New Roman"/>
                <w:color w:val="000000"/>
                <w:szCs w:val="18"/>
                <w:u w:val="none"/>
                <w:lang w:val="en-US" w:eastAsia="zh-CN"/>
              </w:rPr>
              <w:t>成型--</w:t>
            </w:r>
            <w:r>
              <w:rPr>
                <w:rFonts w:hint="eastAsia" w:cs="Times New Roman"/>
                <w:color w:val="000000"/>
                <w:szCs w:val="18"/>
                <w:u w:val="none"/>
                <w:lang w:val="en-US" w:eastAsia="zh-CN"/>
              </w:rPr>
              <w:t>焊接--</w:t>
            </w:r>
            <w:r>
              <w:rPr>
                <w:rFonts w:hint="eastAsia"/>
                <w:lang w:val="en-US" w:eastAsia="zh-CN"/>
              </w:rPr>
              <w:t>喷塑</w:t>
            </w:r>
            <w:r>
              <w:rPr>
                <w:rFonts w:hint="eastAsia"/>
              </w:rPr>
              <w:t>（需求时</w:t>
            </w:r>
            <w:r>
              <w:rPr>
                <w:rFonts w:hint="eastAsia"/>
                <w:lang w:eastAsia="zh-CN"/>
              </w:rPr>
              <w:t>、</w:t>
            </w:r>
            <w:r>
              <w:rPr>
                <w:rFonts w:hint="eastAsia"/>
                <w:lang w:val="en-US" w:eastAsia="zh-CN"/>
              </w:rPr>
              <w:t>外包）--组装</w:t>
            </w:r>
            <w:r>
              <w:rPr>
                <w:rFonts w:hint="eastAsia" w:ascii="Times New Roman" w:hAnsi="Times New Roman" w:eastAsia="宋体" w:cs="Times New Roman"/>
                <w:color w:val="000000"/>
                <w:szCs w:val="18"/>
                <w:u w:val="none"/>
                <w:lang w:val="en-US" w:eastAsia="zh-CN"/>
              </w:rPr>
              <w:t>--检验。</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highlight w:val="none"/>
                <w:u w:val="single"/>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ascii="Times New Roman" w:hAnsi="Times New Roman" w:eastAsia="宋体" w:cs="Times New Roman"/>
                <w:color w:val="000000"/>
                <w:highlight w:val="none"/>
                <w:u w:val="single"/>
                <w:lang w:val="en-US" w:eastAsia="zh-CN"/>
              </w:rPr>
              <w:t>剪板机、激光切割机、数控折弯机、焊机、摇臂钻床及电脑和办公设备</w:t>
            </w:r>
            <w:r>
              <w:rPr>
                <w:rFonts w:hint="eastAsia"/>
                <w:color w:val="000000"/>
                <w:highlight w:val="none"/>
                <w:u w:val="single"/>
                <w:lang w:val="en-US" w:eastAsia="zh-CN"/>
              </w:rPr>
              <w:t>等</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bookmarkStart w:id="5" w:name="_GoBack"/>
            <w:bookmarkEnd w:id="5"/>
          </w:p>
          <w:p>
            <w:pPr>
              <w:widowControl/>
              <w:spacing w:before="40"/>
              <w:jc w:val="left"/>
              <w:rPr>
                <w:color w:val="000000"/>
              </w:rPr>
            </w:pPr>
          </w:p>
          <w:p>
            <w:pPr>
              <w:widowControl/>
              <w:spacing w:before="40"/>
              <w:jc w:val="left"/>
              <w:rPr>
                <w:rFonts w:hint="default" w:eastAsia="宋体"/>
                <w:color w:val="000000"/>
                <w:highlight w:val="green"/>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highlight w:val="none"/>
                <w:u w:val="single"/>
                <w:lang w:val="en-US" w:eastAsia="zh-CN"/>
              </w:rPr>
              <w:t>钢卷尺、游标卡尺、万能角度尺等</w:t>
            </w:r>
          </w:p>
          <w:p>
            <w:pPr>
              <w:widowControl/>
              <w:spacing w:before="40"/>
              <w:jc w:val="left"/>
              <w:rPr>
                <w:color w:val="000000"/>
              </w:rPr>
            </w:pPr>
            <w:r>
              <w:rPr>
                <w:rFonts w:hint="eastAsia"/>
                <w:color w:val="000000"/>
              </w:rPr>
              <w:t>了解检定/校准情况（合格证标识）</w:t>
            </w:r>
          </w:p>
          <w:p>
            <w:pPr>
              <w:widowControl/>
              <w:spacing w:before="40"/>
              <w:jc w:val="left"/>
              <w:rPr>
                <w:rFonts w:hint="default"/>
                <w:color w:val="000000"/>
                <w:highlight w:val="none"/>
                <w:u w:val="single"/>
                <w:lang w:val="en-US" w:eastAsia="zh-CN"/>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rFonts w:hint="eastAsia" w:ascii="Times New Roman" w:hAnsi="Times New Roman" w:eastAsia="宋体" w:cs="Times New Roman"/>
                <w:color w:val="000000"/>
              </w:rPr>
              <w:t xml:space="preserve">□校准基本受控 </w:t>
            </w:r>
            <w:r>
              <w:rPr>
                <w:rFonts w:hint="eastAsia" w:cs="Times New Roman"/>
                <w:color w:val="000000"/>
                <w:lang w:eastAsia="zh-CN"/>
              </w:rPr>
              <w:t>■</w:t>
            </w:r>
            <w:r>
              <w:rPr>
                <w:rFonts w:hint="eastAsia" w:ascii="Times New Roman" w:hAnsi="Times New Roman" w:eastAsia="宋体" w:cs="Times New Roman"/>
                <w:color w:val="000000"/>
              </w:rPr>
              <w:t xml:space="preserve"> 校准失控，说明；</w:t>
            </w:r>
            <w:r>
              <w:rPr>
                <w:rFonts w:hint="eastAsia"/>
                <w:color w:val="000000"/>
                <w:highlight w:val="none"/>
                <w:u w:val="single"/>
                <w:lang w:val="en-US" w:eastAsia="zh-CN"/>
              </w:rPr>
              <w:t>未提供钢卷尺、游标卡尺、万能角度尺实施检定或校准证实。</w:t>
            </w:r>
          </w:p>
          <w:p>
            <w:pPr>
              <w:widowControl/>
              <w:spacing w:before="40"/>
              <w:jc w:val="left"/>
              <w:rPr>
                <w:rFonts w:hint="eastAsia"/>
                <w:color w:val="000000"/>
                <w:highlight w:val="none"/>
                <w:u w:val="single"/>
                <w:lang w:val="en-US" w:eastAsia="zh-CN"/>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rFonts w:hint="eastAsia" w:ascii="Times New Roman" w:hAnsi="Times New Roman" w:eastAsia="宋体" w:cs="Times New Roman"/>
                <w:color w:val="000000"/>
              </w:rPr>
            </w:pP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场内机动车辆；</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非歧视   </w:t>
            </w:r>
            <w:r>
              <w:rPr>
                <w:rFonts w:hint="eastAsia"/>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hint="eastAsia" w:ascii="Wingdings" w:hAnsi="Wingdings"/>
                <w:color w:val="000000"/>
                <w:lang w:eastAsia="zh-CN"/>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杨珍全</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8" w:usb3="00000000" w:csb0="0000009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0A41832"/>
    <w:rsid w:val="1EDA3596"/>
    <w:rsid w:val="2B1E255A"/>
    <w:rsid w:val="36D15987"/>
    <w:rsid w:val="50697A27"/>
    <w:rsid w:val="50FE5E15"/>
    <w:rsid w:val="61FE414F"/>
    <w:rsid w:val="67065207"/>
    <w:rsid w:val="7D4F7E21"/>
    <w:rsid w:val="7FB81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3560</Words>
  <Characters>3764</Characters>
  <Lines>92</Lines>
  <Paragraphs>26</Paragraphs>
  <TotalTime>1</TotalTime>
  <ScaleCrop>false</ScaleCrop>
  <LinksUpToDate>false</LinksUpToDate>
  <CharactersWithSpaces>4492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2023-02-13T06:22:19Z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2052-11.1.0.13703</vt:lpwstr>
  </property>
</Properties>
</file>