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 xml:space="preserve">EMS 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3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 w:val="0"/>
                <w:bCs w:val="0"/>
                <w:sz w:val="21"/>
                <w:szCs w:val="21"/>
              </w:rPr>
              <w:t>石家庄曼德科技有限公司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b w:val="0"/>
                <w:bCs w:val="0"/>
                <w:sz w:val="21"/>
                <w:szCs w:val="21"/>
              </w:rPr>
              <w:t>29.11.05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,</w:t>
            </w:r>
            <w:r>
              <w:rPr>
                <w:b w:val="0"/>
                <w:bCs w:val="0"/>
                <w:sz w:val="21"/>
                <w:szCs w:val="21"/>
              </w:rPr>
              <w:t>29.12.00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 w:val="0"/>
                <w:bCs w:val="0"/>
                <w:sz w:val="21"/>
                <w:szCs w:val="21"/>
              </w:rPr>
              <w:t>29.11.05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,</w:t>
            </w:r>
            <w:r>
              <w:rPr>
                <w:b w:val="0"/>
                <w:bCs w:val="0"/>
                <w:sz w:val="21"/>
                <w:szCs w:val="21"/>
              </w:rPr>
              <w:t>29.12.00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杨园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/>
              </w:rPr>
              <w:t>接到订单-评审-签合同-采购-进货(检验)-销售（包括运输送货）-客户签收-满意度调查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固废的排放、火灾的发生，制定管理方案、应急预案等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环境保护法、中华人民共和国固体废物污染环境防治法、GB/T 35759-2017金属清洗剂</w:t>
            </w:r>
            <w:r>
              <w:rPr>
                <w:rFonts w:hint="eastAsia"/>
                <w:b/>
                <w:sz w:val="20"/>
                <w:lang w:val="en-US" w:eastAsia="zh-CN"/>
              </w:rPr>
              <w:tab/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2023.2.20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2023.2.20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bookmarkStart w:id="0" w:name="_GoBack"/>
      <w:bookmarkEnd w:id="0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205A4C7F"/>
    <w:rsid w:val="33E231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1</TotalTime>
  <ScaleCrop>false</ScaleCrop>
  <LinksUpToDate>false</LinksUpToDate>
  <CharactersWithSpaces>322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2023-02-20T04:43:36Z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2052-11.1.0.13703</vt:lpwstr>
  </property>
</Properties>
</file>