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江西晶亮实业有限公司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0172-2021-AA-2023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0172-2021-AA-2023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江西晶亮实业有限公司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柯银玉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ISC-2021-0970AA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2026-03-14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二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2023年02月15日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郭小红 </w:t>
            </w: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2021-M1MMS-2274774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40"/>
              </w:tabs>
              <w:spacing w:before="17"/>
              <w:ind w:right="-20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办公室/财务、质检部、生技部</w:t>
            </w:r>
            <w:r>
              <w:rPr>
                <w:rFonts w:hint="eastAsia" w:ascii="宋体" w:hAnsi="宋体" w:cs="黑体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黑体"/>
                <w:color w:val="000000"/>
                <w:szCs w:val="21"/>
              </w:rPr>
              <w:t>车间</w:t>
            </w:r>
            <w:r>
              <w:rPr>
                <w:rFonts w:hint="eastAsia" w:ascii="宋体" w:hAnsi="宋体" w:cs="黑体"/>
                <w:color w:val="000000"/>
                <w:szCs w:val="21"/>
                <w:lang w:val="en-US" w:eastAsia="zh-CN"/>
              </w:rPr>
              <w:t>)、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widowControl/>
        <w:spacing w:line="276" w:lineRule="auto"/>
        <w:ind w:firstLine="315" w:firstLineChars="150"/>
        <w:rPr>
          <w:rFonts w:ascii="等线" w:hAnsi="等线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20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年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02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日管理者代表“</w:t>
      </w:r>
      <w:r>
        <w:rPr>
          <w:rFonts w:hint="eastAsia" w:ascii="宋体" w:hAnsi="宋体" w:cs="宋体"/>
          <w:kern w:val="0"/>
          <w:szCs w:val="21"/>
        </w:rPr>
        <w:t>杨正华</w:t>
      </w:r>
      <w:r>
        <w:rPr>
          <w:rFonts w:hint="eastAsia" w:ascii="宋体" w:hAnsi="宋体"/>
          <w:color w:val="000000"/>
          <w:szCs w:val="21"/>
        </w:rPr>
        <w:t>”更改为“</w:t>
      </w:r>
      <w:r>
        <w:rPr>
          <w:rFonts w:hint="eastAsia" w:ascii="宋体" w:hAnsi="宋体"/>
          <w:color w:val="000000"/>
          <w:szCs w:val="21"/>
          <w:lang w:val="en-US" w:eastAsia="zh-CN"/>
        </w:rPr>
        <w:t>曾强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hint="eastAsia" w:ascii="等线" w:hAnsi="等线"/>
          <w:bCs/>
          <w:color w:val="000000"/>
          <w:szCs w:val="21"/>
        </w:rPr>
        <w:t>。见授权书。</w:t>
      </w:r>
    </w:p>
    <w:p>
      <w:pPr>
        <w:rPr>
          <w:color w:val="000000" w:themeColor="text1"/>
          <w:kern w:val="0"/>
        </w:rPr>
      </w:pP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公司于202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3</w:t>
      </w:r>
      <w:r>
        <w:rPr>
          <w:rFonts w:hint="eastAsia" w:ascii="宋体" w:hAnsi="宋体"/>
          <w:bCs/>
          <w:color w:val="000000" w:themeColor="text1"/>
          <w:szCs w:val="21"/>
        </w:rPr>
        <w:t>年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</w:rPr>
        <w:t>月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8</w:t>
      </w:r>
      <w:r>
        <w:rPr>
          <w:rFonts w:hint="eastAsia" w:ascii="宋体" w:hAnsi="宋体"/>
          <w:bCs/>
          <w:color w:val="000000" w:themeColor="text1"/>
          <w:szCs w:val="21"/>
        </w:rPr>
        <w:t>日组织了公司</w:t>
      </w:r>
      <w:r>
        <w:rPr>
          <w:rFonts w:ascii="宋体" w:hAnsi="宋体"/>
          <w:bCs/>
          <w:color w:val="000000" w:themeColor="text1"/>
          <w:szCs w:val="21"/>
        </w:rPr>
        <w:t>测量管理体系，</w:t>
      </w:r>
      <w:r>
        <w:rPr>
          <w:rFonts w:hint="eastAsia" w:ascii="宋体" w:hAnsi="宋体"/>
          <w:bCs/>
          <w:color w:val="000000" w:themeColor="text1"/>
          <w:szCs w:val="21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4</w:t>
      </w:r>
      <w:r>
        <w:rPr>
          <w:rFonts w:hint="eastAsia" w:ascii="宋体" w:hAnsi="宋体"/>
          <w:bCs/>
          <w:color w:val="000000" w:themeColor="text1"/>
          <w:szCs w:val="21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</w:rPr>
        <w:t>不</w:t>
      </w:r>
      <w:r>
        <w:rPr>
          <w:rFonts w:ascii="宋体" w:hAnsi="宋体"/>
          <w:bCs/>
          <w:color w:val="000000" w:themeColor="text1"/>
          <w:szCs w:val="21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</w:rPr>
        <w:t>月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15</w:t>
      </w:r>
      <w:r>
        <w:rPr>
          <w:rFonts w:hint="eastAsia" w:ascii="宋体" w:hAnsi="宋体"/>
          <w:bCs/>
          <w:color w:val="000000" w:themeColor="text1"/>
          <w:szCs w:val="21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2.2管理评审情况：企</w:t>
      </w:r>
      <w:r>
        <w:rPr>
          <w:rFonts w:hint="eastAsia"/>
          <w:bCs/>
          <w:color w:val="000000" w:themeColor="text1"/>
          <w:szCs w:val="21"/>
        </w:rPr>
        <w:t>业</w:t>
      </w:r>
      <w:r>
        <w:rPr>
          <w:rFonts w:hint="eastAsia"/>
          <w:color w:val="000000" w:themeColor="text1"/>
          <w:szCs w:val="21"/>
        </w:rPr>
        <w:t>于</w:t>
      </w:r>
      <w:r>
        <w:rPr>
          <w:rFonts w:hint="eastAsia"/>
          <w:color w:val="000000" w:themeColor="text1"/>
          <w:szCs w:val="21"/>
          <w:lang w:val="en-US" w:eastAsia="zh-CN"/>
        </w:rPr>
        <w:t>20</w:t>
      </w:r>
      <w:r>
        <w:rPr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  <w:lang w:val="en-US" w:eastAsia="zh-CN"/>
        </w:rPr>
        <w:t>3</w:t>
      </w:r>
      <w:r>
        <w:rPr>
          <w:rFonts w:hint="eastAsia"/>
          <w:color w:val="000000" w:themeColor="text1"/>
          <w:szCs w:val="21"/>
        </w:rPr>
        <w:t>年</w:t>
      </w:r>
      <w:r>
        <w:rPr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月</w:t>
      </w:r>
      <w:r>
        <w:rPr>
          <w:rFonts w:hint="eastAsia"/>
          <w:color w:val="000000" w:themeColor="text1"/>
          <w:szCs w:val="21"/>
          <w:lang w:val="en-US" w:eastAsia="zh-CN"/>
        </w:rPr>
        <w:t>6</w:t>
      </w:r>
      <w:r>
        <w:rPr>
          <w:rFonts w:hint="eastAsia"/>
          <w:color w:val="000000" w:themeColor="text1"/>
          <w:szCs w:val="21"/>
        </w:rPr>
        <w:t>日</w:t>
      </w:r>
      <w:r>
        <w:rPr>
          <w:color w:val="000000" w:themeColor="text1"/>
          <w:szCs w:val="21"/>
        </w:rPr>
        <w:t>开展</w:t>
      </w:r>
      <w:r>
        <w:rPr>
          <w:rFonts w:hint="eastAsia"/>
          <w:color w:val="000000" w:themeColor="text1"/>
          <w:szCs w:val="21"/>
        </w:rPr>
        <w:t>了</w:t>
      </w:r>
      <w:r>
        <w:rPr>
          <w:rFonts w:hint="eastAsia"/>
          <w:b/>
          <w:bCs/>
          <w:color w:val="000000" w:themeColor="text1"/>
          <w:szCs w:val="21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公司总经理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吴晶</w:t>
      </w:r>
      <w:r>
        <w:rPr>
          <w:rFonts w:hint="eastAsia"/>
          <w:color w:val="000000" w:themeColor="text1"/>
          <w:szCs w:val="21"/>
        </w:rPr>
        <w:t>主持，由</w:t>
      </w:r>
      <w:r>
        <w:rPr>
          <w:color w:val="000000" w:themeColor="text1"/>
          <w:szCs w:val="21"/>
        </w:rPr>
        <w:t>管理者代表</w:t>
      </w:r>
      <w:r>
        <w:rPr>
          <w:rFonts w:hint="eastAsia" w:ascii="宋体" w:hAnsi="宋体"/>
          <w:color w:val="000000"/>
          <w:szCs w:val="21"/>
          <w:lang w:val="en-US" w:eastAsia="zh-CN"/>
        </w:rPr>
        <w:t>曾强</w:t>
      </w:r>
      <w:r>
        <w:rPr>
          <w:color w:val="000000" w:themeColor="text1"/>
          <w:szCs w:val="21"/>
        </w:rPr>
        <w:t>汇报了体系运行情况。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1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3.为持续改进而策划的活动的进展：</w:t>
      </w:r>
      <w:r>
        <w:rPr>
          <w:rFonts w:hint="eastAsia" w:ascii="宋体" w:hAnsi="宋体"/>
          <w:szCs w:val="21"/>
        </w:rPr>
        <w:t>该企业申请的测量管理体系认证级别为AA，因此GB/T 19022-2003</w:t>
      </w:r>
      <w:r>
        <w:rPr>
          <w:rFonts w:ascii="Times New Roman" w:hAnsi="Times New Roman"/>
          <w:kern w:val="0"/>
          <w:szCs w:val="21"/>
        </w:rPr>
        <w:t>标准条款</w:t>
      </w:r>
      <w:r>
        <w:rPr>
          <w:rFonts w:hint="eastAsia" w:ascii="宋体" w:hAnsi="宋体"/>
          <w:szCs w:val="21"/>
        </w:rPr>
        <w:t>7.2测量过程不适用。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/>
          <w:color w:val="auto"/>
        </w:rPr>
        <w:t>板材厚度</w:t>
      </w:r>
      <w:r>
        <w:rPr>
          <w:rFonts w:hint="eastAsia"/>
          <w:color w:val="auto"/>
          <w:lang w:val="en-US" w:eastAsia="zh-CN"/>
        </w:rPr>
        <w:t>尺寸</w:t>
      </w:r>
      <w:r>
        <w:rPr>
          <w:rFonts w:hint="eastAsia"/>
          <w:color w:val="auto"/>
        </w:rPr>
        <w:t>测量，计量要求导出方法正确，验证满足测量过程要求。祥见附件《计量要求导出及验证记录表》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/>
          <w:color w:val="auto"/>
        </w:rPr>
        <w:t>板材厚度</w:t>
      </w:r>
      <w:r>
        <w:rPr>
          <w:rFonts w:hint="eastAsia"/>
          <w:color w:val="auto"/>
          <w:lang w:val="en-US" w:eastAsia="zh-CN"/>
        </w:rPr>
        <w:t>尺寸</w:t>
      </w:r>
      <w:r>
        <w:rPr>
          <w:rFonts w:hint="eastAsia"/>
          <w:color w:val="auto"/>
        </w:rPr>
        <w:t>测量，测量不确定度评定方法正确。祥见附件《测量不确定度评定》</w:t>
      </w:r>
    </w:p>
    <w:p>
      <w:pPr>
        <w:widowControl/>
        <w:spacing w:line="276" w:lineRule="auto"/>
        <w:rPr>
          <w:rFonts w:hint="eastAsia"/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c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公司没有建立最高标准，企业测量设备均外送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江西西平计量检测有限公司</w:t>
      </w:r>
      <w:r>
        <w:rPr>
          <w:rFonts w:hint="eastAsia" w:ascii="宋体" w:hAnsi="宋体" w:eastAsia="宋体"/>
          <w:bCs/>
          <w:color w:val="auto"/>
          <w:szCs w:val="21"/>
        </w:rPr>
        <w:t>、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湖南航测检测技术服务有限公司</w:t>
      </w:r>
      <w:r>
        <w:rPr>
          <w:rFonts w:hint="eastAsia" w:ascii="宋体" w:hAnsi="宋体" w:eastAsia="宋体"/>
          <w:bCs/>
          <w:color w:val="auto"/>
          <w:szCs w:val="21"/>
        </w:rPr>
        <w:t>检定/校准。抽查4台测量设备检定/校准证书，溯</w:t>
      </w:r>
      <w:r>
        <w:rPr>
          <w:rFonts w:hint="eastAsia"/>
          <w:color w:val="auto"/>
          <w:szCs w:val="21"/>
        </w:rPr>
        <w:t>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spacing w:before="120" w:after="120" w:line="360" w:lineRule="auto"/>
        <w:ind w:firstLine="420" w:firstLineChars="200"/>
        <w:rPr>
          <w:rFonts w:ascii="宋体" w:hAnsi="宋体" w:eastAsia="宋体"/>
          <w:bCs/>
          <w:color w:val="0070C0"/>
          <w:szCs w:val="21"/>
        </w:rPr>
      </w:pPr>
      <w:r>
        <w:rPr>
          <w:rFonts w:hint="eastAsia" w:ascii="宋体" w:hAnsi="宋体" w:cs="宋体"/>
          <w:kern w:val="0"/>
          <w:szCs w:val="21"/>
        </w:rPr>
        <w:t>该企业主要耗能为电、水，每月供电、水部门抄表来计算用电、用水量，企业202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</w:rPr>
        <w:t>年用水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2196</w:t>
      </w:r>
      <w:r>
        <w:rPr>
          <w:rFonts w:hint="eastAsia" w:ascii="宋体" w:hAnsi="宋体" w:cs="宋体"/>
          <w:kern w:val="0"/>
          <w:szCs w:val="21"/>
        </w:rPr>
        <w:t>吨、用电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492522</w:t>
      </w:r>
      <w:r>
        <w:rPr>
          <w:rFonts w:hint="eastAsia" w:ascii="宋体" w:hAnsi="宋体" w:cs="宋体"/>
          <w:kern w:val="0"/>
          <w:szCs w:val="21"/>
        </w:rPr>
        <w:t xml:space="preserve">千瓦时。该企业不是重点耗能单位。企业的一级电能表准确度为1.0级 、水表准确度为2.5级，满足GB17167标准4.3.8表4要求。企业的能源测量设备配备和准确度等级由当地供电、水部门提供和定期进行拆检满足要求。能源管理满足《GB17167-2006用能单位能源计量器具配备和管理通则》的要求。 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spacing w:before="240" w:after="24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ascii="宋体" w:hAnsi="宋体" w:cs="宋体"/>
          <w:bCs/>
          <w:color w:val="auto"/>
          <w:kern w:val="0"/>
          <w:szCs w:val="21"/>
        </w:rPr>
        <w:t>2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年外审未开出不符合项。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/>
          <w:bCs/>
          <w:color w:val="auto"/>
          <w:szCs w:val="21"/>
        </w:rPr>
        <w:t>项质量目标，对目标进行了分解，查20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22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>月到20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23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月质量目标完成情况检查表，按目标、措施、完成情况、未完成情况进行统计，记录内容全，每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年</w:t>
      </w:r>
      <w:r>
        <w:rPr>
          <w:rFonts w:hint="eastAsia" w:ascii="宋体" w:hAnsi="宋体" w:eastAsia="宋体"/>
          <w:bCs/>
          <w:color w:val="auto"/>
          <w:szCs w:val="21"/>
        </w:rPr>
        <w:t>统计，质量目标管理满足要求。</w:t>
      </w:r>
    </w:p>
    <w:p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widowControl/>
        <w:spacing w:line="276" w:lineRule="auto"/>
        <w:ind w:firstLine="315" w:firstLineChars="150"/>
        <w:rPr>
          <w:rFonts w:ascii="等线" w:hAnsi="等线"/>
          <w:bCs/>
          <w:color w:val="00000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企业营业执照和组织机构未发生变化。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02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日管理者代表“</w:t>
      </w:r>
      <w:r>
        <w:rPr>
          <w:rFonts w:hint="eastAsia" w:ascii="宋体" w:hAnsi="宋体" w:cs="宋体"/>
          <w:kern w:val="0"/>
          <w:szCs w:val="21"/>
        </w:rPr>
        <w:t>杨正华</w:t>
      </w:r>
      <w:r>
        <w:rPr>
          <w:rFonts w:hint="eastAsia" w:ascii="宋体" w:hAnsi="宋体"/>
          <w:color w:val="000000"/>
          <w:szCs w:val="21"/>
        </w:rPr>
        <w:t>”更改为“</w:t>
      </w:r>
      <w:r>
        <w:rPr>
          <w:rFonts w:hint="eastAsia" w:ascii="宋体" w:hAnsi="宋体"/>
          <w:color w:val="000000"/>
          <w:szCs w:val="21"/>
          <w:lang w:val="en-US" w:eastAsia="zh-CN"/>
        </w:rPr>
        <w:t>曾强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hint="eastAsia" w:ascii="等线" w:hAnsi="等线"/>
          <w:bCs/>
          <w:color w:val="000000"/>
          <w:szCs w:val="21"/>
        </w:rPr>
        <w:t>。见授权书。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spacing w:before="156" w:beforeLines="50" w:line="360" w:lineRule="auto"/>
        <w:ind w:right="-512" w:rightChars="-244"/>
        <w:rPr>
          <w:rFonts w:ascii="宋体" w:hAnsi="宋体"/>
          <w:color w:val="auto"/>
          <w:szCs w:val="21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0.本次监督审核未发现严重不符合项</w:t>
      </w:r>
      <w:r>
        <w:rPr>
          <w:rFonts w:hint="eastAsia"/>
          <w:color w:val="auto"/>
          <w:lang w:val="en-US" w:eastAsia="zh-CN"/>
        </w:rPr>
        <w:t>和</w:t>
      </w:r>
      <w:r>
        <w:rPr>
          <w:color w:val="auto"/>
        </w:rPr>
        <w:t>未</w:t>
      </w:r>
      <w:r>
        <w:rPr>
          <w:rFonts w:hint="eastAsia"/>
          <w:color w:val="auto"/>
        </w:rPr>
        <w:t>发现一般</w:t>
      </w:r>
      <w:r>
        <w:rPr>
          <w:color w:val="auto"/>
        </w:rPr>
        <w:t>不符合项。</w:t>
      </w:r>
      <w:r>
        <w:rPr>
          <w:rFonts w:hint="eastAsia" w:ascii="宋体" w:hAnsi="宋体"/>
          <w:color w:val="auto"/>
          <w:szCs w:val="21"/>
        </w:rPr>
        <w:t xml:space="preserve">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auto"/>
          <w:szCs w:val="21"/>
        </w:rPr>
        <w:t>为促进、支持企业测量管理体系持续改进提高，审核组提出改进建议：</w:t>
      </w:r>
      <w:r>
        <w:rPr>
          <w:rFonts w:hint="eastAsia" w:ascii="宋体" w:hAnsi="宋体"/>
          <w:szCs w:val="21"/>
        </w:rPr>
        <w:t>公司</w:t>
      </w:r>
      <w:r>
        <w:rPr>
          <w:rFonts w:hint="eastAsia" w:ascii="宋体" w:hAnsi="宋体"/>
          <w:szCs w:val="21"/>
          <w:lang w:val="en-US" w:eastAsia="zh-CN"/>
        </w:rPr>
        <w:t>现有测量设备较少，建议生产现场增加测量设备，以满足公司发展的需要。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bookmarkStart w:id="11" w:name="_GoBack"/>
      <w:bookmarkEnd w:id="1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right="-27" w:rightChars="-13"/>
        <w:jc w:val="left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>11.</w:t>
      </w:r>
      <w:r>
        <w:rPr>
          <w:color w:val="auto"/>
        </w:rPr>
        <w:t>涉及产品的销售和售后、维修业务与测量管理体系有关内容的审核情况：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抽查</w:t>
      </w:r>
      <w:r>
        <w:rPr>
          <w:rFonts w:hint="eastAsia" w:ascii="宋体" w:hAnsi="宋体"/>
          <w:color w:val="auto"/>
          <w:szCs w:val="21"/>
          <w:lang w:val="en-US" w:eastAsia="zh-CN"/>
        </w:rPr>
        <w:t>编号HB20220506-002学生课椅经安徽省汉博科技有限公司检测，检测报告7项检测项目均符合要求，检测日期2022.5.23。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抽查</w:t>
      </w:r>
      <w:r>
        <w:rPr>
          <w:rFonts w:hint="eastAsia" w:ascii="宋体" w:hAnsi="宋体"/>
          <w:color w:val="auto"/>
          <w:szCs w:val="21"/>
          <w:lang w:val="en-US" w:eastAsia="zh-CN"/>
        </w:rPr>
        <w:t>编号ZBJ-2210280001课桌椅经江西中标检检测中心有限公司检验。检验检测报告5项检验项目均符合要求，检验日期2022.10.29。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抽查产品的销售合同，合同编号</w:t>
      </w:r>
      <w:r>
        <w:rPr>
          <w:rFonts w:hint="eastAsia" w:ascii="宋体" w:hAnsi="宋体"/>
          <w:color w:val="auto"/>
          <w:szCs w:val="21"/>
          <w:lang w:val="en-US" w:eastAsia="zh-CN"/>
        </w:rPr>
        <w:t>遂政采【2022】G055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2022年遂川县中小学生课桌椅采购项目，</w:t>
      </w:r>
      <w:r>
        <w:rPr>
          <w:rFonts w:hint="eastAsia" w:ascii="宋体" w:hAnsi="宋体"/>
          <w:color w:val="auto"/>
          <w:szCs w:val="21"/>
        </w:rPr>
        <w:t>签订时间</w:t>
      </w:r>
      <w:r>
        <w:rPr>
          <w:rFonts w:hint="eastAsia" w:ascii="宋体" w:hAnsi="宋体"/>
          <w:color w:val="auto"/>
          <w:szCs w:val="21"/>
          <w:lang w:val="en-US" w:eastAsia="zh-CN"/>
        </w:rPr>
        <w:t>2022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日。</w:t>
      </w:r>
      <w:r>
        <w:rPr>
          <w:rFonts w:hint="eastAsia" w:ascii="宋体" w:hAnsi="宋体"/>
          <w:color w:val="auto"/>
          <w:szCs w:val="21"/>
          <w:lang w:val="en-US" w:eastAsia="zh-CN"/>
        </w:rPr>
        <w:t>经查看政府采购合同和验收报告，</w:t>
      </w:r>
      <w:r>
        <w:rPr>
          <w:rFonts w:hint="eastAsia" w:ascii="宋体" w:hAnsi="宋体"/>
          <w:color w:val="auto"/>
          <w:szCs w:val="21"/>
        </w:rPr>
        <w:t>确认企业对应的产品生产过程涉及有对应的测量设备，测量设备的配备可满足该合同产品的生产和检验要求。</w:t>
      </w:r>
      <w:r>
        <w:rPr>
          <w:rFonts w:hint="eastAsia" w:ascii="宋体" w:hAnsi="宋体"/>
          <w:color w:val="auto"/>
          <w:szCs w:val="21"/>
          <w:lang w:val="en-US" w:eastAsia="zh-CN"/>
        </w:rPr>
        <w:t>合同中有质量保证、项目验收、</w:t>
      </w:r>
      <w:r>
        <w:rPr>
          <w:rFonts w:hint="eastAsia" w:ascii="宋体" w:hAnsi="宋体"/>
          <w:color w:val="auto"/>
          <w:szCs w:val="21"/>
        </w:rPr>
        <w:t>售后服务</w:t>
      </w:r>
      <w:r>
        <w:rPr>
          <w:rFonts w:hint="eastAsia" w:ascii="宋体" w:hAnsi="宋体"/>
          <w:color w:val="auto"/>
          <w:szCs w:val="21"/>
          <w:lang w:val="en-US" w:eastAsia="zh-CN"/>
        </w:rPr>
        <w:t>等条款。</w:t>
      </w:r>
    </w:p>
    <w:p>
      <w:pPr>
        <w:widowControl/>
        <w:spacing w:line="276" w:lineRule="auto"/>
        <w:ind w:firstLine="420" w:firstLineChars="200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/>
          <w:color w:val="auto"/>
          <w:szCs w:val="21"/>
        </w:rPr>
        <w:t>抽查合同编号</w:t>
      </w:r>
      <w:r>
        <w:rPr>
          <w:rFonts w:hint="eastAsia" w:ascii="宋体" w:hAnsi="宋体"/>
          <w:color w:val="auto"/>
          <w:szCs w:val="21"/>
          <w:lang w:val="en-US" w:eastAsia="zh-CN"/>
        </w:rPr>
        <w:t>FZHX-2022-0017黎川县新城实验学校课桌椅采购项目</w:t>
      </w:r>
      <w:r>
        <w:rPr>
          <w:rFonts w:hint="eastAsia" w:ascii="宋体" w:hAnsi="宋体"/>
          <w:color w:val="auto"/>
          <w:szCs w:val="21"/>
        </w:rPr>
        <w:t>，签订时间</w:t>
      </w:r>
      <w:r>
        <w:rPr>
          <w:rFonts w:hint="eastAsia" w:ascii="宋体" w:hAnsi="宋体"/>
          <w:color w:val="auto"/>
          <w:szCs w:val="21"/>
          <w:lang w:val="en-US" w:eastAsia="zh-CN"/>
        </w:rPr>
        <w:t>2022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</w:rPr>
        <w:t>日。</w:t>
      </w:r>
      <w:r>
        <w:rPr>
          <w:rFonts w:hint="eastAsia" w:ascii="宋体" w:hAnsi="宋体"/>
          <w:color w:val="auto"/>
          <w:szCs w:val="21"/>
          <w:lang w:val="en-US" w:eastAsia="zh-CN"/>
        </w:rPr>
        <w:t>经查看政府采购合同和验收报告，</w:t>
      </w:r>
      <w:r>
        <w:rPr>
          <w:rFonts w:hint="eastAsia" w:ascii="宋体" w:hAnsi="宋体"/>
          <w:color w:val="auto"/>
          <w:szCs w:val="21"/>
        </w:rPr>
        <w:t>确认企业对应的产品生产过程涉及有对应的测量设备，测量设备的配备可满足该合同产品的生产和检验要求。</w:t>
      </w:r>
      <w:r>
        <w:rPr>
          <w:rFonts w:hint="eastAsia" w:ascii="宋体" w:hAnsi="宋体"/>
          <w:color w:val="auto"/>
          <w:szCs w:val="21"/>
          <w:lang w:val="en-US" w:eastAsia="zh-CN"/>
        </w:rPr>
        <w:t>合同中有质量保证、项目验收、</w:t>
      </w:r>
      <w:r>
        <w:rPr>
          <w:rFonts w:hint="eastAsia" w:ascii="宋体" w:hAnsi="宋体"/>
          <w:color w:val="auto"/>
          <w:szCs w:val="21"/>
        </w:rPr>
        <w:t>售后服务</w:t>
      </w:r>
      <w:r>
        <w:rPr>
          <w:rFonts w:hint="eastAsia" w:ascii="宋体" w:hAnsi="宋体"/>
          <w:color w:val="auto"/>
          <w:szCs w:val="21"/>
          <w:lang w:val="en-US" w:eastAsia="zh-CN"/>
        </w:rPr>
        <w:t>等条款。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23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15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日，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Fonts w:cs="宋体" w:asciiTheme="minorEastAsia" w:hAnsiTheme="minorEastAsia"/>
          <w:color w:val="auto"/>
          <w:kern w:val="0"/>
          <w:szCs w:val="21"/>
        </w:rPr>
        <w:t>江西晶亮实业有限公司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公司领导重视体系运行和管理，体系文件得到有效实施，企业管理规范，测量设备、测量环境、测量记录及外部供方管理等各项工作</w:t>
      </w:r>
      <w:r>
        <w:rPr>
          <w:rFonts w:hint="eastAsia" w:ascii="宋体" w:hAnsi="宋体"/>
          <w:color w:val="auto"/>
          <w:szCs w:val="21"/>
          <w:lang w:val="en-US" w:eastAsia="zh-CN"/>
        </w:rPr>
        <w:t>较好</w:t>
      </w:r>
      <w:r>
        <w:rPr>
          <w:rFonts w:hint="eastAsia" w:ascii="宋体" w:hAnsi="宋体"/>
          <w:color w:val="auto"/>
          <w:szCs w:val="21"/>
        </w:rPr>
        <w:t>。综上所述，审核组认为</w:t>
      </w:r>
      <w:r>
        <w:rPr>
          <w:rFonts w:cs="宋体" w:asciiTheme="minorEastAsia" w:hAnsiTheme="minorEastAsia"/>
          <w:color w:val="auto"/>
          <w:kern w:val="0"/>
          <w:szCs w:val="21"/>
        </w:rPr>
        <w:t>江西晶亮实业有限公司</w:t>
      </w:r>
      <w:r>
        <w:rPr>
          <w:rFonts w:hint="eastAsia" w:ascii="宋体" w:hAnsi="宋体"/>
          <w:color w:val="auto"/>
          <w:szCs w:val="21"/>
        </w:rPr>
        <w:t>测量管理体系，符合GB/T 19022-2003标准</w:t>
      </w:r>
      <w:r>
        <w:rPr>
          <w:rFonts w:hint="eastAsia"/>
          <w:color w:val="auto"/>
          <w:szCs w:val="21"/>
          <w:lang w:val="de-DE"/>
        </w:rPr>
        <w:t>(除7.2、8.3.2条款外</w:t>
      </w:r>
      <w:r>
        <w:rPr>
          <w:rFonts w:hint="eastAsia"/>
          <w:color w:val="auto"/>
          <w:szCs w:val="21"/>
          <w:lang w:val="de-DE" w:eastAsia="zh-CN"/>
        </w:rPr>
        <w:t>）</w:t>
      </w:r>
      <w:r>
        <w:rPr>
          <w:rFonts w:hint="eastAsia" w:ascii="宋体" w:hAnsi="宋体"/>
          <w:color w:val="auto"/>
          <w:szCs w:val="21"/>
        </w:rPr>
        <w:t>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郭小红</w:t>
      </w:r>
      <w:r>
        <w:rPr>
          <w:rFonts w:hint="eastAsia" w:ascii="宋体" w:hAnsi="宋体" w:eastAsia="宋体" w:cs="宋体"/>
          <w:kern w:val="0"/>
          <w:szCs w:val="21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Style w:val="10"/>
          <w:rFonts w:hint="eastAsia" w:ascii="宋体" w:hAnsi="宋体" w:eastAsia="宋体"/>
          <w:sz w:val="21"/>
          <w:szCs w:val="21"/>
        </w:rPr>
        <w:t>20</w:t>
      </w:r>
      <w:r>
        <w:rPr>
          <w:rStyle w:val="10"/>
          <w:rFonts w:ascii="宋体" w:hAnsi="宋体" w:eastAsia="宋体"/>
          <w:sz w:val="21"/>
          <w:szCs w:val="21"/>
        </w:rPr>
        <w:t>2</w:t>
      </w:r>
      <w:r>
        <w:rPr>
          <w:rStyle w:val="10"/>
          <w:rFonts w:hint="eastAsia" w:ascii="宋体" w:hAnsi="宋体" w:eastAsia="宋体"/>
          <w:sz w:val="21"/>
          <w:szCs w:val="21"/>
          <w:lang w:val="en-US" w:eastAsia="zh-CN"/>
        </w:rPr>
        <w:t>3</w:t>
      </w:r>
      <w:r>
        <w:rPr>
          <w:rStyle w:val="10"/>
          <w:rFonts w:ascii="宋体" w:hAnsi="宋体" w:eastAsia="宋体"/>
          <w:sz w:val="21"/>
          <w:szCs w:val="21"/>
        </w:rPr>
        <w:t>年0</w:t>
      </w:r>
      <w:r>
        <w:rPr>
          <w:rStyle w:val="10"/>
          <w:rFonts w:hint="eastAsia" w:ascii="宋体" w:hAnsi="宋体" w:eastAsia="宋体"/>
          <w:sz w:val="21"/>
          <w:szCs w:val="21"/>
          <w:lang w:val="en-US" w:eastAsia="zh-CN"/>
        </w:rPr>
        <w:t>2</w:t>
      </w:r>
      <w:r>
        <w:rPr>
          <w:rStyle w:val="10"/>
          <w:rFonts w:ascii="宋体" w:hAnsi="宋体" w:eastAsia="宋体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sz w:val="21"/>
          <w:szCs w:val="21"/>
          <w:lang w:val="en-US" w:eastAsia="zh-CN"/>
        </w:rPr>
        <w:t>15</w:t>
      </w:r>
      <w:r>
        <w:rPr>
          <w:rStyle w:val="10"/>
          <w:rFonts w:hint="eastAsia" w:ascii="宋体" w:hAnsi="宋体" w:eastAsia="宋体"/>
          <w:sz w:val="21"/>
          <w:szCs w:val="21"/>
        </w:rPr>
        <w:t>日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360AD"/>
    <w:multiLevelType w:val="singleLevel"/>
    <w:tmpl w:val="30D360A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0E7082F"/>
    <w:rsid w:val="077A5705"/>
    <w:rsid w:val="0E0453FA"/>
    <w:rsid w:val="0F7200CA"/>
    <w:rsid w:val="16E507BE"/>
    <w:rsid w:val="2DB249DF"/>
    <w:rsid w:val="2F835584"/>
    <w:rsid w:val="4CBE77A4"/>
    <w:rsid w:val="54E4092B"/>
    <w:rsid w:val="564515C1"/>
    <w:rsid w:val="5A4237C2"/>
    <w:rsid w:val="673850C1"/>
    <w:rsid w:val="69F85FA8"/>
    <w:rsid w:val="79ED111E"/>
    <w:rsid w:val="7D964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1846</Characters>
  <Lines>15</Lines>
  <Paragraphs>4</Paragraphs>
  <TotalTime>1</TotalTime>
  <ScaleCrop>false</ScaleCrop>
  <LinksUpToDate>false</LinksUpToDate>
  <CharactersWithSpaces>2165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郭小红</cp:lastModifiedBy>
  <cp:lastPrinted>2017-09-01T06:24:00Z</cp:lastPrinted>
  <dcterms:modified xsi:type="dcterms:W3CDTF">2023-02-16T11:58:07Z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B3ED05BB508F430EA6B70DA5C837FDC3</vt:lpwstr>
  </property>
</Properties>
</file>