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1367-2021-QEO-2023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河北知行文化传播有限公司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河北知行文化传播有限公司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河北省石家庄市新华区中山西路83号银座商城二层西区01号</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河北省石家庄市鹿泉区石铜路580号河北（福建）中小企业科技园4-1-302；河北省石家庄市新华区中山西路83号银座商城二层西区01号</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黄英庆</w:t>
            </w:r>
            <w:bookmarkEnd w:id="10"/>
          </w:p>
        </w:tc>
        <w:tc>
          <w:tcPr>
            <w:tcW w:w="1313" w:type="dxa"/>
            <w:vAlign w:val="center"/>
          </w:tcPr>
          <w:p>
            <w:r>
              <w:rPr>
                <w:rFonts w:hint="eastAsia"/>
              </w:rPr>
              <w:t>电话.</w:t>
            </w:r>
          </w:p>
        </w:tc>
        <w:tc>
          <w:tcPr>
            <w:tcW w:w="2180" w:type="dxa"/>
            <w:vAlign w:val="center"/>
          </w:tcPr>
          <w:p>
            <w:bookmarkStart w:id="11" w:name="联系人电话"/>
            <w:r>
              <w:t>18633881404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刘家华</w:t>
            </w:r>
            <w:bookmarkEnd w:id="13"/>
          </w:p>
        </w:tc>
        <w:tc>
          <w:tcPr>
            <w:tcW w:w="1313" w:type="dxa"/>
            <w:vAlign w:val="center"/>
          </w:tcPr>
          <w:p>
            <w:r>
              <w:rPr>
                <w:rFonts w:hint="eastAsia"/>
              </w:rPr>
              <w:t>管理者代表</w:t>
            </w:r>
          </w:p>
        </w:tc>
        <w:tc>
          <w:tcPr>
            <w:tcW w:w="2180" w:type="dxa"/>
          </w:tcPr>
          <w:p>
            <w:bookmarkStart w:id="14" w:name="管理者代表"/>
            <w:r>
              <w:t>黄英庆</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pStyle w:val="2"/>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1、销售服务：顾客需求/业务洽谈-合同评审-签订合同-产品采购-发货-客户签收---客户验收。</w:t>
            </w:r>
          </w:p>
          <w:p>
            <w:pPr>
              <w:pStyle w:val="2"/>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2、图书整理：图书订单到货-图书质检-加芯片（磁条）-条码制作-馆藏章-数据处理-书标制作-发货-客户签收-客户验收。</w:t>
            </w:r>
          </w:p>
          <w:p>
            <w:r>
              <w:rPr>
                <w:rFonts w:hint="eastAsia" w:ascii="宋体" w:hAnsi="宋体" w:eastAsia="宋体" w:cs="Times New Roman"/>
                <w:color w:val="000000"/>
                <w:kern w:val="2"/>
                <w:sz w:val="21"/>
                <w:szCs w:val="21"/>
                <w:lang w:val="en-US" w:eastAsia="zh-CN" w:bidi="ar-SA"/>
              </w:rPr>
              <w:t>3、数据处理：下载MARC数据-修改marc数据-数据传送-客户匹配种次号-数据返回</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2023年03月02日 上午至2023年03月02日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9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top"/>
          </w:tcPr>
          <w:p>
            <w:pPr>
              <w:jc w:val="both"/>
            </w:pPr>
            <w:r>
              <w:rPr>
                <w:rFonts w:hint="eastAsia"/>
              </w:rPr>
              <w:t>审核方式</w:t>
            </w:r>
          </w:p>
        </w:tc>
        <w:tc>
          <w:tcPr>
            <w:tcW w:w="7831" w:type="dxa"/>
            <w:gridSpan w:val="3"/>
            <w:tcMar>
              <w:left w:w="113" w:type="dxa"/>
            </w:tcMar>
            <w:vAlign w:val="top"/>
          </w:tcPr>
          <w:p>
            <w:pPr>
              <w:jc w:val="both"/>
            </w:pPr>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exact"/>
        </w:trPr>
        <w:tc>
          <w:tcPr>
            <w:tcW w:w="1632" w:type="dxa"/>
            <w:gridSpan w:val="2"/>
            <w:vAlign w:val="top"/>
          </w:tcPr>
          <w:p>
            <w:pPr>
              <w:jc w:val="both"/>
            </w:pPr>
            <w:r>
              <w:rPr>
                <w:rFonts w:hint="eastAsia" w:ascii="宋体" w:hAnsi="宋体" w:cs="宋体"/>
                <w:color w:val="000000"/>
                <w:kern w:val="0"/>
                <w:szCs w:val="21"/>
              </w:rPr>
              <w:t>审核方法</w:t>
            </w:r>
          </w:p>
        </w:tc>
        <w:tc>
          <w:tcPr>
            <w:tcW w:w="7831" w:type="dxa"/>
            <w:gridSpan w:val="3"/>
            <w:tcMar>
              <w:left w:w="113" w:type="dxa"/>
            </w:tcMar>
            <w:vAlign w:val="top"/>
          </w:tcPr>
          <w:p>
            <w:pPr>
              <w:widowControl/>
              <w:jc w:val="both"/>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exact"/>
        </w:trPr>
        <w:tc>
          <w:tcPr>
            <w:tcW w:w="1632" w:type="dxa"/>
            <w:gridSpan w:val="2"/>
            <w:vAlign w:val="top"/>
          </w:tcPr>
          <w:p>
            <w:pPr>
              <w:jc w:val="both"/>
            </w:pPr>
            <w:r>
              <w:rPr>
                <w:rFonts w:hint="eastAsia"/>
              </w:rPr>
              <w:t>审核类型</w:t>
            </w:r>
          </w:p>
        </w:tc>
        <w:tc>
          <w:tcPr>
            <w:tcW w:w="7831" w:type="dxa"/>
            <w:gridSpan w:val="3"/>
            <w:tcMar>
              <w:left w:w="113" w:type="dxa"/>
            </w:tcMar>
            <w:vAlign w:val="top"/>
          </w:tcPr>
          <w:p>
            <w:pPr>
              <w:jc w:val="both"/>
            </w:pPr>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hint="eastAsia"/>
                <w:lang w:eastAsia="zh-CN"/>
              </w:rPr>
            </w:pPr>
            <w:r>
              <w:t>河北省石家庄市鹿泉区石铜路580号河北（福建）中小企业科技园4-1-302</w:t>
            </w:r>
            <w:r>
              <w:rPr>
                <w:rFonts w:hint="eastAsia"/>
                <w:lang w:eastAsia="zh-CN"/>
              </w:rPr>
              <w:t>；</w:t>
            </w:r>
          </w:p>
          <w:p>
            <w:pPr>
              <w:rPr>
                <w:rFonts w:ascii="宋体"/>
                <w:b/>
                <w:color w:val="0000FF"/>
                <w:szCs w:val="21"/>
              </w:rPr>
            </w:pPr>
            <w:r>
              <w:t>河北省石家庄市新华区中山西路83号银座商城二层西区01号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Q：图书、报纸、期刊、电子出版物，图书馆家具、体育器材、计算机软硬件及外围辅助设备的销售；图书整理劳务服务及其数据处理</w:t>
            </w:r>
          </w:p>
          <w:p>
            <w:r>
              <w:t>E：图书、报纸、期刊、电子出版物，图书馆家具、体育器材、计算机软硬件及外围辅助设备的销售；图书整理劳务服务及其数据处理所涉及场所的相关环境管理活动</w:t>
            </w:r>
          </w:p>
          <w:p>
            <w:r>
              <w:t>O：图书、报纸、期刊、电子出版物，图书馆家具、体育器材、计算机软硬件及外围辅助设备的销售；图书整理劳务服务及其数据处理所涉及场所的相关职业健康安全管理活动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Q：29.12.00;33.03.01;39.12.01</w:t>
            </w:r>
          </w:p>
          <w:p>
            <w:r>
              <w:t>E：29.12.00;33.03.01;39.12.01</w:t>
            </w:r>
          </w:p>
          <w:p>
            <w:r>
              <w:t>O：29.12.00;33.03.01;39.12.01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2022年01月15</w:t>
            </w:r>
            <w:r>
              <w:rPr>
                <w:rFonts w:hint="eastAsia"/>
                <w:lang w:val="en-US" w:eastAsia="zh-CN"/>
              </w:rPr>
              <w:t>-16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有效至2025/2/16</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9"/>
        <w:gridCol w:w="2109"/>
        <w:gridCol w:w="558"/>
        <w:gridCol w:w="2333"/>
        <w:gridCol w:w="17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18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0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55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333"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p>
        </w:tc>
        <w:tc>
          <w:tcPr>
            <w:tcW w:w="1768"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809" w:type="dxa"/>
          </w:tcPr>
          <w:p>
            <w:pPr>
              <w:spacing w:before="40" w:after="40"/>
              <w:rPr>
                <w:rFonts w:hint="eastAsia" w:eastAsia="宋体"/>
                <w:szCs w:val="21"/>
                <w:lang w:val="en-US" w:eastAsia="zh-CN"/>
              </w:rPr>
            </w:pPr>
            <w:r>
              <w:rPr>
                <w:sz w:val="21"/>
                <w:szCs w:val="21"/>
              </w:rPr>
              <w:t>河北知行文化传播有限公司</w:t>
            </w:r>
            <w:r>
              <w:rPr>
                <w:rFonts w:hint="eastAsia"/>
                <w:sz w:val="21"/>
                <w:szCs w:val="21"/>
                <w:lang w:val="en-US" w:eastAsia="zh-CN"/>
              </w:rPr>
              <w:t>/</w:t>
            </w:r>
            <w:r>
              <w:rPr>
                <w:rFonts w:asciiTheme="minorEastAsia" w:hAnsiTheme="minorEastAsia" w:eastAsiaTheme="minorEastAsia"/>
                <w:sz w:val="20"/>
              </w:rPr>
              <w:t>河北省石家庄市新华区中山西路83号银座商城二层西区01号</w:t>
            </w:r>
          </w:p>
        </w:tc>
        <w:tc>
          <w:tcPr>
            <w:tcW w:w="2109" w:type="dxa"/>
          </w:tcPr>
          <w:p>
            <w:pPr>
              <w:spacing w:before="40" w:after="40"/>
              <w:rPr>
                <w:rFonts w:eastAsia="黑体"/>
                <w:szCs w:val="21"/>
                <w:lang w:val="de-DE" w:eastAsia="ja-JP"/>
              </w:rPr>
            </w:pPr>
            <w:r>
              <w:rPr>
                <w:sz w:val="21"/>
                <w:szCs w:val="21"/>
              </w:rPr>
              <w:t>河北省石家庄市鹿泉区石铜路580号河北（福建）中小企业科技园4-1-302</w:t>
            </w:r>
          </w:p>
        </w:tc>
        <w:tc>
          <w:tcPr>
            <w:tcW w:w="558"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33" w:type="dxa"/>
            <w:vAlign w:val="center"/>
          </w:tcPr>
          <w:p>
            <w:pPr>
              <w:pStyle w:val="21"/>
              <w:rPr>
                <w:rFonts w:eastAsia="黑体" w:cs="Arial"/>
                <w:sz w:val="21"/>
                <w:szCs w:val="21"/>
                <w:lang w:val="en-US" w:eastAsia="ja-JP"/>
              </w:rPr>
            </w:pPr>
            <w:r>
              <w:rPr>
                <w:sz w:val="20"/>
              </w:rPr>
              <w:t>图书馆家具、体育器材、计算机软硬件及外围辅助设备的销售；图书整理及其数据处理</w:t>
            </w:r>
          </w:p>
        </w:tc>
        <w:tc>
          <w:tcPr>
            <w:tcW w:w="1768"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eastAsia="黑体"/>
                <w:szCs w:val="21"/>
                <w:lang w:eastAsia="ja-JP"/>
              </w:rPr>
            </w:pPr>
            <w:r>
              <w:rPr>
                <w:rFonts w:hint="eastAsia" w:ascii="宋体" w:hAnsi="宋体"/>
                <w:b/>
                <w:sz w:val="21"/>
                <w:szCs w:val="21"/>
              </w:rPr>
              <w:t>GB/T45001-2020</w:t>
            </w:r>
          </w:p>
        </w:tc>
        <w:tc>
          <w:tcPr>
            <w:tcW w:w="668" w:type="dxa"/>
            <w:shd w:val="clear" w:color="auto" w:fill="FFFFFF"/>
          </w:tcPr>
          <w:sdt>
            <w:sdtPr>
              <w:rPr>
                <w:rFonts w:eastAsia="黑体"/>
                <w:szCs w:val="21"/>
              </w:rPr>
              <w:id w:val="1360237495"/>
            </w:sdtPr>
            <w:sdtEndPr>
              <w:rPr>
                <w:rFonts w:eastAsia="黑体"/>
                <w:szCs w:val="21"/>
              </w:rPr>
            </w:sdtEndPr>
            <w:sdtContent>
              <w:p>
                <w:pPr>
                  <w:rPr>
                    <w:rFonts w:eastAsia="黑体"/>
                    <w:szCs w:val="21"/>
                  </w:rPr>
                </w:pPr>
                <w:r>
                  <w:rPr>
                    <w:rFonts w:hint="default" w:ascii="Arial" w:hAnsi="Arial" w:eastAsia="黑体" w:cs="Arial"/>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809" w:type="dxa"/>
            <w:vAlign w:val="center"/>
          </w:tcPr>
          <w:p>
            <w:pPr>
              <w:spacing w:before="40" w:after="40"/>
              <w:rPr>
                <w:rFonts w:eastAsia="黑体"/>
                <w:szCs w:val="21"/>
                <w:lang w:eastAsia="ja-JP"/>
              </w:rPr>
            </w:pPr>
          </w:p>
        </w:tc>
        <w:tc>
          <w:tcPr>
            <w:tcW w:w="2109" w:type="dxa"/>
            <w:vAlign w:val="center"/>
          </w:tcPr>
          <w:p>
            <w:pPr>
              <w:spacing w:before="40" w:after="40"/>
              <w:rPr>
                <w:rFonts w:eastAsia="黑体"/>
                <w:szCs w:val="21"/>
                <w:lang w:eastAsia="ja-JP"/>
              </w:rPr>
            </w:pPr>
            <w:r>
              <w:rPr>
                <w:rFonts w:asciiTheme="minorEastAsia" w:hAnsiTheme="minorEastAsia" w:eastAsiaTheme="minorEastAsia"/>
                <w:sz w:val="20"/>
              </w:rPr>
              <w:t>河北省石家庄市新华区中山西路83号银座商城二层西区01号</w:t>
            </w:r>
          </w:p>
        </w:tc>
        <w:tc>
          <w:tcPr>
            <w:tcW w:w="558"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333" w:type="dxa"/>
            <w:vAlign w:val="center"/>
          </w:tcPr>
          <w:p>
            <w:pPr>
              <w:spacing w:before="40" w:after="40"/>
              <w:rPr>
                <w:rFonts w:eastAsia="黑体"/>
                <w:szCs w:val="21"/>
                <w:lang w:eastAsia="ja-JP"/>
              </w:rPr>
            </w:pPr>
            <w:r>
              <w:rPr>
                <w:sz w:val="20"/>
              </w:rPr>
              <w:t>图书、报纸、期刊、电子出版物的销售</w:t>
            </w:r>
          </w:p>
        </w:tc>
        <w:tc>
          <w:tcPr>
            <w:tcW w:w="1768"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eastAsia="黑体"/>
                <w:szCs w:val="21"/>
                <w:lang w:eastAsia="ja-JP"/>
              </w:rPr>
            </w:pPr>
            <w:r>
              <w:rPr>
                <w:rFonts w:hint="eastAsia" w:ascii="宋体" w:hAnsi="宋体"/>
                <w:b/>
                <w:sz w:val="21"/>
                <w:szCs w:val="21"/>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30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300" w:type="dxa"/>
            <w:vAlign w:val="center"/>
          </w:tcPr>
          <w:p>
            <w:r>
              <w:rPr>
                <w:rFonts w:hint="eastAsia"/>
              </w:rPr>
              <w:t>审核员注册证书号</w:t>
            </w:r>
          </w:p>
        </w:tc>
        <w:tc>
          <w:tcPr>
            <w:tcW w:w="274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300" w:type="dxa"/>
            <w:vAlign w:val="center"/>
          </w:tcPr>
          <w:p>
            <w:r>
              <w:t>2022-N1QMS-4022240</w:t>
            </w:r>
          </w:p>
          <w:p>
            <w:r>
              <w:t>2022-N1EMS-4022240</w:t>
            </w:r>
          </w:p>
          <w:p>
            <w:r>
              <w:t>2023-N1OHSMS-4022240</w:t>
            </w:r>
          </w:p>
        </w:tc>
        <w:tc>
          <w:tcPr>
            <w:tcW w:w="2749" w:type="dxa"/>
            <w:vAlign w:val="center"/>
          </w:tcPr>
          <w:p>
            <w:r>
              <w:t>Q:29.12.00,33.03.01,39.12.01</w:t>
            </w:r>
          </w:p>
          <w:p>
            <w:r>
              <w:t>E:29.12.00,33.03.01,39.12.01</w:t>
            </w:r>
          </w:p>
          <w:p>
            <w:r>
              <w:t>O:29.12.00,33.03.01,39.12.01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300" w:type="dxa"/>
            <w:vAlign w:val="center"/>
          </w:tcPr>
          <w:p>
            <w:r>
              <w:t>2021-N1QMS-1215052</w:t>
            </w:r>
          </w:p>
          <w:p>
            <w:r>
              <w:t>2022-N1EMS-1215052</w:t>
            </w:r>
          </w:p>
          <w:p>
            <w:r>
              <w:t>2022-N1OHSMS-1215052</w:t>
            </w:r>
          </w:p>
        </w:tc>
        <w:tc>
          <w:tcPr>
            <w:tcW w:w="2749" w:type="dxa"/>
            <w:vAlign w:val="center"/>
          </w:tcPr>
          <w:p>
            <w:r>
              <w:t>Q:29.12.00</w:t>
            </w:r>
          </w:p>
          <w:p>
            <w:r>
              <w:t>E:29.12.00,33.03.01</w:t>
            </w:r>
          </w:p>
          <w:p>
            <w:r>
              <w:t>O:29.12.00,33.03.01,39.12.01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300" w:type="dxa"/>
            <w:vAlign w:val="center"/>
          </w:tcPr>
          <w:p>
            <w:r>
              <w:rPr>
                <w:rFonts w:hint="eastAsia"/>
              </w:rPr>
              <w:t>工作单位</w:t>
            </w:r>
          </w:p>
        </w:tc>
        <w:tc>
          <w:tcPr>
            <w:tcW w:w="274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300" w:type="dxa"/>
            <w:vAlign w:val="center"/>
          </w:tcPr>
          <w:p/>
        </w:tc>
        <w:tc>
          <w:tcPr>
            <w:tcW w:w="274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cs="宋体"/>
                <w:lang w:val="en-US" w:eastAsia="zh-CN"/>
              </w:rPr>
              <w:t>上次不符合项为办公室Q7.1.6EO6.1.3、O9.1.1，经查已改，本次审核未发现类型问题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val="en-US" w:eastAsia="zh-CN"/>
              </w:rPr>
            </w:pPr>
            <w:r>
              <w:rPr>
                <w:rFonts w:hint="eastAsia"/>
                <w:lang w:val="en-US" w:eastAsia="zh-CN"/>
              </w:rPr>
              <w:t>吉洁</w:t>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2023年3月2日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产品运输</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u w:val="single"/>
                <w:lang w:eastAsia="zh-CN"/>
              </w:rPr>
              <w:t>科学管理；优质服务；客户至上；持续改进</w:t>
            </w:r>
            <w:r>
              <w:rPr>
                <w:rFonts w:hint="eastAsia"/>
                <w:szCs w:val="22"/>
                <w:u w:val="single"/>
                <w:lang w:eastAsia="zh-CN"/>
              </w:rPr>
              <w:t>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馆配部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ascii="Times New Roman" w:hAnsi="Times New Roman" w:eastAsia="宋体" w:cs="Times New Roman"/>
                <w:lang w:val="en-US" w:eastAsia="zh-CN"/>
              </w:rPr>
            </w:pP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相关方沟通、规划服务策划、采购、论证、报告编制、体系运行等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rPr>
                <w:rFonts w:ascii="楷体" w:hAnsi="楷体" w:eastAsia="楷体" w:cs="楷体"/>
                <w:color w:val="000000"/>
                <w:szCs w:val="21"/>
              </w:rPr>
            </w:pPr>
            <w:r>
              <w:rPr>
                <w:rFonts w:hint="eastAsia" w:ascii="楷体" w:hAnsi="楷体" w:eastAsia="楷体" w:cs="楷体"/>
                <w:color w:val="000000"/>
                <w:szCs w:val="21"/>
              </w:rPr>
              <w:t>1、产品交付顾客验收合格率100%；</w:t>
            </w:r>
            <w:r>
              <w:rPr>
                <w:rFonts w:hint="eastAsia" w:ascii="楷体" w:hAnsi="楷体" w:eastAsia="楷体" w:cs="楷体"/>
                <w:color w:val="000000"/>
                <w:szCs w:val="21"/>
              </w:rPr>
              <w:tab/>
            </w:r>
            <w:r>
              <w:rPr>
                <w:rFonts w:ascii="楷体" w:hAnsi="楷体" w:eastAsia="楷体" w:cs="楷体"/>
                <w:color w:val="000000"/>
                <w:szCs w:val="21"/>
              </w:rPr>
              <w:t xml:space="preserve">    </w:t>
            </w:r>
          </w:p>
          <w:p>
            <w:pPr>
              <w:rPr>
                <w:rFonts w:ascii="楷体" w:hAnsi="楷体" w:eastAsia="楷体" w:cs="楷体"/>
                <w:color w:val="000000"/>
                <w:szCs w:val="21"/>
              </w:rPr>
            </w:pPr>
            <w:r>
              <w:rPr>
                <w:rFonts w:hint="eastAsia" w:ascii="楷体" w:hAnsi="楷体" w:eastAsia="楷体" w:cs="楷体"/>
                <w:color w:val="000000"/>
                <w:szCs w:val="21"/>
              </w:rPr>
              <w:t>2、顾客满意度≥90%；</w:t>
            </w:r>
            <w:r>
              <w:rPr>
                <w:rFonts w:ascii="楷体" w:hAnsi="楷体" w:eastAsia="楷体" w:cs="楷体"/>
                <w:color w:val="000000"/>
                <w:szCs w:val="21"/>
              </w:rPr>
              <w:t xml:space="preserve">                </w:t>
            </w:r>
          </w:p>
          <w:p>
            <w:pPr>
              <w:rPr>
                <w:rFonts w:ascii="楷体" w:hAnsi="楷体" w:eastAsia="楷体" w:cs="楷体"/>
                <w:color w:val="000000"/>
                <w:szCs w:val="21"/>
              </w:rPr>
            </w:pPr>
            <w:r>
              <w:rPr>
                <w:rFonts w:hint="eastAsia" w:ascii="楷体" w:hAnsi="楷体" w:eastAsia="楷体" w:cs="楷体"/>
                <w:color w:val="000000"/>
                <w:szCs w:val="21"/>
              </w:rPr>
              <w:t>3、销售服务质量考核合格率≥95%</w:t>
            </w:r>
            <w:r>
              <w:rPr>
                <w:rFonts w:hint="eastAsia" w:ascii="楷体" w:hAnsi="楷体" w:eastAsia="楷体" w:cs="楷体"/>
                <w:color w:val="000000"/>
                <w:szCs w:val="21"/>
              </w:rPr>
              <w:tab/>
            </w:r>
            <w:r>
              <w:rPr>
                <w:rFonts w:hint="eastAsia" w:ascii="楷体" w:hAnsi="楷体" w:eastAsia="楷体" w:cs="楷体"/>
                <w:color w:val="000000"/>
                <w:szCs w:val="21"/>
              </w:rPr>
              <w:tab/>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1000</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无</w:t>
            </w:r>
          </w:p>
          <w:p>
            <w:pPr>
              <w:pStyle w:val="12"/>
            </w:pPr>
            <w:r>
              <w:rPr>
                <w:rFonts w:hint="eastAsia"/>
              </w:rPr>
              <w:t>计量器具管理：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default" w:ascii="Arial" w:hAnsi="Arial" w:cs="Arial"/>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spacing w:val="-20"/>
                <w:lang w:val="en-US" w:eastAsia="zh-CN"/>
              </w:rPr>
              <w:t xml:space="preserve">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产品运输</w:t>
            </w:r>
          </w:p>
          <w:p>
            <w:pPr>
              <w:shd w:val="clear" w:color="auto" w:fill="C7DAF1" w:themeFill="text2" w:themeFillTint="32"/>
              <w:jc w:val="left"/>
            </w:pPr>
            <w:r>
              <w:rPr>
                <w:rFonts w:hint="eastAsia"/>
              </w:rPr>
              <w:t>对外部提供的过程、产品和服务的供方的控制</w:t>
            </w:r>
            <w:r>
              <w:rPr>
                <w:rFonts w:hint="eastAsia" w:ascii="Wingdings" w:hAnsi="Wingdings"/>
                <w:lang w:eastAsia="zh-CN"/>
              </w:rPr>
              <w:t>：</w:t>
            </w:r>
            <w:r>
              <w:rPr>
                <w:rFonts w:hint="eastAsia" w:ascii="Wingdings" w:hAnsi="Wingdings"/>
              </w:rPr>
              <w:t>¨</w:t>
            </w:r>
            <w:r>
              <w:rPr>
                <w:rFonts w:hint="eastAsia"/>
              </w:rPr>
              <w:t xml:space="preserve">符合要求 </w:t>
            </w:r>
            <w:r>
              <w:rPr>
                <w:rFonts w:hint="eastAsia"/>
                <w:u w:val="single"/>
              </w:rPr>
              <w:t xml:space="preserve">  </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lang w:val="en-US" w:eastAsia="zh-CN"/>
              </w:rPr>
              <w:t>销售服务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ascii="Wingdings" w:hAnsi="Wingdings"/>
                <w:lang w:val="en-US" w:eastAsia="zh-CN"/>
              </w:rPr>
              <w:t>对销售过程</w:t>
            </w:r>
            <w:r>
              <w:rPr>
                <w:rFonts w:hint="eastAsia"/>
              </w:rPr>
              <w:t>进行确认</w:t>
            </w:r>
            <w:r>
              <w:rPr>
                <w:rFonts w:hint="eastAsia"/>
                <w:lang w:val="en-US" w:eastAsia="zh-CN"/>
              </w:rPr>
              <w:t>。</w:t>
            </w:r>
            <w:r>
              <w:rPr>
                <w:rFonts w:hint="eastAsia"/>
              </w:rPr>
              <w:t xml:space="preserve"> </w:t>
            </w:r>
          </w:p>
          <w:p>
            <w:pPr>
              <w:shd w:val="clear" w:color="auto" w:fill="C7DAF1" w:themeFill="text2" w:themeFillTint="32"/>
              <w:jc w:val="left"/>
              <w:rPr>
                <w:rFonts w:hint="default" w:eastAsia="宋体"/>
                <w:lang w:val="en-US" w:eastAsia="zh-CN"/>
              </w:rPr>
            </w:pPr>
            <w:r>
              <w:rPr>
                <w:rFonts w:hint="eastAsia"/>
              </w:rPr>
              <w:t>对生产和服务提供过程的控制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数据</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val="en-US" w:eastAsia="zh-CN"/>
              </w:rPr>
              <w:t>项目入库</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eastAsia="zh-CN"/>
              </w:rPr>
              <w:t>2022年11月3日</w:t>
            </w:r>
            <w:r>
              <w:rPr>
                <w:rFonts w:hint="eastAsia"/>
              </w:rPr>
              <w:t xml:space="preserve">实施了质量管理体系内部审核，对质量管理体系的符合性和有效性进行了审核。内审发现的 </w:t>
            </w:r>
            <w:r>
              <w:rPr>
                <w:rFonts w:hint="eastAsia"/>
                <w:lang w:val="en-US" w:eastAsia="zh-CN"/>
              </w:rPr>
              <w:t>1</w:t>
            </w:r>
            <w:r>
              <w:rPr>
                <w:rFonts w:hint="eastAsia"/>
              </w:rPr>
              <w:t xml:space="preserve"> </w:t>
            </w:r>
            <w:r>
              <w:rPr>
                <w:rFonts w:hint="eastAsia"/>
              </w:rPr>
              <w:t>项不符合在本次审核前已完成整改。在公司内完成的这些审核是可信的。</w:t>
            </w:r>
          </w:p>
          <w:p>
            <w:pPr>
              <w:pStyle w:val="2"/>
              <w:rPr>
                <w:rFonts w:hint="default"/>
                <w:lang w:val="en-US"/>
              </w:rPr>
            </w:pPr>
            <w:r>
              <w:rPr>
                <w:rFonts w:hint="eastAsia" w:ascii="Times New Roman" w:hAnsi="Times New Roman" w:eastAsia="宋体" w:cs="Times New Roman"/>
                <w:kern w:val="2"/>
                <w:sz w:val="21"/>
                <w:szCs w:val="24"/>
                <w:lang w:val="en-US" w:eastAsia="zh-CN" w:bidi="ar-SA"/>
              </w:rPr>
              <w:t>但《2022年内部审核实施计划》，未见对固定多场所（两个经营场所）的审核策划，且馆配部安排两名内审员同时审核，分工不明确，已开具不符合报告。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2022年11月14日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2</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产品运输</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u w:val="single"/>
                <w:lang w:eastAsia="zh-CN"/>
              </w:rPr>
              <w:t>遵守法律法规；节能降耗减排；增强环保意识；实现持续发展</w:t>
            </w:r>
            <w:r>
              <w:rPr>
                <w:rFonts w:hint="eastAsia"/>
                <w:szCs w:val="22"/>
                <w:u w:val="single"/>
                <w:lang w:eastAsia="zh-CN"/>
              </w:rPr>
              <w:t>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组织建立了与方针一致的文件化的管理目标。为实现环境总目标而建立的各层级环境目标具体、</w:t>
            </w:r>
            <w:r>
              <w:rPr>
                <w:rFonts w:hint="eastAsia" w:ascii="Times New Roman" w:hAnsi="Times New Roman" w:eastAsia="宋体" w:cs="Times New Roman"/>
              </w:rPr>
              <w:t>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环境总目标：固体废弃物收集处理率100%</w:t>
            </w:r>
            <w:r>
              <w:rPr>
                <w:rFonts w:hint="eastAsia" w:ascii="Times New Roman" w:hAnsi="Times New Roman" w:eastAsia="宋体" w:cs="Times New Roman"/>
                <w:lang w:eastAsia="zh-CN"/>
              </w:rPr>
              <w:t>；</w:t>
            </w:r>
            <w:r>
              <w:rPr>
                <w:rFonts w:hint="eastAsia" w:ascii="Times New Roman" w:hAnsi="Times New Roman" w:eastAsia="宋体" w:cs="Times New Roman"/>
              </w:rPr>
              <w:t>火灾事故为0。</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按季度考核。</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rPr>
              <w:t>个；</w:t>
            </w:r>
          </w:p>
          <w:p>
            <w:pPr>
              <w:shd w:val="clear" w:color="auto" w:fill="EBF1DE" w:themeFill="accent3" w:themeFillTint="32"/>
              <w:rPr>
                <w:rFonts w:hint="eastAsia" w:eastAsia="宋体"/>
                <w:color w:val="000000"/>
                <w:u w:val="single"/>
                <w:lang w:val="en-US" w:eastAsia="zh-CN"/>
              </w:rPr>
            </w:pPr>
            <w:r>
              <w:rPr>
                <w:rFonts w:hint="eastAsia"/>
              </w:rPr>
              <w:t>主要生产设备有：</w:t>
            </w:r>
            <w:r>
              <w:rPr>
                <w:rFonts w:hint="eastAsia"/>
                <w:u w:val="single"/>
              </w:rPr>
              <w:t xml:space="preserve"> </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5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法律法规获取充分，□法律法规获取有遗漏，缺少：</w:t>
            </w:r>
          </w:p>
          <w:p>
            <w:pPr>
              <w:shd w:val="clear" w:color="auto" w:fill="EBF1DE" w:themeFill="accent3" w:themeFillTint="32"/>
            </w:pPr>
            <w:r>
              <w:rPr>
                <w:rFonts w:hint="eastAsia" w:ascii="Times New Roman" w:hAnsi="Times New Roman" w:eastAsia="宋体" w:cs="Times New Roman"/>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rPr>
              <w:t>¨</w:t>
            </w:r>
            <w:r>
              <w:rPr>
                <w:rFonts w:hint="eastAsia"/>
              </w:rPr>
              <w:t>EMS认证证书</w:t>
            </w:r>
          </w:p>
          <w:p>
            <w:pPr>
              <w:shd w:val="clear" w:color="auto" w:fill="EBF1DE" w:themeFill="accent3" w:themeFillTint="32"/>
            </w:pPr>
            <w:r>
              <w:rPr>
                <w:rFonts w:hint="eastAsia" w:ascii="Wingdings" w:hAnsi="Wingdings"/>
              </w:rPr>
              <w:t>¨</w:t>
            </w:r>
            <w:r>
              <w:rPr>
                <w:rFonts w:hint="eastAsia"/>
              </w:rPr>
              <w:t>符合要求</w:t>
            </w:r>
            <w:r>
              <w:rPr>
                <w:rFonts w:hint="eastAsia" w:ascii="Times New Roman" w:hAnsi="Times New Roman" w:eastAsia="宋体" w:cs="Times New Roman"/>
                <w:lang w:val="en-US" w:eastAsia="zh-CN"/>
              </w:rPr>
              <w:t>。</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b/>
                <w:lang w:val="en-US" w:eastAsia="zh-CN"/>
              </w:rPr>
              <w:t xml:space="preserve">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办公过程</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办公过程</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22</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2022年11月3日</w:t>
            </w:r>
            <w:r>
              <w:rPr>
                <w:rFonts w:hint="eastAsia"/>
              </w:rPr>
              <w:t xml:space="preserve">实施了环境管理体系内部审核，对环境管理体系的符合性和有效性进行了审核。内审发现的 </w:t>
            </w:r>
            <w:r>
              <w:rPr>
                <w:rFonts w:hint="eastAsia"/>
                <w:lang w:val="en-US" w:eastAsia="zh-CN"/>
              </w:rPr>
              <w:t>1</w:t>
            </w:r>
            <w:r>
              <w:rPr>
                <w:rFonts w:hint="eastAsia"/>
              </w:rPr>
              <w:t xml:space="preserve"> </w:t>
            </w:r>
            <w:r>
              <w:rPr>
                <w:rFonts w:hint="eastAsia"/>
              </w:rPr>
              <w:t>项不符合在本次审核前已完成整改。在公司内完成的这些审核是可信的。</w:t>
            </w:r>
          </w:p>
          <w:p>
            <w:pPr>
              <w:pStyle w:val="2"/>
            </w:pPr>
            <w:r>
              <w:rPr>
                <w:rFonts w:hint="eastAsia" w:ascii="Times New Roman" w:hAnsi="Times New Roman" w:eastAsia="宋体" w:cs="Times New Roman"/>
                <w:kern w:val="2"/>
                <w:sz w:val="21"/>
                <w:szCs w:val="24"/>
                <w:lang w:val="en-US" w:eastAsia="zh-CN" w:bidi="ar-SA"/>
              </w:rPr>
              <w:t>但《2022年内部审核实施计划》，未见对固定多场所（两个经营场所）的审核策划，且馆配部安排两名内审员同时审核，分工不明确，已开具不符合报告。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2022年11月14日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2</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eastAsia="宋体"/>
                <w:lang w:val="en-US" w:eastAsia="zh-CN"/>
              </w:rPr>
              <w:t>2</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2</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产品运输</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lang w:val="en-GB" w:eastAsia="zh-CN"/>
              </w:rPr>
            </w:pPr>
            <w:r>
              <w:rPr>
                <w:rFonts w:hint="eastAsia" w:ascii="Times New Roman" w:hAnsi="Times New Roman" w:eastAsia="宋体" w:cs="Times New Roman"/>
                <w:lang w:val="en-GB"/>
              </w:rPr>
              <w:t>最高管理者制定了文件化的职业健康安全管理体系方针：</w:t>
            </w:r>
            <w:r>
              <w:rPr>
                <w:rFonts w:hint="eastAsia" w:ascii="Times New Roman" w:hAnsi="Times New Roman" w:eastAsia="宋体" w:cs="Times New Roman"/>
                <w:u w:val="single"/>
                <w:lang w:val="en-GB"/>
              </w:rPr>
              <w:t>保障健康</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安全服务</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以人为本</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永续发展</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遵守法规</w:t>
            </w:r>
            <w:r>
              <w:rPr>
                <w:rFonts w:hint="eastAsia" w:ascii="Times New Roman" w:hAnsi="Times New Roman" w:eastAsia="宋体" w:cs="Times New Roman"/>
                <w:u w:val="single"/>
                <w:lang w:val="en-GB" w:eastAsia="zh-CN"/>
              </w:rPr>
              <w:t>、</w:t>
            </w:r>
            <w:r>
              <w:rPr>
                <w:rFonts w:hint="eastAsia" w:ascii="Times New Roman" w:hAnsi="Times New Roman" w:eastAsia="宋体" w:cs="Times New Roman"/>
                <w:u w:val="single"/>
                <w:lang w:val="en-GB"/>
              </w:rPr>
              <w:t>持续改进</w:t>
            </w:r>
            <w:r>
              <w:rPr>
                <w:rFonts w:hint="eastAsia" w:ascii="Times New Roman" w:hAnsi="Times New Roman" w:eastAsia="宋体" w:cs="Times New Roman"/>
                <w:u w:val="single"/>
                <w:lang w:val="en-GB" w:eastAsia="zh-CN"/>
              </w:rPr>
              <w:t>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default" w:eastAsia="宋体"/>
                <w:lang w:val="en-US" w:eastAsia="zh-CN"/>
              </w:rPr>
            </w:pPr>
            <w:r>
              <w:rPr>
                <w:rFonts w:hint="eastAsia"/>
              </w:rPr>
              <w:t>员工</w:t>
            </w:r>
            <w:r>
              <w:rPr>
                <w:rFonts w:hint="eastAsia" w:ascii="Times New Roman" w:hAnsi="Times New Roman" w:eastAsia="宋体" w:cs="Times New Roman"/>
              </w:rPr>
              <w:t>代表是——</w:t>
            </w:r>
            <w:r>
              <w:rPr>
                <w:rFonts w:hint="eastAsia" w:ascii="Times New Roman" w:hAnsi="Times New Roman" w:eastAsia="宋体" w:cs="Times New Roman"/>
                <w:lang w:val="en-US" w:eastAsia="zh-CN"/>
              </w:rPr>
              <w:t>张妙珍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意外伤害</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eastAsia" w:ascii="Times New Roman" w:hAnsi="Times New Roman" w:eastAsia="宋体" w:cs="Times New Roman"/>
                <w:lang w:val="en-US" w:eastAsia="zh-CN"/>
              </w:rPr>
            </w:pPr>
            <w:r>
              <w:rPr>
                <w:rFonts w:hint="default" w:ascii="Times New Roman" w:hAnsi="Times New Roman" w:eastAsia="宋体" w:cs="Times New Roman"/>
              </w:rPr>
              <w:t>职业健康安全目标：意外伤害事故为0</w:t>
            </w:r>
            <w:r>
              <w:rPr>
                <w:rFonts w:hint="eastAsia" w:ascii="Times New Roman" w:hAnsi="Times New Roman" w:eastAsia="宋体" w:cs="Times New Roman"/>
                <w:lang w:eastAsia="zh-CN"/>
              </w:rPr>
              <w:t>；</w:t>
            </w:r>
            <w:r>
              <w:rPr>
                <w:rFonts w:hint="default" w:ascii="Times New Roman" w:hAnsi="Times New Roman" w:eastAsia="宋体" w:cs="Times New Roman"/>
              </w:rPr>
              <w:t>火灾、触电事故为0</w:t>
            </w:r>
            <w:r>
              <w:rPr>
                <w:rFonts w:hint="eastAsia" w:ascii="Times New Roman" w:hAnsi="Times New Roman" w:eastAsia="宋体" w:cs="Times New Roma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每季度考核</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1000</w:t>
            </w:r>
            <w:r>
              <w:rPr>
                <w:rFonts w:hint="eastAsia"/>
                <w:u w:val="single"/>
              </w:rPr>
              <w:t xml:space="preserve"> </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r>
              <w:rPr>
                <w:rFonts w:hint="eastAsia" w:cs="宋体"/>
                <w:lang w:val="en-US" w:eastAsia="zh-CN"/>
              </w:rPr>
              <w:t>制图设备</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对职业健康安全相关的外来文件（法律法规、产品标准）进行了识别和贯彻。</w:t>
            </w:r>
          </w:p>
          <w:p>
            <w:pPr>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法律法规获取充分，□法律法规获取有遗漏，缺少：</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客的职业健康安全要求为：¨应急预案    ¨OHSMS认证证书  ¨其他</w:t>
            </w:r>
          </w:p>
          <w:p>
            <w:pPr>
              <w:rPr>
                <w:rFonts w:hint="default"/>
                <w:lang w:val="en-US"/>
              </w:rPr>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b/>
                <w:lang w:val="en-US" w:eastAsia="zh-CN"/>
              </w:rPr>
              <w:t xml:space="preserve"> </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rPr>
              <w:t>¨</w:t>
            </w:r>
            <w:r>
              <w:rPr>
                <w:rFonts w:hint="eastAsia"/>
              </w:rPr>
              <w:t>符合要求</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加强防消防知识培训，办公、</w:t>
            </w:r>
            <w:r>
              <w:rPr>
                <w:rFonts w:hint="eastAsia"/>
                <w:lang w:val="en-US" w:eastAsia="zh-CN"/>
              </w:rPr>
              <w:t>车辆</w:t>
            </w:r>
            <w:r>
              <w:rPr>
                <w:rFonts w:hint="eastAsia"/>
              </w:rPr>
              <w:t>现场每天做好检查、巡视工作，</w:t>
            </w:r>
            <w:r>
              <w:rPr>
                <w:rFonts w:hint="eastAsia"/>
              </w:rPr>
              <w:tab/>
            </w:r>
          </w:p>
          <w:p>
            <w:pPr>
              <w:jc w:val="left"/>
              <w:rPr>
                <w:rFonts w:hint="eastAsia"/>
                <w:lang w:val="en-US" w:eastAsia="zh-CN"/>
              </w:rPr>
            </w:pPr>
            <w:r>
              <w:rPr>
                <w:rFonts w:hint="eastAsia"/>
              </w:rPr>
              <w:t>触电伤害</w:t>
            </w:r>
            <w:r>
              <w:rPr>
                <w:rFonts w:hint="eastAsia"/>
                <w:lang w:val="en-US" w:eastAsia="zh-CN"/>
              </w:rPr>
              <w:t xml:space="preserve"> </w:t>
            </w:r>
            <w:r>
              <w:rPr>
                <w:rFonts w:hint="eastAsia"/>
              </w:rPr>
              <w:t>加强用电安全培训教育；用电过程中佩戴相应防护用品</w:t>
            </w:r>
            <w:r>
              <w:rPr>
                <w:rFonts w:hint="eastAsia"/>
                <w:lang w:val="en-US" w:eastAsia="zh-CN"/>
              </w:rPr>
              <w:t xml:space="preserve"> </w:t>
            </w:r>
          </w:p>
          <w:p>
            <w:pPr>
              <w:jc w:val="left"/>
            </w:pPr>
            <w:r>
              <w:rPr>
                <w:rFonts w:hint="eastAsia"/>
                <w:lang w:val="en-US" w:eastAsia="zh-CN"/>
              </w:rPr>
              <w:t>交通伤害</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val="en-US" w:eastAsia="zh-CN"/>
              </w:rPr>
            </w:pPr>
            <w:r>
              <w:rPr>
                <w:rFonts w:hint="eastAsia"/>
              </w:rPr>
              <w:t>特种设备管理：</w:t>
            </w:r>
            <w:r>
              <w:rPr>
                <w:rFonts w:hint="eastAsia"/>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火灾</w:t>
            </w:r>
            <w:r>
              <w:rPr>
                <w:rFonts w:hint="eastAsia"/>
                <w:lang w:eastAsia="zh-CN"/>
              </w:rPr>
              <w:t>、</w:t>
            </w:r>
            <w:r>
              <w:rPr>
                <w:rFonts w:hint="eastAsia"/>
                <w:lang w:val="en-US" w:eastAsia="zh-CN"/>
              </w:rPr>
              <w:t>触电</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21</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2</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9</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hint="default" w:eastAsia="宋体"/>
                <w:lang w:val="en-US" w:eastAsia="zh-CN"/>
              </w:rPr>
            </w:pPr>
            <w:r>
              <w:rPr>
                <w:rFonts w:hint="eastAsia"/>
              </w:rPr>
              <w:t>达标评价：</w:t>
            </w:r>
            <w:r>
              <w:rPr>
                <w:rFonts w:hint="eastAsia" w:ascii="Wingdings" w:hAnsi="Wingdings"/>
              </w:rPr>
              <w:t>¨</w:t>
            </w:r>
            <w:r>
              <w:rPr>
                <w:rFonts w:hint="eastAsia"/>
              </w:rPr>
              <w:t>符合要求</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640"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val="en-US" w:eastAsia="zh-CN"/>
              </w:rPr>
              <w:t>2022年11月3日</w:t>
            </w:r>
            <w:r>
              <w:rPr>
                <w:rFonts w:hint="eastAsia"/>
              </w:rPr>
              <w:t xml:space="preserve">实施了职业健康安全管理体系内部审核，对职业健康安全管理体系的符合性和有效性进行了审核。内审发现的 </w:t>
            </w:r>
            <w:r>
              <w:rPr>
                <w:rFonts w:hint="eastAsia"/>
                <w:lang w:val="en-US" w:eastAsia="zh-CN"/>
              </w:rPr>
              <w:t>1</w:t>
            </w:r>
            <w:r>
              <w:rPr>
                <w:rFonts w:hint="eastAsia"/>
              </w:rPr>
              <w:t xml:space="preserve"> </w:t>
            </w:r>
            <w:r>
              <w:rPr>
                <w:rFonts w:hint="eastAsia"/>
              </w:rPr>
              <w:t>项不符合在本次审核前已完成整改。在公司内完成的这些审核是可信的。</w:t>
            </w:r>
          </w:p>
          <w:p>
            <w:pPr>
              <w:pStyle w:val="2"/>
            </w:pPr>
            <w:r>
              <w:rPr>
                <w:rFonts w:hint="eastAsia" w:ascii="Times New Roman" w:hAnsi="Times New Roman" w:eastAsia="宋体" w:cs="Times New Roman"/>
                <w:kern w:val="2"/>
                <w:sz w:val="21"/>
                <w:szCs w:val="24"/>
                <w:lang w:val="en-US" w:eastAsia="zh-CN" w:bidi="ar-SA"/>
              </w:rPr>
              <w:t>但《2022年内部审核实施计划》，未见对固定多场所（两个经营场所）的审核策划，且馆配部安排两名内审员同时审核，分工不明确，已开具不符合报告。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37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2022年11月14日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754" w:hRule="atLeast"/>
        </w:trPr>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636"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ascii="Wingdings" w:hAnsi="Wingdings"/>
                <w:lang w:val="en-US" w:eastAsia="zh-CN"/>
              </w:rPr>
            </w:pPr>
            <w:r>
              <w:rPr>
                <w:rFonts w:hint="eastAsia" w:ascii="Wingdings" w:hAnsi="Wingdings"/>
                <w:lang w:val="en-US" w:eastAsia="zh-CN"/>
              </w:rPr>
              <w:t>无</w:t>
            </w:r>
          </w:p>
          <w:p>
            <w:r>
              <w:rPr>
                <w:rFonts w:hint="eastAsia"/>
              </w:rPr>
              <w:t>针对下列方面采取了纠正措施：</w:t>
            </w:r>
          </w:p>
          <w:p>
            <w:pPr>
              <w:rPr>
                <w:rFonts w:hint="eastAsia"/>
              </w:rPr>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内审不符合项  </w:t>
            </w:r>
          </w:p>
          <w:p>
            <w:r>
              <w:rPr>
                <w:rFonts w:hint="eastAsia"/>
              </w:rPr>
              <w:t xml:space="preserve">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72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12"/>
      </w:pPr>
    </w:p>
    <w:p>
      <w:pPr>
        <w:pStyle w:val="12"/>
      </w:pPr>
    </w:p>
    <w:p>
      <w:pPr>
        <w:pStyle w:val="1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2</w:t>
            </w:r>
          </w:p>
        </w:tc>
        <w:tc>
          <w:tcPr>
            <w:tcW w:w="769" w:type="dxa"/>
            <w:shd w:val="clear" w:color="auto" w:fill="F2DCDC" w:themeFill="accent2" w:themeFillTint="32"/>
            <w:vAlign w:val="center"/>
          </w:tcPr>
          <w:p>
            <w:pPr>
              <w:rPr>
                <w:rFonts w:hint="default" w:eastAsia="宋体"/>
                <w:lang w:val="en-US" w:eastAsia="zh-CN"/>
              </w:rPr>
            </w:pPr>
            <w:r>
              <w:rPr>
                <w:rFonts w:hint="eastAsia" w:eastAsia="宋体"/>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2</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3B733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2</TotalTime>
  <ScaleCrop>false</ScaleCrop>
  <LinksUpToDate>false</LinksUpToDate>
  <CharactersWithSpaces>21168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2023-03-12T04:00:04Z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