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5"/>
        <w:gridCol w:w="800"/>
        <w:gridCol w:w="10325"/>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745"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80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25" w:type="dxa"/>
            <w:vAlign w:val="center"/>
          </w:tcPr>
          <w:p>
            <w:pPr>
              <w:rPr>
                <w:sz w:val="24"/>
                <w:szCs w:val="24"/>
              </w:rPr>
            </w:pPr>
            <w:r>
              <w:rPr>
                <w:rFonts w:hint="eastAsia"/>
                <w:sz w:val="24"/>
                <w:szCs w:val="24"/>
              </w:rPr>
              <w:t xml:space="preserve">受审核部门：供销部 </w:t>
            </w:r>
            <w:r>
              <w:rPr>
                <w:sz w:val="24"/>
                <w:szCs w:val="24"/>
              </w:rPr>
              <w:t xml:space="preserve">              </w:t>
            </w:r>
            <w:r>
              <w:rPr>
                <w:rFonts w:hint="eastAsia"/>
                <w:sz w:val="24"/>
                <w:szCs w:val="24"/>
              </w:rPr>
              <w:t>主管领导：</w:t>
            </w:r>
            <w:r>
              <w:rPr>
                <w:rFonts w:hint="eastAsia"/>
                <w:sz w:val="24"/>
              </w:rPr>
              <w:t>王学腾</w:t>
            </w:r>
            <w:r>
              <w:rPr>
                <w:rFonts w:hint="eastAsia"/>
                <w:sz w:val="24"/>
                <w:szCs w:val="24"/>
              </w:rPr>
              <w:t xml:space="preserve">   </w:t>
            </w:r>
            <w:r>
              <w:rPr>
                <w:sz w:val="24"/>
                <w:szCs w:val="24"/>
              </w:rPr>
              <w:t xml:space="preserve">            </w:t>
            </w:r>
            <w:r>
              <w:rPr>
                <w:rFonts w:hint="eastAsia"/>
                <w:sz w:val="24"/>
                <w:szCs w:val="24"/>
              </w:rPr>
              <w:t>陪同人员：李林林</w:t>
            </w:r>
          </w:p>
        </w:tc>
        <w:tc>
          <w:tcPr>
            <w:tcW w:w="83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745" w:type="dxa"/>
            <w:vMerge w:val="continue"/>
            <w:vAlign w:val="center"/>
          </w:tcPr>
          <w:p/>
        </w:tc>
        <w:tc>
          <w:tcPr>
            <w:tcW w:w="800" w:type="dxa"/>
            <w:vMerge w:val="continue"/>
            <w:vAlign w:val="center"/>
          </w:tcPr>
          <w:p/>
        </w:tc>
        <w:tc>
          <w:tcPr>
            <w:tcW w:w="10325" w:type="dxa"/>
            <w:vAlign w:val="center"/>
          </w:tcPr>
          <w:p>
            <w:pPr>
              <w:spacing w:before="120"/>
            </w:pPr>
            <w:r>
              <w:rPr>
                <w:rFonts w:hint="eastAsia"/>
                <w:sz w:val="24"/>
                <w:szCs w:val="24"/>
              </w:rPr>
              <w:t xml:space="preserve">审核员：杨春光  </w:t>
            </w:r>
            <w:r>
              <w:rPr>
                <w:sz w:val="24"/>
                <w:szCs w:val="24"/>
              </w:rPr>
              <w:t xml:space="preserve">                 </w:t>
            </w:r>
            <w:r>
              <w:rPr>
                <w:rFonts w:hint="eastAsia"/>
                <w:sz w:val="24"/>
                <w:szCs w:val="24"/>
              </w:rPr>
              <w:t>审核时间：202</w:t>
            </w:r>
            <w:r>
              <w:rPr>
                <w:sz w:val="24"/>
                <w:szCs w:val="24"/>
              </w:rPr>
              <w:t>3</w:t>
            </w:r>
            <w:r>
              <w:rPr>
                <w:rFonts w:hint="eastAsia"/>
                <w:sz w:val="24"/>
                <w:szCs w:val="24"/>
              </w:rPr>
              <w:t>年0</w:t>
            </w:r>
            <w:r>
              <w:rPr>
                <w:sz w:val="24"/>
                <w:szCs w:val="24"/>
              </w:rPr>
              <w:t>2</w:t>
            </w:r>
            <w:r>
              <w:rPr>
                <w:rFonts w:hint="eastAsia"/>
                <w:sz w:val="24"/>
                <w:szCs w:val="24"/>
              </w:rPr>
              <w:t>月1</w:t>
            </w:r>
            <w:r>
              <w:rPr>
                <w:sz w:val="24"/>
                <w:szCs w:val="24"/>
              </w:rPr>
              <w:t>7</w:t>
            </w:r>
            <w:r>
              <w:rPr>
                <w:rFonts w:hint="eastAsia"/>
                <w:sz w:val="24"/>
                <w:szCs w:val="24"/>
              </w:rPr>
              <w:t>日</w:t>
            </w:r>
          </w:p>
        </w:tc>
        <w:tc>
          <w:tcPr>
            <w:tcW w:w="839"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745" w:type="dxa"/>
            <w:vMerge w:val="continue"/>
            <w:vAlign w:val="center"/>
          </w:tcPr>
          <w:p/>
        </w:tc>
        <w:tc>
          <w:tcPr>
            <w:tcW w:w="800" w:type="dxa"/>
            <w:vMerge w:val="continue"/>
            <w:vAlign w:val="center"/>
          </w:tcPr>
          <w:p/>
        </w:tc>
        <w:tc>
          <w:tcPr>
            <w:tcW w:w="10325" w:type="dxa"/>
            <w:vAlign w:val="center"/>
          </w:tcPr>
          <w:p>
            <w:pPr>
              <w:rPr>
                <w:sz w:val="24"/>
                <w:szCs w:val="24"/>
              </w:rPr>
            </w:pPr>
            <w:r>
              <w:rPr>
                <w:rFonts w:hint="eastAsia"/>
                <w:sz w:val="24"/>
                <w:szCs w:val="24"/>
              </w:rPr>
              <w:t>审核条款：</w:t>
            </w:r>
            <w:r>
              <w:rPr>
                <w:rFonts w:hint="eastAsia" w:ascii="楷体" w:hAnsi="楷体" w:eastAsia="楷体" w:cs="楷体"/>
                <w:sz w:val="21"/>
                <w:szCs w:val="21"/>
                <w:highlight w:val="none"/>
                <w:lang w:val="en-US" w:eastAsia="zh-CN"/>
              </w:rPr>
              <w:t>Q:</w:t>
            </w:r>
            <w:r>
              <w:rPr>
                <w:rFonts w:hint="eastAsia" w:ascii="楷体" w:hAnsi="楷体" w:eastAsia="楷体" w:cs="楷体"/>
                <w:sz w:val="21"/>
                <w:szCs w:val="21"/>
                <w:lang w:val="en-US" w:eastAsia="zh-CN"/>
              </w:rPr>
              <w:t>8.2/8.4/8.5.3/8.5.5/9.1.2</w:t>
            </w:r>
            <w:r>
              <w:rPr>
                <w:rFonts w:hint="eastAsia"/>
                <w:sz w:val="24"/>
                <w:szCs w:val="24"/>
              </w:rPr>
              <w:t xml:space="preserve"> </w:t>
            </w:r>
          </w:p>
        </w:tc>
        <w:tc>
          <w:tcPr>
            <w:tcW w:w="839"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2745" w:type="dxa"/>
            <w:vAlign w:val="center"/>
          </w:tcPr>
          <w:p>
            <w:pPr>
              <w:spacing w:line="360" w:lineRule="auto"/>
              <w:rPr>
                <w:rFonts w:ascii="宋体" w:hAnsi="宋体" w:cs="宋体"/>
                <w:szCs w:val="21"/>
              </w:rPr>
            </w:pPr>
            <w:r>
              <w:rPr>
                <w:rFonts w:hint="eastAsia" w:ascii="宋体" w:hAnsi="宋体" w:cs="宋体"/>
                <w:szCs w:val="21"/>
              </w:rPr>
              <w:t>顾客沟通</w:t>
            </w:r>
          </w:p>
          <w:p>
            <w:pPr>
              <w:spacing w:line="360" w:lineRule="auto"/>
              <w:rPr>
                <w:rFonts w:ascii="宋体" w:hAnsi="宋体" w:cs="宋体"/>
                <w:szCs w:val="21"/>
              </w:rPr>
            </w:pPr>
            <w:r>
              <w:rPr>
                <w:rFonts w:hint="eastAsia" w:ascii="宋体" w:hAnsi="宋体" w:cs="宋体"/>
                <w:szCs w:val="21"/>
              </w:rPr>
              <w:t xml:space="preserve"> 沟通的内容</w:t>
            </w:r>
          </w:p>
          <w:p>
            <w:pPr>
              <w:rPr>
                <w:rFonts w:ascii="宋体" w:hAnsi="宋体" w:cs="宋体"/>
                <w:spacing w:val="-4"/>
                <w:szCs w:val="21"/>
              </w:rPr>
            </w:pPr>
          </w:p>
        </w:tc>
        <w:tc>
          <w:tcPr>
            <w:tcW w:w="800" w:type="dxa"/>
            <w:vAlign w:val="center"/>
          </w:tcPr>
          <w:p>
            <w:pPr>
              <w:rPr>
                <w:rFonts w:ascii="宋体" w:hAnsi="宋体" w:cs="宋体"/>
                <w:b/>
                <w:szCs w:val="21"/>
              </w:rPr>
            </w:pPr>
            <w:r>
              <w:rPr>
                <w:rFonts w:hint="eastAsia" w:ascii="宋体" w:hAnsi="宋体" w:cs="宋体"/>
                <w:b/>
                <w:szCs w:val="21"/>
              </w:rPr>
              <w:t>8.2.1</w:t>
            </w:r>
          </w:p>
        </w:tc>
        <w:tc>
          <w:tcPr>
            <w:tcW w:w="10325" w:type="dxa"/>
            <w:vAlign w:val="center"/>
          </w:tcPr>
          <w:p>
            <w:pPr>
              <w:spacing w:line="360" w:lineRule="auto"/>
              <w:ind w:firstLine="420" w:firstLineChars="200"/>
              <w:rPr>
                <w:rFonts w:ascii="宋体" w:hAnsi="宋体" w:cs="宋体"/>
                <w:spacing w:val="-4"/>
                <w:szCs w:val="21"/>
              </w:rPr>
            </w:pPr>
            <w:r>
              <w:rPr>
                <w:rFonts w:hint="eastAsia" w:ascii="宋体" w:hAnsi="宋体" w:cs="宋体"/>
                <w:szCs w:val="21"/>
              </w:rPr>
              <w:t>组织按质量手册制定并实施顾客沟通的要求，供销部采用上门拜访、电话、网络等方式与顾客进行沟通。了解客户要求的相关信息；问询、合同或订单的处理，包括对其修改；顾客反馈，包括顾客抱怨；当有重大异常时，制定有关的应急措施及客户特定的要求。</w:t>
            </w:r>
          </w:p>
        </w:tc>
        <w:tc>
          <w:tcPr>
            <w:tcW w:w="839" w:type="dxa"/>
            <w:vAlign w:val="center"/>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745" w:type="dxa"/>
            <w:vAlign w:val="center"/>
          </w:tcPr>
          <w:p>
            <w:pPr>
              <w:spacing w:line="360" w:lineRule="auto"/>
              <w:rPr>
                <w:rFonts w:ascii="宋体" w:hAnsi="宋体" w:cs="宋体"/>
                <w:szCs w:val="21"/>
              </w:rPr>
            </w:pPr>
            <w:r>
              <w:rPr>
                <w:rFonts w:hint="eastAsia" w:ascii="宋体" w:hAnsi="宋体" w:cs="宋体"/>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rPr>
                <w:rFonts w:ascii="宋体" w:hAnsi="宋体" w:cs="宋体"/>
                <w:spacing w:val="-4"/>
                <w:szCs w:val="21"/>
              </w:rPr>
            </w:pPr>
            <w:r>
              <w:rPr>
                <w:rFonts w:hint="eastAsia" w:ascii="宋体" w:hAnsi="宋体" w:cs="宋体"/>
                <w:szCs w:val="21"/>
              </w:rPr>
              <w:t>求有哪些？是否满足？</w:t>
            </w:r>
          </w:p>
        </w:tc>
        <w:tc>
          <w:tcPr>
            <w:tcW w:w="800" w:type="dxa"/>
            <w:vAlign w:val="center"/>
          </w:tcPr>
          <w:p>
            <w:pPr>
              <w:rPr>
                <w:rFonts w:ascii="宋体" w:hAnsi="宋体" w:cs="宋体"/>
                <w:b/>
                <w:szCs w:val="21"/>
              </w:rPr>
            </w:pPr>
            <w:r>
              <w:rPr>
                <w:rFonts w:hint="eastAsia" w:ascii="宋体" w:hAnsi="宋体" w:cs="宋体"/>
                <w:b/>
                <w:szCs w:val="21"/>
              </w:rPr>
              <w:t>8.2.2</w:t>
            </w:r>
          </w:p>
        </w:tc>
        <w:tc>
          <w:tcPr>
            <w:tcW w:w="10325" w:type="dxa"/>
            <w:vAlign w:val="center"/>
          </w:tcPr>
          <w:p>
            <w:pPr>
              <w:spacing w:line="360" w:lineRule="auto"/>
              <w:rPr>
                <w:rFonts w:ascii="宋体" w:hAnsi="宋体" w:cs="宋体"/>
                <w:szCs w:val="21"/>
              </w:rPr>
            </w:pPr>
            <w:r>
              <w:rPr>
                <w:rFonts w:hint="eastAsia" w:ascii="宋体" w:hAnsi="宋体" w:cs="宋体"/>
                <w:szCs w:val="21"/>
              </w:rPr>
              <w:t>组织编制的质量手册及《绩效及法律法规合规性监视和测量控制程序》规定，对市场进行调研，定向顾客提供的产品和服务的要求，从以下几个方面来确定与服务有关的要求：</w:t>
            </w:r>
          </w:p>
          <w:p>
            <w:pPr>
              <w:spacing w:line="360" w:lineRule="auto"/>
              <w:rPr>
                <w:rFonts w:ascii="宋体" w:hAnsi="宋体" w:cs="宋体"/>
                <w:szCs w:val="21"/>
              </w:rPr>
            </w:pPr>
            <w:r>
              <w:rPr>
                <w:rFonts w:hint="eastAsia" w:ascii="宋体" w:hAnsi="宋体" w:cs="宋体"/>
                <w:szCs w:val="21"/>
              </w:rPr>
              <w:t xml:space="preserve">（1）顾客对产品规定的要求,包括产品内容、技术、进度和费用要求及后期服务要求；      </w:t>
            </w:r>
          </w:p>
          <w:p>
            <w:pPr>
              <w:spacing w:line="360" w:lineRule="auto"/>
              <w:rPr>
                <w:rFonts w:ascii="宋体" w:hAnsi="宋体" w:cs="宋体"/>
                <w:szCs w:val="21"/>
              </w:rPr>
            </w:pPr>
            <w:r>
              <w:rPr>
                <w:rFonts w:hint="eastAsia" w:ascii="宋体" w:hAnsi="宋体" w:cs="宋体"/>
                <w:szCs w:val="21"/>
              </w:rPr>
              <w:t>（2）与产品有关的法律、法规要求；</w:t>
            </w:r>
          </w:p>
          <w:p>
            <w:pPr>
              <w:spacing w:line="360" w:lineRule="auto"/>
              <w:rPr>
                <w:rFonts w:ascii="宋体" w:hAnsi="宋体" w:cs="宋体"/>
                <w:szCs w:val="21"/>
              </w:rPr>
            </w:pPr>
            <w:r>
              <w:rPr>
                <w:rFonts w:hint="eastAsia" w:ascii="宋体" w:hAnsi="宋体" w:cs="宋体"/>
                <w:szCs w:val="21"/>
              </w:rPr>
              <w:t>（3）公司确定的其他附加要求；</w:t>
            </w:r>
          </w:p>
          <w:p>
            <w:pPr>
              <w:spacing w:line="360" w:lineRule="auto"/>
              <w:ind w:firstLine="420" w:firstLineChars="200"/>
              <w:rPr>
                <w:rFonts w:ascii="宋体" w:hAnsi="宋体" w:cs="宋体"/>
                <w:szCs w:val="21"/>
              </w:rPr>
            </w:pPr>
            <w:r>
              <w:rPr>
                <w:rFonts w:hint="eastAsia" w:ascii="宋体" w:hAnsi="宋体" w:cs="宋体"/>
                <w:szCs w:val="21"/>
              </w:rPr>
              <w:t>顾客有合作意向时，介绍公司产品，了解顾客对产品的要求，并结合标准要求进行确定，且明示在订单上，确定顾客对产品的具体要求。</w:t>
            </w:r>
          </w:p>
          <w:p>
            <w:pPr>
              <w:spacing w:line="360" w:lineRule="auto"/>
              <w:rPr>
                <w:rFonts w:ascii="宋体" w:hAnsi="宋体" w:cs="宋体"/>
                <w:szCs w:val="21"/>
              </w:rPr>
            </w:pPr>
            <w:r>
              <w:rPr>
                <w:rFonts w:hint="eastAsia" w:ascii="宋体" w:hAnsi="宋体" w:cs="宋体"/>
                <w:szCs w:val="21"/>
              </w:rPr>
              <w:t>抽查情况如下：</w:t>
            </w:r>
          </w:p>
          <w:p>
            <w:pPr>
              <w:spacing w:line="360" w:lineRule="auto"/>
              <w:rPr>
                <w:rFonts w:ascii="宋体" w:hAnsi="宋体" w:cs="宋体"/>
                <w:szCs w:val="21"/>
              </w:rPr>
            </w:pPr>
            <w:r>
              <w:rPr>
                <w:rFonts w:hint="eastAsia" w:ascii="宋体" w:hAnsi="宋体" w:cs="宋体"/>
                <w:szCs w:val="21"/>
              </w:rPr>
              <w:t>抽产品供货合同：</w:t>
            </w:r>
          </w:p>
          <w:p>
            <w:pPr>
              <w:spacing w:line="360" w:lineRule="auto"/>
              <w:rPr>
                <w:rFonts w:ascii="宋体" w:hAnsi="宋体" w:cs="宋体"/>
                <w:szCs w:val="21"/>
              </w:rPr>
            </w:pPr>
            <w:r>
              <w:rPr>
                <w:rFonts w:hint="eastAsia" w:ascii="宋体" w:hAnsi="宋体" w:cs="宋体"/>
                <w:szCs w:val="21"/>
              </w:rPr>
              <w:t>合同1：工业合同</w:t>
            </w:r>
          </w:p>
          <w:p>
            <w:pPr>
              <w:spacing w:line="360" w:lineRule="auto"/>
              <w:ind w:firstLine="420" w:firstLineChars="200"/>
              <w:rPr>
                <w:rFonts w:ascii="宋体" w:hAnsi="宋体" w:cs="宋体"/>
                <w:szCs w:val="21"/>
              </w:rPr>
            </w:pPr>
            <w:r>
              <w:rPr>
                <w:rFonts w:hint="eastAsia" w:ascii="宋体" w:hAnsi="宋体" w:cs="宋体"/>
                <w:szCs w:val="21"/>
              </w:rPr>
              <w:t>顾客：江苏巨能机械有限公司</w:t>
            </w:r>
          </w:p>
          <w:p>
            <w:pPr>
              <w:spacing w:line="360" w:lineRule="auto"/>
              <w:ind w:firstLine="420" w:firstLineChars="200"/>
              <w:rPr>
                <w:rFonts w:ascii="宋体" w:hAnsi="宋体" w:cs="宋体"/>
                <w:szCs w:val="21"/>
              </w:rPr>
            </w:pPr>
            <w:r>
              <w:rPr>
                <w:rFonts w:hint="eastAsia" w:ascii="宋体" w:hAnsi="宋体" w:cs="宋体"/>
                <w:szCs w:val="21"/>
              </w:rPr>
              <w:t>产品名称：金属滤芯</w:t>
            </w:r>
          </w:p>
          <w:p>
            <w:pPr>
              <w:spacing w:line="360" w:lineRule="auto"/>
              <w:ind w:firstLine="420" w:firstLineChars="200"/>
              <w:rPr>
                <w:rFonts w:ascii="宋体" w:hAnsi="宋体" w:cs="宋体"/>
                <w:szCs w:val="21"/>
              </w:rPr>
            </w:pPr>
            <w:r>
              <w:rPr>
                <w:rFonts w:hint="eastAsia" w:ascii="宋体" w:hAnsi="宋体" w:cs="宋体"/>
                <w:szCs w:val="21"/>
              </w:rPr>
              <w:t>签订时间：202</w:t>
            </w:r>
            <w:r>
              <w:rPr>
                <w:rFonts w:ascii="宋体" w:hAnsi="宋体" w:cs="宋体"/>
                <w:szCs w:val="21"/>
              </w:rPr>
              <w:t>3</w:t>
            </w:r>
            <w:r>
              <w:rPr>
                <w:rFonts w:hint="eastAsia" w:ascii="宋体" w:hAnsi="宋体" w:cs="宋体"/>
                <w:szCs w:val="21"/>
              </w:rPr>
              <w:t>年</w:t>
            </w:r>
            <w:r>
              <w:rPr>
                <w:rFonts w:ascii="宋体" w:hAnsi="宋体" w:cs="宋体"/>
                <w:szCs w:val="21"/>
              </w:rPr>
              <w:t>1</w:t>
            </w:r>
            <w:r>
              <w:rPr>
                <w:rFonts w:hint="eastAsia" w:ascii="宋体" w:hAnsi="宋体" w:cs="宋体"/>
                <w:szCs w:val="21"/>
              </w:rPr>
              <w:t>月</w:t>
            </w:r>
            <w:r>
              <w:rPr>
                <w:rFonts w:ascii="宋体" w:hAnsi="宋体" w:cs="宋体"/>
                <w:szCs w:val="21"/>
              </w:rPr>
              <w:t>2</w:t>
            </w:r>
            <w:r>
              <w:rPr>
                <w:rFonts w:hint="eastAsia" w:ascii="宋体" w:hAnsi="宋体" w:cs="宋体"/>
                <w:szCs w:val="21"/>
              </w:rPr>
              <w:t>日</w:t>
            </w:r>
          </w:p>
          <w:p>
            <w:pPr>
              <w:spacing w:line="360" w:lineRule="auto"/>
              <w:ind w:firstLine="420" w:firstLineChars="200"/>
              <w:rPr>
                <w:rFonts w:ascii="宋体" w:hAnsi="宋体" w:cs="宋体"/>
                <w:szCs w:val="21"/>
              </w:rPr>
            </w:pPr>
            <w:r>
              <w:rPr>
                <w:rFonts w:hint="eastAsia" w:ascii="宋体" w:hAnsi="宋体" w:cs="宋体"/>
                <w:szCs w:val="21"/>
              </w:rPr>
              <w:t>合同明确了加工件的名称、规格、数量、单价、金额及违约处理条款等。</w:t>
            </w:r>
          </w:p>
          <w:p>
            <w:pPr>
              <w:tabs>
                <w:tab w:val="left" w:pos="496"/>
              </w:tabs>
              <w:spacing w:line="360" w:lineRule="auto"/>
              <w:rPr>
                <w:szCs w:val="21"/>
              </w:rPr>
            </w:pPr>
            <w:r>
              <w:rPr>
                <w:rFonts w:hint="eastAsia"/>
                <w:szCs w:val="21"/>
              </w:rPr>
              <w:t>合同2：销售合同</w:t>
            </w:r>
          </w:p>
          <w:p>
            <w:pPr>
              <w:tabs>
                <w:tab w:val="left" w:pos="496"/>
              </w:tabs>
              <w:spacing w:line="360" w:lineRule="auto"/>
              <w:ind w:firstLine="420" w:firstLineChars="200"/>
              <w:rPr>
                <w:szCs w:val="21"/>
              </w:rPr>
            </w:pPr>
            <w:r>
              <w:rPr>
                <w:rFonts w:hint="eastAsia"/>
                <w:szCs w:val="21"/>
              </w:rPr>
              <w:t>顾客：新乡市中航精密筛分过滤技术有限公司</w:t>
            </w:r>
          </w:p>
          <w:p>
            <w:pPr>
              <w:tabs>
                <w:tab w:val="left" w:pos="496"/>
              </w:tabs>
              <w:spacing w:line="360" w:lineRule="auto"/>
              <w:ind w:firstLine="420" w:firstLineChars="200"/>
              <w:rPr>
                <w:szCs w:val="21"/>
              </w:rPr>
            </w:pPr>
            <w:r>
              <w:rPr>
                <w:rFonts w:hint="eastAsia"/>
                <w:szCs w:val="21"/>
              </w:rPr>
              <w:t>产品名称：不锈钢网</w:t>
            </w:r>
          </w:p>
          <w:p>
            <w:pPr>
              <w:tabs>
                <w:tab w:val="left" w:pos="496"/>
              </w:tabs>
              <w:spacing w:line="360" w:lineRule="auto"/>
              <w:ind w:firstLine="420" w:firstLineChars="200"/>
              <w:rPr>
                <w:szCs w:val="21"/>
              </w:rPr>
            </w:pPr>
            <w:r>
              <w:rPr>
                <w:rFonts w:hint="eastAsia"/>
                <w:szCs w:val="21"/>
              </w:rPr>
              <w:t>签订时间：202</w:t>
            </w:r>
            <w:r>
              <w:rPr>
                <w:szCs w:val="21"/>
              </w:rPr>
              <w:t>2</w:t>
            </w:r>
            <w:r>
              <w:rPr>
                <w:rFonts w:hint="eastAsia"/>
                <w:szCs w:val="21"/>
              </w:rPr>
              <w:t>年1</w:t>
            </w:r>
            <w:r>
              <w:rPr>
                <w:szCs w:val="21"/>
              </w:rPr>
              <w:t>0</w:t>
            </w:r>
            <w:r>
              <w:rPr>
                <w:rFonts w:hint="eastAsia"/>
                <w:szCs w:val="21"/>
              </w:rPr>
              <w:t>月</w:t>
            </w:r>
            <w:r>
              <w:rPr>
                <w:szCs w:val="21"/>
              </w:rPr>
              <w:t>30</w:t>
            </w:r>
            <w:r>
              <w:rPr>
                <w:rFonts w:hint="eastAsia"/>
                <w:szCs w:val="21"/>
              </w:rPr>
              <w:t>日</w:t>
            </w:r>
          </w:p>
          <w:p>
            <w:pPr>
              <w:tabs>
                <w:tab w:val="left" w:pos="496"/>
              </w:tabs>
              <w:spacing w:line="360" w:lineRule="auto"/>
              <w:ind w:firstLine="420" w:firstLineChars="200"/>
              <w:rPr>
                <w:szCs w:val="21"/>
              </w:rPr>
            </w:pPr>
            <w:r>
              <w:rPr>
                <w:rFonts w:hint="eastAsia"/>
                <w:szCs w:val="21"/>
              </w:rPr>
              <w:t>合同明确了加工件的名称、目数、材质、丝径、规格、数量、单价、总价及违约处理条款等。</w:t>
            </w:r>
          </w:p>
          <w:p>
            <w:pPr>
              <w:spacing w:line="360" w:lineRule="auto"/>
              <w:ind w:firstLine="420" w:firstLineChars="200"/>
              <w:rPr>
                <w:rFonts w:ascii="宋体" w:hAnsi="宋体" w:cs="宋体"/>
                <w:szCs w:val="21"/>
              </w:rPr>
            </w:pPr>
            <w:r>
              <w:rPr>
                <w:rFonts w:hint="eastAsia" w:ascii="宋体" w:hAnsi="宋体" w:cs="宋体"/>
                <w:szCs w:val="21"/>
              </w:rPr>
              <w:t>.符合标准要求。</w:t>
            </w:r>
          </w:p>
        </w:tc>
        <w:tc>
          <w:tcPr>
            <w:tcW w:w="839" w:type="dxa"/>
            <w:vAlign w:val="center"/>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2745" w:type="dxa"/>
            <w:vAlign w:val="center"/>
          </w:tcPr>
          <w:p>
            <w:pPr>
              <w:spacing w:line="360" w:lineRule="auto"/>
              <w:rPr>
                <w:rFonts w:ascii="宋体" w:hAnsi="宋体" w:cs="宋体"/>
                <w:szCs w:val="21"/>
              </w:rPr>
            </w:pPr>
            <w:r>
              <w:rPr>
                <w:rFonts w:hint="eastAsia" w:ascii="宋体" w:hAnsi="宋体" w:cs="宋体"/>
                <w:szCs w:val="21"/>
              </w:rPr>
              <w:t>与产品和服务有关要求的评审</w:t>
            </w:r>
          </w:p>
          <w:p>
            <w:pPr>
              <w:spacing w:line="360" w:lineRule="auto"/>
              <w:rPr>
                <w:rFonts w:ascii="宋体" w:hAnsi="宋体" w:cs="宋体"/>
                <w:szCs w:val="21"/>
              </w:rPr>
            </w:pPr>
            <w:r>
              <w:rPr>
                <w:rFonts w:hint="eastAsia" w:ascii="宋体" w:hAnsi="宋体" w:cs="宋体"/>
                <w:szCs w:val="21"/>
              </w:rPr>
              <w:t>#在承诺向顾客提供产品和服务之前，是否对各项要求进行评审？</w:t>
            </w:r>
          </w:p>
          <w:p>
            <w:pPr>
              <w:spacing w:line="360" w:lineRule="auto"/>
              <w:rPr>
                <w:rFonts w:ascii="宋体" w:hAnsi="宋体" w:cs="宋体"/>
                <w:szCs w:val="21"/>
              </w:rPr>
            </w:pPr>
            <w:r>
              <w:rPr>
                <w:rFonts w:hint="eastAsia" w:ascii="宋体" w:hAnsi="宋体" w:cs="宋体"/>
                <w:szCs w:val="21"/>
              </w:rPr>
              <w:t>#评审的要求</w:t>
            </w:r>
          </w:p>
          <w:p>
            <w:pPr>
              <w:rPr>
                <w:rFonts w:ascii="宋体" w:hAnsi="宋体" w:cs="宋体"/>
                <w:spacing w:val="-4"/>
                <w:szCs w:val="21"/>
              </w:rPr>
            </w:pPr>
          </w:p>
        </w:tc>
        <w:tc>
          <w:tcPr>
            <w:tcW w:w="800" w:type="dxa"/>
            <w:vAlign w:val="center"/>
          </w:tcPr>
          <w:p>
            <w:pPr>
              <w:rPr>
                <w:rFonts w:ascii="宋体" w:hAnsi="宋体" w:cs="宋体"/>
                <w:b/>
                <w:szCs w:val="21"/>
              </w:rPr>
            </w:pPr>
            <w:r>
              <w:rPr>
                <w:rFonts w:hint="eastAsia" w:ascii="宋体" w:hAnsi="宋体" w:cs="宋体"/>
                <w:b/>
                <w:szCs w:val="21"/>
              </w:rPr>
              <w:t>8.2.3</w:t>
            </w:r>
          </w:p>
        </w:tc>
        <w:tc>
          <w:tcPr>
            <w:tcW w:w="10325" w:type="dxa"/>
            <w:vAlign w:val="center"/>
          </w:tcPr>
          <w:p>
            <w:pPr>
              <w:spacing w:line="360" w:lineRule="auto"/>
              <w:ind w:firstLine="420" w:firstLineChars="200"/>
            </w:pPr>
            <w:r>
              <w:rPr>
                <w:rFonts w:hint="eastAsia"/>
              </w:rPr>
              <w:t>为了明确与产品有关的要求，确保公司有能力满足顾客要求；组织编制了《绩效及法律法规合规性监视和测量控制程序》规定：在公司向顾客做出提供产品的承诺之前对产品有关要求进行了评审。</w:t>
            </w:r>
          </w:p>
          <w:p>
            <w:pPr>
              <w:spacing w:line="360" w:lineRule="auto"/>
              <w:ind w:firstLine="420" w:firstLineChars="200"/>
            </w:pPr>
            <w:r>
              <w:rPr>
                <w:rFonts w:hint="eastAsia"/>
              </w:rPr>
              <w:t>抽合同订单评审记录：</w:t>
            </w:r>
          </w:p>
          <w:p>
            <w:pPr>
              <w:spacing w:line="360" w:lineRule="auto"/>
              <w:ind w:firstLine="420" w:firstLineChars="200"/>
            </w:pPr>
            <w:r>
              <w:rPr>
                <w:rFonts w:hint="eastAsia"/>
              </w:rPr>
              <w:t xml:space="preserve">编号JL-8.2-01 </w:t>
            </w:r>
          </w:p>
          <w:p>
            <w:pPr>
              <w:spacing w:line="360" w:lineRule="auto"/>
              <w:ind w:firstLine="420" w:firstLineChars="200"/>
            </w:pPr>
            <w:r>
              <w:rPr>
                <w:rFonts w:hint="eastAsia"/>
              </w:rPr>
              <w:t>顾客名称：广州蓝格智能装备有限公司,订货日期2022.10.17; 数量8件；交付日期2022.10.28；</w:t>
            </w:r>
          </w:p>
          <w:p>
            <w:pPr>
              <w:spacing w:line="360" w:lineRule="auto"/>
              <w:ind w:firstLine="420" w:firstLineChars="200"/>
            </w:pPr>
            <w:r>
              <w:rPr>
                <w:rFonts w:hint="eastAsia"/>
              </w:rPr>
              <w:t>评审内容：</w:t>
            </w:r>
          </w:p>
          <w:p>
            <w:pPr>
              <w:spacing w:line="360" w:lineRule="auto"/>
              <w:ind w:firstLine="420" w:firstLineChars="200"/>
            </w:pPr>
            <w:r>
              <w:rPr>
                <w:rFonts w:hint="eastAsia"/>
              </w:rPr>
              <w:t>顾客对产品暗示与潜在的要求：金属滤芯，技术精湛，质量合格；</w:t>
            </w:r>
          </w:p>
          <w:p>
            <w:pPr>
              <w:spacing w:line="360" w:lineRule="auto"/>
              <w:ind w:firstLine="420" w:firstLineChars="200"/>
            </w:pPr>
            <w:r>
              <w:rPr>
                <w:rFonts w:hint="eastAsia"/>
              </w:rPr>
              <w:t>本公司为满足顾客要求做出的承诺：能按时保证保质保量供货；</w:t>
            </w:r>
          </w:p>
          <w:p>
            <w:pPr>
              <w:spacing w:line="360" w:lineRule="auto"/>
              <w:ind w:firstLine="420" w:firstLineChars="200"/>
            </w:pPr>
            <w:r>
              <w:rPr>
                <w:rFonts w:hint="eastAsia"/>
              </w:rPr>
              <w:t>国家、行业法律、法规要求：符合国家、行业法律、法规要求；</w:t>
            </w:r>
          </w:p>
          <w:p>
            <w:pPr>
              <w:spacing w:line="360" w:lineRule="auto"/>
              <w:ind w:firstLine="420" w:firstLineChars="200"/>
            </w:pPr>
            <w:r>
              <w:rPr>
                <w:rFonts w:hint="eastAsia"/>
              </w:rPr>
              <w:t>供销部（评审物料供应能力）：物料供应满足要求；</w:t>
            </w:r>
          </w:p>
          <w:p>
            <w:pPr>
              <w:spacing w:line="360" w:lineRule="auto"/>
              <w:ind w:firstLine="420" w:firstLineChars="200"/>
            </w:pPr>
            <w:r>
              <w:rPr>
                <w:rFonts w:hint="eastAsia"/>
              </w:rPr>
              <w:t>生技部（评审生产能力及交付期）：有能力保证按期交货；</w:t>
            </w:r>
          </w:p>
          <w:p>
            <w:pPr>
              <w:spacing w:line="360" w:lineRule="auto"/>
              <w:ind w:firstLine="420" w:firstLineChars="200"/>
            </w:pPr>
            <w:r>
              <w:rPr>
                <w:rFonts w:hint="eastAsia"/>
              </w:rPr>
              <w:t>供销部（评审标书或合同的合法、完整性、明确性）：</w:t>
            </w:r>
          </w:p>
          <w:p>
            <w:pPr>
              <w:spacing w:line="360" w:lineRule="auto"/>
              <w:ind w:firstLine="420" w:firstLineChars="200"/>
            </w:pPr>
            <w:r>
              <w:rPr>
                <w:rFonts w:hint="eastAsia"/>
              </w:rPr>
              <w:t>合同合法、完整、明确；</w:t>
            </w:r>
          </w:p>
          <w:p>
            <w:pPr>
              <w:spacing w:line="360" w:lineRule="auto"/>
              <w:ind w:firstLine="420" w:firstLineChars="200"/>
            </w:pPr>
            <w:r>
              <w:rPr>
                <w:rFonts w:hint="eastAsia"/>
              </w:rPr>
              <w:t>评审人：王学腾、石雪猛、刘会欣   评审日期：202</w:t>
            </w:r>
            <w:r>
              <w:t>2</w:t>
            </w:r>
            <w:r>
              <w:rPr>
                <w:rFonts w:hint="eastAsia"/>
              </w:rPr>
              <w:t>年1</w:t>
            </w:r>
            <w:r>
              <w:t>0</w:t>
            </w:r>
            <w:r>
              <w:rPr>
                <w:rFonts w:hint="eastAsia"/>
              </w:rPr>
              <w:t>月</w:t>
            </w:r>
            <w:r>
              <w:t>17</w:t>
            </w:r>
            <w:r>
              <w:rPr>
                <w:rFonts w:hint="eastAsia"/>
              </w:rPr>
              <w:t>日</w:t>
            </w:r>
          </w:p>
          <w:p>
            <w:pPr>
              <w:spacing w:line="360" w:lineRule="auto"/>
              <w:ind w:firstLine="420" w:firstLineChars="200"/>
            </w:pPr>
            <w:r>
              <w:rPr>
                <w:rFonts w:hint="eastAsia"/>
              </w:rPr>
              <w:t>评审结论：可以签订。</w:t>
            </w:r>
          </w:p>
          <w:p>
            <w:pPr>
              <w:spacing w:line="360" w:lineRule="auto"/>
              <w:ind w:firstLine="420" w:firstLineChars="200"/>
              <w:rPr>
                <w:szCs w:val="21"/>
              </w:rPr>
            </w:pPr>
            <w:r>
              <w:rPr>
                <w:rFonts w:hint="eastAsia"/>
                <w:szCs w:val="21"/>
              </w:rPr>
              <w:t>批准：总经理 王学雷</w:t>
            </w:r>
          </w:p>
        </w:tc>
        <w:tc>
          <w:tcPr>
            <w:tcW w:w="839" w:type="dxa"/>
            <w:vAlign w:val="center"/>
          </w:tcPr>
          <w:p/>
          <w:p>
            <w:pPr>
              <w:pStyle w:val="2"/>
            </w:pPr>
          </w:p>
          <w:p>
            <w:pPr>
              <w:pStyle w:val="2"/>
            </w:pPr>
          </w:p>
          <w:p>
            <w:pPr>
              <w:pStyle w:val="2"/>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2745" w:type="dxa"/>
            <w:vAlign w:val="center"/>
          </w:tcPr>
          <w:p>
            <w:pPr>
              <w:spacing w:line="360" w:lineRule="auto"/>
              <w:rPr>
                <w:rFonts w:ascii="宋体" w:hAnsi="宋体" w:cs="宋体"/>
                <w:szCs w:val="21"/>
              </w:rPr>
            </w:pPr>
            <w:r>
              <w:rPr>
                <w:rFonts w:hint="eastAsia"/>
              </w:rPr>
              <w:t>与产品有关要求的更改</w:t>
            </w:r>
          </w:p>
        </w:tc>
        <w:tc>
          <w:tcPr>
            <w:tcW w:w="800" w:type="dxa"/>
            <w:vAlign w:val="center"/>
          </w:tcPr>
          <w:p>
            <w:pPr>
              <w:rPr>
                <w:rFonts w:ascii="宋体" w:hAnsi="宋体" w:cs="宋体"/>
                <w:b/>
                <w:bCs/>
                <w:szCs w:val="21"/>
              </w:rPr>
            </w:pPr>
            <w:r>
              <w:rPr>
                <w:rFonts w:hint="eastAsia"/>
                <w:b/>
                <w:bCs/>
              </w:rPr>
              <w:t xml:space="preserve">8.2.4 </w:t>
            </w:r>
          </w:p>
        </w:tc>
        <w:tc>
          <w:tcPr>
            <w:tcW w:w="10325" w:type="dxa"/>
            <w:vAlign w:val="center"/>
          </w:tcPr>
          <w:p>
            <w:pPr>
              <w:spacing w:line="360" w:lineRule="auto"/>
              <w:ind w:firstLine="420" w:firstLineChars="200"/>
            </w:pPr>
            <w:r>
              <w:rPr>
                <w:rFonts w:hint="eastAsia"/>
              </w:rPr>
              <w:t>质量手册对产品和服务要求的识别和更改进行了策划和规定；经过查阅企业订单文件，并与供销部负责人进行沟通，如出现有产品和订单要求的变更，将按照文件规定要求进行控制，并且签订有变更传递单。</w:t>
            </w:r>
          </w:p>
        </w:tc>
        <w:tc>
          <w:tcPr>
            <w:tcW w:w="839" w:type="dxa"/>
            <w:vAlign w:val="center"/>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4" w:hRule="atLeast"/>
        </w:trPr>
        <w:tc>
          <w:tcPr>
            <w:tcW w:w="27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r>
              <w:rPr>
                <w:rFonts w:hint="eastAsia" w:ascii="宋体" w:hAnsi="宋体" w:cs="宋体"/>
                <w:szCs w:val="21"/>
              </w:rPr>
              <w:t>#组织需控制的对外部提供的过程、产品和服务由哪些？a）外部供方的过程、产品和服务构成组织自身的产品和服务的一部分；</w:t>
            </w:r>
          </w:p>
          <w:p>
            <w:pPr>
              <w:spacing w:line="360" w:lineRule="auto"/>
              <w:rPr>
                <w:rFonts w:ascii="宋体" w:hAnsi="宋体" w:cs="宋体"/>
                <w:szCs w:val="21"/>
              </w:rPr>
            </w:pPr>
            <w:r>
              <w:rPr>
                <w:rFonts w:hint="eastAsia" w:ascii="宋体" w:hAnsi="宋体" w:cs="宋体"/>
                <w:szCs w:val="21"/>
              </w:rPr>
              <w:t>b）外部供方替组织直接将产品和服务提供给顾客；</w:t>
            </w:r>
          </w:p>
          <w:p>
            <w:pPr>
              <w:spacing w:line="360" w:lineRule="auto"/>
              <w:rPr>
                <w:rFonts w:ascii="宋体" w:hAnsi="宋体" w:cs="宋体"/>
                <w:szCs w:val="21"/>
              </w:rPr>
            </w:pPr>
            <w:r>
              <w:rPr>
                <w:rFonts w:hint="eastAsia" w:ascii="宋体" w:hAnsi="宋体" w:cs="宋体"/>
                <w:szCs w:val="21"/>
              </w:rPr>
              <w:t>c）组织决定由外部供方提供过程或部分过程。</w:t>
            </w:r>
          </w:p>
          <w:p>
            <w:pPr>
              <w:spacing w:line="360" w:lineRule="auto"/>
              <w:rPr>
                <w:rFonts w:ascii="宋体" w:hAnsi="宋体" w:cs="宋体"/>
                <w:szCs w:val="21"/>
              </w:rPr>
            </w:pPr>
            <w:r>
              <w:rPr>
                <w:rFonts w:hint="eastAsia" w:ascii="宋体" w:hAnsi="宋体" w:cs="宋体"/>
                <w:szCs w:val="21"/>
              </w:rPr>
              <w:t>组织是否基于外部供方提供所要求的过程、产品或服务的能力，确定外部供方的评价、选择、绩效监视以及再评价的准则，并加以实施？</w:t>
            </w:r>
          </w:p>
          <w:p>
            <w:pPr>
              <w:spacing w:line="360" w:lineRule="auto"/>
              <w:rPr>
                <w:rFonts w:ascii="宋体" w:hAnsi="宋体" w:cs="宋体"/>
                <w:szCs w:val="21"/>
              </w:rPr>
            </w:pPr>
            <w:r>
              <w:rPr>
                <w:rFonts w:hint="eastAsia" w:ascii="宋体" w:hAnsi="宋体" w:cs="宋体"/>
                <w:szCs w:val="21"/>
              </w:rPr>
              <w:t>相关活动和由评价引发的任何必要的措施，是否保留所需的记录？</w:t>
            </w:r>
          </w:p>
        </w:tc>
        <w:tc>
          <w:tcPr>
            <w:tcW w:w="8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szCs w:val="21"/>
              </w:rPr>
            </w:pPr>
            <w:r>
              <w:rPr>
                <w:rFonts w:hint="eastAsia" w:ascii="宋体" w:hAnsi="宋体" w:cs="宋体"/>
                <w:b/>
                <w:szCs w:val="21"/>
              </w:rPr>
              <w:t>8.4.1</w:t>
            </w:r>
          </w:p>
        </w:tc>
        <w:tc>
          <w:tcPr>
            <w:tcW w:w="1032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pPr>
            <w:r>
              <w:rPr>
                <w:rFonts w:hint="eastAsia"/>
              </w:rPr>
              <w:t>公司策划了《外部提供产品、服务和过程控制程序》，明确采购物料、设备等，并明确外部提供的过程、产品和服务构成组织自身的产品和服务的一部分。</w:t>
            </w:r>
          </w:p>
          <w:p>
            <w:pPr>
              <w:spacing w:line="360" w:lineRule="auto"/>
              <w:ind w:firstLine="420" w:firstLineChars="200"/>
            </w:pPr>
            <w:r>
              <w:rPr>
                <w:rFonts w:hint="eastAsia"/>
              </w:rPr>
              <w:t>公司基于外部供方提供所要求的过程、产品或服务的能力，确定外部供方的评价、选择、绩效监视以及再评价的准则，并加以实施。</w:t>
            </w:r>
          </w:p>
          <w:p>
            <w:pPr>
              <w:spacing w:line="360" w:lineRule="auto"/>
              <w:ind w:firstLine="420" w:firstLineChars="200"/>
            </w:pPr>
            <w:r>
              <w:rPr>
                <w:rFonts w:hint="eastAsia"/>
              </w:rPr>
              <w:t>经沟通，公司的生产原材料从合格供应商采购。</w:t>
            </w:r>
          </w:p>
          <w:p>
            <w:pPr>
              <w:spacing w:line="360" w:lineRule="auto"/>
              <w:ind w:firstLine="420" w:firstLineChars="200"/>
            </w:pPr>
            <w:r>
              <w:rPr>
                <w:rFonts w:hint="eastAsia"/>
              </w:rPr>
              <w:t>见《合格供方名录》，均进行了合格供应商评价确认，抽其中</w:t>
            </w:r>
            <w:r>
              <w:t>3</w:t>
            </w:r>
            <w:r>
              <w:rPr>
                <w:rFonts w:hint="eastAsia"/>
              </w:rPr>
              <w:t>家情况如下：</w:t>
            </w:r>
          </w:p>
          <w:p>
            <w:pPr>
              <w:pStyle w:val="2"/>
              <w:spacing w:line="360" w:lineRule="auto"/>
              <w:ind w:firstLine="230" w:firstLineChars="100"/>
            </w:pPr>
            <w:r>
              <w:rPr>
                <w:rFonts w:hint="eastAsia"/>
              </w:rPr>
              <w:t>供方名称</w:t>
            </w:r>
            <w:r>
              <w:rPr>
                <w:rFonts w:hint="eastAsia"/>
              </w:rPr>
              <w:tab/>
            </w:r>
            <w:r>
              <w:t xml:space="preserve">          </w:t>
            </w:r>
            <w:r>
              <w:rPr>
                <w:rFonts w:hint="eastAsia"/>
              </w:rPr>
              <w:t>供应的产品名称及类别</w:t>
            </w:r>
            <w:r>
              <w:rPr>
                <w:rFonts w:hint="eastAsia"/>
              </w:rPr>
              <w:tab/>
            </w:r>
            <w:r>
              <w:t xml:space="preserve">      </w:t>
            </w:r>
            <w:r>
              <w:rPr>
                <w:rFonts w:hint="eastAsia"/>
              </w:rPr>
              <w:t>首次列入日期</w:t>
            </w:r>
          </w:p>
          <w:p>
            <w:pPr>
              <w:pStyle w:val="2"/>
              <w:spacing w:line="360" w:lineRule="auto"/>
            </w:pPr>
            <w:r>
              <w:rPr>
                <w:rFonts w:hint="eastAsia"/>
              </w:rPr>
              <w:t>安平县程远拔丝厂</w:t>
            </w:r>
            <w:r>
              <w:rPr>
                <w:rFonts w:hint="eastAsia"/>
              </w:rPr>
              <w:tab/>
            </w:r>
            <w:r>
              <w:t xml:space="preserve">      </w:t>
            </w:r>
            <w:r>
              <w:rPr>
                <w:rFonts w:hint="eastAsia"/>
              </w:rPr>
              <w:t>经线、不锈钢线</w:t>
            </w:r>
            <w:r>
              <w:rPr>
                <w:rFonts w:hint="eastAsia"/>
              </w:rPr>
              <w:tab/>
            </w:r>
            <w:r>
              <w:t xml:space="preserve">            </w:t>
            </w:r>
            <w:r>
              <w:rPr>
                <w:rFonts w:hint="eastAsia"/>
              </w:rPr>
              <w:t>2022.7.5</w:t>
            </w:r>
          </w:p>
          <w:p>
            <w:pPr>
              <w:pStyle w:val="2"/>
              <w:spacing w:line="360" w:lineRule="auto"/>
            </w:pPr>
            <w:r>
              <w:rPr>
                <w:rFonts w:hint="eastAsia"/>
              </w:rPr>
              <w:t>江苏腾龙钢业有限公司</w:t>
            </w:r>
            <w:r>
              <w:rPr>
                <w:rFonts w:hint="eastAsia"/>
              </w:rPr>
              <w:tab/>
            </w:r>
            <w:r>
              <w:t xml:space="preserve">      </w:t>
            </w:r>
            <w:r>
              <w:rPr>
                <w:rFonts w:hint="eastAsia"/>
              </w:rPr>
              <w:t>网线</w:t>
            </w:r>
            <w:r>
              <w:rPr>
                <w:rFonts w:hint="eastAsia"/>
              </w:rPr>
              <w:tab/>
            </w:r>
            <w:r>
              <w:t xml:space="preserve">                  </w:t>
            </w:r>
            <w:r>
              <w:rPr>
                <w:rFonts w:hint="eastAsia"/>
              </w:rPr>
              <w:t>2022.7.5</w:t>
            </w:r>
          </w:p>
          <w:p>
            <w:pPr>
              <w:pStyle w:val="2"/>
              <w:spacing w:line="360" w:lineRule="auto"/>
            </w:pPr>
            <w:r>
              <w:rPr>
                <w:rFonts w:hint="eastAsia"/>
              </w:rPr>
              <w:t xml:space="preserve">聚成国际物流园 </w:t>
            </w:r>
            <w:r>
              <w:t xml:space="preserve">         </w:t>
            </w:r>
            <w:r>
              <w:rPr>
                <w:rFonts w:hint="eastAsia"/>
              </w:rPr>
              <w:tab/>
            </w:r>
            <w:r>
              <w:rPr>
                <w:rFonts w:hint="eastAsia"/>
              </w:rPr>
              <w:t>物流运输</w:t>
            </w:r>
            <w:r>
              <w:rPr>
                <w:rFonts w:hint="eastAsia"/>
              </w:rPr>
              <w:tab/>
            </w:r>
            <w:r>
              <w:t xml:space="preserve">               </w:t>
            </w:r>
            <w:r>
              <w:rPr>
                <w:rFonts w:hint="eastAsia"/>
              </w:rPr>
              <w:t>2022.7.5</w:t>
            </w:r>
          </w:p>
          <w:p>
            <w:pPr>
              <w:spacing w:line="360" w:lineRule="auto"/>
              <w:ind w:firstLine="420" w:firstLineChars="200"/>
            </w:pPr>
            <w:r>
              <w:rPr>
                <w:rFonts w:hint="eastAsia"/>
              </w:rPr>
              <w:t>公司组织各部门对以上供方的资质、质量保证能力、供应能力等进行了评价，有部门评价人签字。</w:t>
            </w:r>
          </w:p>
          <w:p>
            <w:pPr>
              <w:spacing w:line="360" w:lineRule="auto"/>
              <w:ind w:firstLine="420" w:firstLineChars="200"/>
            </w:pPr>
            <w:r>
              <w:rPr>
                <w:rFonts w:hint="eastAsia"/>
              </w:rPr>
              <w:t xml:space="preserve">以上供应商经调查评价：合格  </w:t>
            </w:r>
            <w:r>
              <w:t xml:space="preserve">  </w:t>
            </w:r>
            <w:r>
              <w:rPr>
                <w:rFonts w:hint="eastAsia"/>
              </w:rPr>
              <w:t>评价人：王学腾</w:t>
            </w:r>
          </w:p>
          <w:p>
            <w:pPr>
              <w:spacing w:line="360" w:lineRule="auto"/>
              <w:ind w:firstLine="420" w:firstLineChars="200"/>
            </w:pPr>
            <w:r>
              <w:rPr>
                <w:rFonts w:hint="eastAsia"/>
              </w:rPr>
              <w:t>评审结论：可以列入合格供应商  批准人：王学雷</w:t>
            </w:r>
          </w:p>
          <w:p>
            <w:pPr>
              <w:pStyle w:val="2"/>
              <w:ind w:firstLine="462" w:firstLineChars="200"/>
              <w:rPr>
                <w:b/>
                <w:bCs w:val="0"/>
              </w:rPr>
            </w:pPr>
            <w:r>
              <w:rPr>
                <w:rFonts w:hint="eastAsia"/>
                <w:b/>
                <w:bCs w:val="0"/>
              </w:rPr>
              <w:t>查清洗外包：未提供对清洗外包方进行合格评价的证据.</w:t>
            </w:r>
          </w:p>
        </w:tc>
        <w:tc>
          <w:tcPr>
            <w:tcW w:w="839" w:type="dxa"/>
            <w:tcBorders>
              <w:top w:val="single" w:color="auto" w:sz="4" w:space="0"/>
              <w:left w:val="single" w:color="auto" w:sz="4" w:space="0"/>
              <w:bottom w:val="single" w:color="auto" w:sz="4" w:space="0"/>
              <w:right w:val="single" w:color="auto" w:sz="4" w:space="0"/>
            </w:tcBorders>
            <w:vAlign w:val="center"/>
          </w:tcPr>
          <w:p>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4" w:hRule="atLeast"/>
        </w:trPr>
        <w:tc>
          <w:tcPr>
            <w:tcW w:w="27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控制类型和程度</w:t>
            </w:r>
          </w:p>
          <w:p>
            <w:pPr>
              <w:spacing w:line="360" w:lineRule="auto"/>
              <w:rPr>
                <w:rFonts w:ascii="宋体" w:hAnsi="宋体" w:cs="宋体"/>
                <w:szCs w:val="21"/>
              </w:rPr>
            </w:pPr>
            <w:r>
              <w:rPr>
                <w:rFonts w:hint="eastAsia" w:ascii="宋体" w:hAnsi="宋体" w:cs="宋体"/>
                <w:szCs w:val="21"/>
              </w:rPr>
              <w:t>#.外部提供的过程如何控制？</w:t>
            </w:r>
          </w:p>
          <w:p>
            <w:pPr>
              <w:spacing w:line="360" w:lineRule="auto"/>
              <w:rPr>
                <w:rFonts w:ascii="宋体" w:hAnsi="宋体" w:cs="宋体"/>
                <w:szCs w:val="21"/>
              </w:rPr>
            </w:pPr>
            <w:r>
              <w:rPr>
                <w:rFonts w:hint="eastAsia" w:ascii="宋体" w:hAnsi="宋体" w:cs="宋体"/>
                <w:szCs w:val="21"/>
              </w:rPr>
              <w:t>.外部供方的控制及其输出结果的控制是否得到规定？</w:t>
            </w:r>
          </w:p>
          <w:p>
            <w:pPr>
              <w:spacing w:line="360" w:lineRule="auto"/>
              <w:rPr>
                <w:rFonts w:ascii="宋体" w:hAnsi="宋体" w:cs="宋体"/>
                <w:szCs w:val="21"/>
              </w:rPr>
            </w:pPr>
            <w:r>
              <w:rPr>
                <w:rFonts w:hint="eastAsia" w:ascii="宋体" w:hAnsi="宋体" w:cs="宋体"/>
                <w:szCs w:val="21"/>
              </w:rPr>
              <w:t>组织是否考虑了：</w:t>
            </w:r>
          </w:p>
          <w:p>
            <w:pPr>
              <w:spacing w:line="360" w:lineRule="auto"/>
              <w:rPr>
                <w:rFonts w:ascii="宋体" w:hAnsi="宋体" w:cs="宋体"/>
                <w:szCs w:val="21"/>
              </w:rPr>
            </w:pPr>
            <w:r>
              <w:rPr>
                <w:rFonts w:hint="eastAsia" w:ascii="宋体" w:hAnsi="宋体" w:cs="宋体"/>
                <w:szCs w:val="21"/>
              </w:rPr>
              <w:t>1）外部提供的过程、产品和服务对组织稳定地提供满足顾客要求和适用的法律法规要求的能力的潜在影响；</w:t>
            </w:r>
          </w:p>
          <w:p>
            <w:pPr>
              <w:spacing w:line="360" w:lineRule="auto"/>
              <w:rPr>
                <w:rFonts w:ascii="宋体" w:hAnsi="宋体" w:cs="宋体"/>
                <w:szCs w:val="21"/>
              </w:rPr>
            </w:pPr>
            <w:r>
              <w:rPr>
                <w:rFonts w:hint="eastAsia" w:ascii="宋体" w:hAnsi="宋体" w:cs="宋体"/>
                <w:szCs w:val="21"/>
              </w:rPr>
              <w:t>2）外部供方自身控制的有效性。</w:t>
            </w:r>
          </w:p>
          <w:p>
            <w:pPr>
              <w:spacing w:line="360" w:lineRule="auto"/>
              <w:rPr>
                <w:rFonts w:ascii="宋体" w:hAnsi="宋体" w:cs="宋体"/>
                <w:szCs w:val="21"/>
              </w:rPr>
            </w:pPr>
            <w:r>
              <w:rPr>
                <w:rFonts w:hint="eastAsia" w:ascii="宋体" w:hAnsi="宋体" w:cs="宋体"/>
                <w:szCs w:val="21"/>
              </w:rPr>
              <w:t>必要的验证或其他活动是否得到确定？</w:t>
            </w:r>
          </w:p>
        </w:tc>
        <w:tc>
          <w:tcPr>
            <w:tcW w:w="8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szCs w:val="21"/>
              </w:rPr>
            </w:pPr>
            <w:r>
              <w:rPr>
                <w:rFonts w:hint="eastAsia" w:ascii="宋体" w:hAnsi="宋体" w:cs="宋体"/>
                <w:b/>
                <w:szCs w:val="21"/>
              </w:rPr>
              <w:t>8.4.2</w:t>
            </w:r>
          </w:p>
        </w:tc>
        <w:tc>
          <w:tcPr>
            <w:tcW w:w="1032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pPr>
            <w:r>
              <w:rPr>
                <w:rFonts w:hint="eastAsia"/>
              </w:rPr>
              <w:t>查，公司对供应商采用的管理方法为：第一次对供方进行全面评价，包括：质量、价格、供货时间、售后能力等。对于已经正常供货的供方管理，对每批产品进行检验，通过定期反馈供方产品质量，及对质量问题要求供方进行纠正解决等来进行供方质量控制。查供方控制情况：</w:t>
            </w:r>
          </w:p>
          <w:p>
            <w:pPr>
              <w:spacing w:line="360" w:lineRule="auto"/>
              <w:ind w:firstLine="420" w:firstLineChars="200"/>
            </w:pPr>
            <w:r>
              <w:rPr>
                <w:rFonts w:hint="eastAsia"/>
              </w:rPr>
              <w:t>提供江苏腾龙钢业有限公司（供应：钢丝等）供方评价记录表，包括：供方的资质、质量保证能力、供应能力等进行了评价等。时间：202</w:t>
            </w:r>
            <w:r>
              <w:t>2</w:t>
            </w:r>
            <w:r>
              <w:rPr>
                <w:rFonts w:hint="eastAsia"/>
              </w:rPr>
              <w:t>年</w:t>
            </w:r>
            <w:r>
              <w:t>7</w:t>
            </w:r>
            <w:r>
              <w:rPr>
                <w:rFonts w:hint="eastAsia"/>
              </w:rPr>
              <w:t>月</w:t>
            </w:r>
            <w:r>
              <w:t>5</w:t>
            </w:r>
            <w:r>
              <w:rPr>
                <w:rFonts w:hint="eastAsia"/>
              </w:rPr>
              <w:t>日</w:t>
            </w:r>
          </w:p>
          <w:p>
            <w:pPr>
              <w:spacing w:line="360" w:lineRule="auto"/>
              <w:ind w:firstLine="420" w:firstLineChars="200"/>
            </w:pPr>
            <w:r>
              <w:rPr>
                <w:rFonts w:hint="eastAsia"/>
              </w:rPr>
              <w:t>公司编制了《外部提供产品、服务和过程控制程序》，要求采购的主要材料必须进行检验。</w:t>
            </w:r>
          </w:p>
          <w:p>
            <w:pPr>
              <w:spacing w:line="360" w:lineRule="auto"/>
              <w:ind w:firstLine="420" w:firstLineChars="200"/>
            </w:pPr>
            <w:r>
              <w:rPr>
                <w:rFonts w:hint="eastAsia"/>
              </w:rPr>
              <w:t>公司对产品名称、型号规格、外观、数量、直径、有无材质单等项目进行了验收。供方以送货单形式表达，公司根据送货单对相关产品的数量、规格型号、外观、数量、直径、有无材质单等进行检验。</w:t>
            </w:r>
          </w:p>
          <w:p>
            <w:pPr>
              <w:pStyle w:val="2"/>
            </w:pPr>
            <w:r>
              <w:rPr>
                <w:rFonts w:hint="eastAsia"/>
              </w:rPr>
              <w:t>抽编号JL-8.6-01原材料进厂质量检验记录</w:t>
            </w:r>
          </w:p>
          <w:p>
            <w:pPr>
              <w:pStyle w:val="2"/>
            </w:pPr>
            <w:r>
              <w:rPr>
                <w:rFonts w:hint="eastAsia"/>
              </w:rPr>
              <w:drawing>
                <wp:inline distT="0" distB="0" distL="0" distR="0">
                  <wp:extent cx="3735070" cy="234505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751234" cy="2355739"/>
                          </a:xfrm>
                          <a:prstGeom prst="rect">
                            <a:avLst/>
                          </a:prstGeom>
                        </pic:spPr>
                      </pic:pic>
                    </a:graphicData>
                  </a:graphic>
                </wp:inline>
              </w:drawing>
            </w:r>
          </w:p>
          <w:p>
            <w:pPr>
              <w:spacing w:line="360" w:lineRule="auto"/>
              <w:ind w:firstLine="420" w:firstLineChars="200"/>
            </w:pPr>
            <w:r>
              <w:rPr>
                <w:rFonts w:hint="eastAsia"/>
              </w:rPr>
              <w:t>基本符合要求。现场查看其他采购物料均按要求进行验证入库，公司外部供方的管理基本符合要求。</w:t>
            </w:r>
          </w:p>
        </w:tc>
        <w:tc>
          <w:tcPr>
            <w:tcW w:w="839" w:type="dxa"/>
            <w:tcBorders>
              <w:top w:val="single" w:color="auto" w:sz="4" w:space="0"/>
              <w:left w:val="single" w:color="auto" w:sz="4" w:space="0"/>
              <w:bottom w:val="single" w:color="auto" w:sz="4" w:space="0"/>
              <w:right w:val="single" w:color="auto" w:sz="4" w:space="0"/>
            </w:tcBorders>
            <w:vAlign w:val="center"/>
          </w:tcPr>
          <w:p/>
          <w:p/>
          <w:p/>
          <w:p/>
          <w:p/>
          <w:p/>
          <w:p/>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4" w:hRule="atLeast"/>
        </w:trPr>
        <w:tc>
          <w:tcPr>
            <w:tcW w:w="27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cs="宋体"/>
                <w:szCs w:val="21"/>
              </w:rPr>
            </w:pPr>
            <w:r>
              <w:rPr>
                <w:rFonts w:hint="eastAsia" w:ascii="宋体" w:hAnsi="宋体" w:cs="宋体"/>
                <w:szCs w:val="21"/>
              </w:rPr>
              <w:t>组织与外部供方的沟通内容</w:t>
            </w:r>
          </w:p>
          <w:p>
            <w:pPr>
              <w:spacing w:line="360" w:lineRule="auto"/>
              <w:rPr>
                <w:rFonts w:ascii="宋体" w:hAnsi="宋体" w:cs="宋体"/>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szCs w:val="21"/>
              </w:rPr>
            </w:pPr>
            <w:r>
              <w:rPr>
                <w:rFonts w:hint="eastAsia" w:ascii="宋体" w:hAnsi="宋体" w:cs="宋体"/>
                <w:b/>
                <w:szCs w:val="21"/>
              </w:rPr>
              <w:t>8.4.3</w:t>
            </w:r>
          </w:p>
        </w:tc>
        <w:tc>
          <w:tcPr>
            <w:tcW w:w="1032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pPr>
            <w:r>
              <w:rPr>
                <w:rFonts w:hint="eastAsia"/>
              </w:rPr>
              <w:t>负责人与供方沟通的内容包括：所提供的过程、产品和服务等；经询问，组织通过签订采购订单制定采购计划来实现采购。</w:t>
            </w:r>
          </w:p>
          <w:p>
            <w:pPr>
              <w:spacing w:line="360" w:lineRule="auto"/>
              <w:ind w:firstLine="420" w:firstLineChars="200"/>
            </w:pPr>
            <w:r>
              <w:rPr>
                <w:rFonts w:hint="eastAsia"/>
              </w:rPr>
              <w:t>一、查采购合同</w:t>
            </w:r>
          </w:p>
          <w:p>
            <w:pPr>
              <w:spacing w:line="360" w:lineRule="auto"/>
              <w:ind w:firstLine="420" w:firstLineChars="200"/>
            </w:pPr>
            <w:r>
              <w:rPr>
                <w:rFonts w:hint="eastAsia"/>
              </w:rPr>
              <w:t>1、供方名称：安平县程远拔丝厂</w:t>
            </w:r>
          </w:p>
          <w:p>
            <w:pPr>
              <w:spacing w:line="360" w:lineRule="auto"/>
              <w:ind w:firstLine="420" w:firstLineChars="200"/>
            </w:pPr>
            <w:r>
              <w:rPr>
                <w:rFonts w:hint="eastAsia"/>
              </w:rPr>
              <w:t>订单编号：G</w:t>
            </w:r>
            <w:r>
              <w:t>T23056</w:t>
            </w:r>
          </w:p>
          <w:p>
            <w:pPr>
              <w:spacing w:line="360" w:lineRule="auto"/>
              <w:ind w:firstLine="420" w:firstLineChars="200"/>
            </w:pPr>
            <w:r>
              <w:rPr>
                <w:rFonts w:hint="eastAsia"/>
              </w:rPr>
              <w:t>产品：网线等   规格：0</w:t>
            </w:r>
            <w:r>
              <w:t>.15mm</w:t>
            </w:r>
            <w:r>
              <w:rPr>
                <w:rFonts w:hint="eastAsia"/>
              </w:rPr>
              <w:t>经丝、材质3</w:t>
            </w:r>
            <w:r>
              <w:t>16L</w:t>
            </w:r>
            <w:r>
              <w:rPr>
                <w:rFonts w:hint="eastAsia"/>
              </w:rPr>
              <w:t>、数量2</w:t>
            </w:r>
            <w:r>
              <w:t>50kg</w:t>
            </w:r>
            <w:r>
              <w:rPr>
                <w:rFonts w:hint="eastAsia"/>
              </w:rPr>
              <w:t>；规格：0.1</w:t>
            </w:r>
            <w:r>
              <w:t>06</w:t>
            </w:r>
            <w:r>
              <w:rPr>
                <w:rFonts w:hint="eastAsia"/>
              </w:rPr>
              <w:t>mm纬丝、材质316L、数量</w:t>
            </w:r>
            <w:r>
              <w:t>6</w:t>
            </w:r>
            <w:r>
              <w:rPr>
                <w:rFonts w:hint="eastAsia"/>
              </w:rPr>
              <w:t>50kg；</w:t>
            </w:r>
          </w:p>
          <w:p>
            <w:pPr>
              <w:spacing w:line="360" w:lineRule="auto"/>
              <w:ind w:firstLine="420" w:firstLineChars="200"/>
            </w:pPr>
            <w:r>
              <w:rPr>
                <w:rFonts w:hint="eastAsia"/>
              </w:rPr>
              <w:t>日期：202</w:t>
            </w:r>
            <w:r>
              <w:t>3</w:t>
            </w:r>
            <w:r>
              <w:rPr>
                <w:rFonts w:hint="eastAsia"/>
              </w:rPr>
              <w:t>年01月</w:t>
            </w:r>
            <w:r>
              <w:t>14</w:t>
            </w:r>
            <w:r>
              <w:rPr>
                <w:rFonts w:hint="eastAsia"/>
              </w:rPr>
              <w:t>日</w:t>
            </w:r>
          </w:p>
          <w:p>
            <w:pPr>
              <w:spacing w:line="360" w:lineRule="auto"/>
              <w:ind w:firstLine="420" w:firstLineChars="200"/>
            </w:pPr>
            <w:r>
              <w:rPr>
                <w:rFonts w:hint="eastAsia"/>
              </w:rPr>
              <w:t>合同明确了产品名称、型号、数量等。</w:t>
            </w:r>
          </w:p>
          <w:p>
            <w:pPr>
              <w:spacing w:line="360" w:lineRule="auto"/>
              <w:ind w:firstLine="420" w:firstLineChars="200"/>
            </w:pPr>
            <w:r>
              <w:rPr>
                <w:rFonts w:hint="eastAsia"/>
              </w:rPr>
              <w:t>采购信息在合同、计划中能明确表达。</w:t>
            </w:r>
          </w:p>
          <w:p>
            <w:pPr>
              <w:spacing w:line="360" w:lineRule="auto"/>
              <w:ind w:firstLine="420" w:firstLineChars="200"/>
            </w:pPr>
            <w:r>
              <w:rPr>
                <w:rFonts w:hint="eastAsia"/>
              </w:rPr>
              <w:t>以上材料均在合格供方中采购。</w:t>
            </w:r>
          </w:p>
          <w:p>
            <w:pPr>
              <w:spacing w:line="360" w:lineRule="auto"/>
              <w:ind w:firstLine="420" w:firstLineChars="200"/>
            </w:pPr>
            <w:r>
              <w:rPr>
                <w:rFonts w:hint="eastAsia"/>
              </w:rPr>
              <w:t>查，公司与供方的沟通采用电话或网络沟通，沟通有效。</w:t>
            </w:r>
          </w:p>
          <w:p>
            <w:pPr>
              <w:spacing w:line="360" w:lineRule="auto"/>
              <w:ind w:firstLine="420" w:firstLineChars="200"/>
            </w:pPr>
            <w:r>
              <w:rPr>
                <w:rFonts w:hint="eastAsia"/>
              </w:rPr>
              <w:t>外部供方的信息管理有效。</w:t>
            </w:r>
          </w:p>
        </w:tc>
        <w:tc>
          <w:tcPr>
            <w:tcW w:w="839" w:type="dxa"/>
            <w:tcBorders>
              <w:top w:val="single" w:color="auto" w:sz="4" w:space="0"/>
              <w:left w:val="single" w:color="auto" w:sz="4" w:space="0"/>
              <w:bottom w:val="single" w:color="auto" w:sz="4" w:space="0"/>
              <w:right w:val="single" w:color="auto" w:sz="4" w:space="0"/>
            </w:tcBorders>
            <w:vAlign w:val="center"/>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27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顾客或外部供方的财产</w:t>
            </w:r>
          </w:p>
        </w:tc>
        <w:tc>
          <w:tcPr>
            <w:tcW w:w="8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szCs w:val="21"/>
              </w:rPr>
            </w:pPr>
            <w:r>
              <w:rPr>
                <w:rFonts w:hint="eastAsia" w:ascii="宋体" w:hAnsi="宋体" w:cs="宋体"/>
                <w:b/>
                <w:szCs w:val="21"/>
              </w:rPr>
              <w:t>8.5.3</w:t>
            </w:r>
          </w:p>
          <w:p>
            <w:pPr>
              <w:rPr>
                <w:rFonts w:ascii="宋体" w:hAnsi="宋体" w:cs="宋体"/>
                <w:b/>
                <w:szCs w:val="21"/>
              </w:rPr>
            </w:pPr>
          </w:p>
        </w:tc>
        <w:tc>
          <w:tcPr>
            <w:tcW w:w="1032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pPr>
            <w:r>
              <w:rPr>
                <w:rFonts w:hint="eastAsia"/>
              </w:rPr>
              <w:t>查，公司对顾客财产的管理要求。</w:t>
            </w:r>
          </w:p>
          <w:p>
            <w:pPr>
              <w:spacing w:line="360" w:lineRule="auto"/>
              <w:ind w:firstLine="420" w:firstLineChars="200"/>
            </w:pPr>
            <w:r>
              <w:rPr>
                <w:rFonts w:hint="eastAsia"/>
              </w:rPr>
              <w:t>询问部门负责人，公司的顾客财产主要为顾客提供的产品图纸和加工技术规格书等，有专人对顾客财产进行登记管理。</w:t>
            </w:r>
          </w:p>
          <w:p>
            <w:pPr>
              <w:spacing w:line="360" w:lineRule="auto"/>
              <w:ind w:firstLine="420" w:firstLineChars="200"/>
            </w:pPr>
            <w:r>
              <w:rPr>
                <w:rFonts w:hint="eastAsia"/>
              </w:rPr>
              <w:t>现场查看，顾客财产管理基本受控。</w:t>
            </w:r>
          </w:p>
        </w:tc>
        <w:tc>
          <w:tcPr>
            <w:tcW w:w="839" w:type="dxa"/>
            <w:tcBorders>
              <w:top w:val="single" w:color="auto" w:sz="4" w:space="0"/>
              <w:left w:val="single" w:color="auto" w:sz="4" w:space="0"/>
              <w:bottom w:val="single" w:color="auto" w:sz="4" w:space="0"/>
              <w:right w:val="single" w:color="auto" w:sz="4" w:space="0"/>
            </w:tcBorders>
            <w:vAlign w:val="center"/>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27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交付后活动</w:t>
            </w:r>
          </w:p>
        </w:tc>
        <w:tc>
          <w:tcPr>
            <w:tcW w:w="8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szCs w:val="21"/>
              </w:rPr>
            </w:pPr>
            <w:r>
              <w:rPr>
                <w:rFonts w:hint="eastAsia" w:ascii="宋体" w:hAnsi="宋体" w:cs="宋体"/>
                <w:b/>
                <w:szCs w:val="21"/>
              </w:rPr>
              <w:t>8.5.5</w:t>
            </w:r>
          </w:p>
          <w:p>
            <w:pPr>
              <w:rPr>
                <w:rFonts w:ascii="宋体" w:hAnsi="宋体" w:cs="宋体"/>
                <w:b/>
                <w:szCs w:val="21"/>
              </w:rPr>
            </w:pPr>
          </w:p>
        </w:tc>
        <w:tc>
          <w:tcPr>
            <w:tcW w:w="1032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pPr>
            <w:r>
              <w:rPr>
                <w:rFonts w:hint="eastAsia"/>
              </w:rPr>
              <w:t>查问，对于已经交付的产品，公司承诺：产成品交付后随时跟踪质量状况，发现问题，及时上门进行解决。</w:t>
            </w:r>
          </w:p>
          <w:p>
            <w:pPr>
              <w:spacing w:line="360" w:lineRule="auto"/>
              <w:ind w:firstLine="420" w:firstLineChars="200"/>
            </w:pPr>
            <w:r>
              <w:rPr>
                <w:rFonts w:hint="eastAsia"/>
              </w:rPr>
              <w:t>查，公司策划售后管理的要求见《产品销售过程控制程序》。</w:t>
            </w:r>
          </w:p>
          <w:p>
            <w:pPr>
              <w:spacing w:line="360" w:lineRule="auto"/>
              <w:ind w:firstLine="420" w:firstLineChars="200"/>
            </w:pPr>
            <w:r>
              <w:rPr>
                <w:rFonts w:hint="eastAsia"/>
              </w:rPr>
              <w:t>查，体系运行至今暂无客户反馈质量问题。</w:t>
            </w:r>
          </w:p>
        </w:tc>
        <w:tc>
          <w:tcPr>
            <w:tcW w:w="839" w:type="dxa"/>
            <w:tcBorders>
              <w:top w:val="single" w:color="auto" w:sz="4" w:space="0"/>
              <w:left w:val="single" w:color="auto" w:sz="4" w:space="0"/>
              <w:bottom w:val="single" w:color="auto" w:sz="4" w:space="0"/>
              <w:right w:val="single" w:color="auto" w:sz="4" w:space="0"/>
            </w:tcBorders>
            <w:vAlign w:val="center"/>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4" w:hRule="atLeast"/>
        </w:trPr>
        <w:tc>
          <w:tcPr>
            <w:tcW w:w="27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顾客满意</w:t>
            </w:r>
          </w:p>
        </w:tc>
        <w:tc>
          <w:tcPr>
            <w:tcW w:w="8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szCs w:val="21"/>
              </w:rPr>
            </w:pPr>
            <w:r>
              <w:rPr>
                <w:rFonts w:hint="eastAsia" w:ascii="宋体" w:hAnsi="宋体" w:cs="宋体"/>
                <w:b/>
                <w:szCs w:val="21"/>
              </w:rPr>
              <w:t>9.1.2</w:t>
            </w:r>
          </w:p>
        </w:tc>
        <w:tc>
          <w:tcPr>
            <w:tcW w:w="1032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pPr>
            <w:r>
              <w:rPr>
                <w:rFonts w:hint="eastAsia"/>
              </w:rPr>
              <w:t>公司已建立和保持了《产品销售过程控制程序》，对顾客满意的监测的相关内容进行了规定，其包括了对调查方式、渠道、内容、频率等。</w:t>
            </w:r>
          </w:p>
          <w:p>
            <w:pPr>
              <w:spacing w:line="360" w:lineRule="auto"/>
              <w:ind w:firstLine="420" w:firstLineChars="200"/>
            </w:pPr>
            <w:r>
              <w:rPr>
                <w:rFonts w:hint="eastAsia"/>
              </w:rPr>
              <w:t>公司202</w:t>
            </w:r>
            <w:r>
              <w:t>2</w:t>
            </w:r>
            <w:r>
              <w:rPr>
                <w:rFonts w:hint="eastAsia"/>
              </w:rPr>
              <w:t>年11月采取对主要顾客进行满意度调查的形式，共发出</w:t>
            </w:r>
            <w:r>
              <w:t>4</w:t>
            </w:r>
            <w:r>
              <w:rPr>
                <w:rFonts w:hint="eastAsia"/>
              </w:rPr>
              <w:t>份《顾客满意度调查表》，并有效回收，回收率100%。</w:t>
            </w:r>
          </w:p>
          <w:p>
            <w:pPr>
              <w:spacing w:line="360" w:lineRule="auto"/>
              <w:ind w:firstLine="420" w:firstLineChars="200"/>
            </w:pPr>
            <w:r>
              <w:rPr>
                <w:rFonts w:hint="eastAsia"/>
              </w:rPr>
              <w:t>提供了顾客满意度/意见调查征询表 调查内容有：质量、价格、交货期、服务等，查阅《顾客满意度调查表》。对每一调查内容按百分制统计和计算。</w:t>
            </w:r>
          </w:p>
          <w:p>
            <w:pPr>
              <w:spacing w:line="360" w:lineRule="auto"/>
              <w:ind w:firstLine="420" w:firstLineChars="200"/>
            </w:pPr>
            <w:r>
              <w:rPr>
                <w:rFonts w:hint="eastAsia"/>
              </w:rPr>
              <w:t>查《顾客满意度调查表》，记录真实有效。</w:t>
            </w:r>
          </w:p>
          <w:p>
            <w:pPr>
              <w:spacing w:line="360" w:lineRule="auto"/>
              <w:ind w:firstLine="420" w:firstLineChars="200"/>
            </w:pPr>
            <w:r>
              <w:rPr>
                <w:rFonts w:hint="eastAsia"/>
              </w:rPr>
              <w:t>提供《顾客满意度统计分析表》，顾客满意率达到9</w:t>
            </w:r>
            <w:r>
              <w:t>9.25</w:t>
            </w:r>
            <w:r>
              <w:rPr>
                <w:rFonts w:hint="eastAsia"/>
              </w:rPr>
              <w:t>%，达到了质量目标的要求。调查未发现有顾客投诉。</w:t>
            </w:r>
          </w:p>
        </w:tc>
        <w:tc>
          <w:tcPr>
            <w:tcW w:w="839" w:type="dxa"/>
            <w:tcBorders>
              <w:top w:val="single" w:color="auto" w:sz="4" w:space="0"/>
              <w:left w:val="single" w:color="auto" w:sz="4" w:space="0"/>
              <w:bottom w:val="single" w:color="auto" w:sz="4" w:space="0"/>
              <w:right w:val="single" w:color="auto" w:sz="4" w:space="0"/>
            </w:tcBorders>
            <w:vAlign w:val="center"/>
          </w:tcPr>
          <w:p>
            <w:r>
              <w:rPr>
                <w:rFonts w:hint="eastAsia"/>
              </w:rPr>
              <w:t>符合</w:t>
            </w:r>
          </w:p>
        </w:tc>
      </w:tr>
    </w:tbl>
    <w:p>
      <w:pPr>
        <w:pStyle w:val="8"/>
      </w:pPr>
      <w:r>
        <w:rPr>
          <w:rFonts w:hint="eastAsia"/>
        </w:rPr>
        <w:t>说明：不符合标注N</w:t>
      </w:r>
    </w:p>
    <w:p/>
    <w:p>
      <w:pPr>
        <w:spacing w:line="480" w:lineRule="exact"/>
        <w:jc w:val="center"/>
        <w:rPr>
          <w:rFonts w:ascii="隶书" w:hAnsi="宋体" w:eastAsia="隶书"/>
          <w:bCs/>
          <w:sz w:val="36"/>
          <w:szCs w:val="36"/>
        </w:rPr>
      </w:pPr>
    </w:p>
    <w:p>
      <w:pPr>
        <w:pStyle w:val="2"/>
      </w:pPr>
    </w:p>
    <w:p>
      <w:pPr>
        <w:pStyle w:val="2"/>
      </w:pPr>
    </w:p>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5"/>
        <w:gridCol w:w="800"/>
        <w:gridCol w:w="10325"/>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745"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80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25" w:type="dxa"/>
            <w:vAlign w:val="center"/>
          </w:tcPr>
          <w:p>
            <w:pPr>
              <w:rPr>
                <w:sz w:val="24"/>
                <w:szCs w:val="24"/>
              </w:rPr>
            </w:pPr>
            <w:r>
              <w:rPr>
                <w:rFonts w:hint="eastAsia"/>
                <w:sz w:val="24"/>
                <w:szCs w:val="24"/>
              </w:rPr>
              <w:t xml:space="preserve">受审核部门：办公室 </w:t>
            </w:r>
            <w:r>
              <w:rPr>
                <w:sz w:val="24"/>
                <w:szCs w:val="24"/>
              </w:rPr>
              <w:t xml:space="preserve">              </w:t>
            </w:r>
            <w:r>
              <w:rPr>
                <w:rFonts w:hint="eastAsia"/>
                <w:sz w:val="24"/>
                <w:szCs w:val="24"/>
              </w:rPr>
              <w:t>主管领导：</w:t>
            </w:r>
            <w:r>
              <w:rPr>
                <w:rFonts w:hint="eastAsia"/>
                <w:sz w:val="24"/>
              </w:rPr>
              <w:t>刘茂</w:t>
            </w:r>
            <w:r>
              <w:rPr>
                <w:rFonts w:hint="eastAsia"/>
                <w:sz w:val="24"/>
                <w:szCs w:val="24"/>
              </w:rPr>
              <w:t xml:space="preserve">  </w:t>
            </w:r>
            <w:r>
              <w:rPr>
                <w:sz w:val="24"/>
                <w:szCs w:val="24"/>
              </w:rPr>
              <w:t xml:space="preserve">             </w:t>
            </w:r>
            <w:r>
              <w:rPr>
                <w:rFonts w:hint="eastAsia"/>
                <w:sz w:val="24"/>
                <w:szCs w:val="24"/>
              </w:rPr>
              <w:t>陪同人员：李林林</w:t>
            </w:r>
            <w:r>
              <w:rPr>
                <w:sz w:val="24"/>
                <w:szCs w:val="24"/>
              </w:rPr>
              <w:t xml:space="preserve"> </w:t>
            </w:r>
          </w:p>
        </w:tc>
        <w:tc>
          <w:tcPr>
            <w:tcW w:w="83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745" w:type="dxa"/>
            <w:vMerge w:val="continue"/>
            <w:vAlign w:val="center"/>
          </w:tcPr>
          <w:p/>
        </w:tc>
        <w:tc>
          <w:tcPr>
            <w:tcW w:w="800" w:type="dxa"/>
            <w:vMerge w:val="continue"/>
            <w:vAlign w:val="center"/>
          </w:tcPr>
          <w:p/>
        </w:tc>
        <w:tc>
          <w:tcPr>
            <w:tcW w:w="10325" w:type="dxa"/>
            <w:vAlign w:val="center"/>
          </w:tcPr>
          <w:p>
            <w:pPr>
              <w:spacing w:before="120"/>
            </w:pPr>
            <w:r>
              <w:rPr>
                <w:rFonts w:hint="eastAsia"/>
                <w:sz w:val="24"/>
                <w:szCs w:val="24"/>
              </w:rPr>
              <w:t xml:space="preserve">审核员：杨春光 </w:t>
            </w:r>
            <w:r>
              <w:rPr>
                <w:sz w:val="24"/>
                <w:szCs w:val="24"/>
              </w:rPr>
              <w:t xml:space="preserve">                   </w:t>
            </w:r>
            <w:r>
              <w:rPr>
                <w:rFonts w:hint="eastAsia"/>
                <w:sz w:val="24"/>
                <w:szCs w:val="24"/>
              </w:rPr>
              <w:t>审核时间：202</w:t>
            </w:r>
            <w:r>
              <w:rPr>
                <w:sz w:val="24"/>
                <w:szCs w:val="24"/>
              </w:rPr>
              <w:t>3</w:t>
            </w:r>
            <w:r>
              <w:rPr>
                <w:rFonts w:hint="eastAsia"/>
                <w:sz w:val="24"/>
                <w:szCs w:val="24"/>
              </w:rPr>
              <w:t>年0</w:t>
            </w:r>
            <w:r>
              <w:rPr>
                <w:sz w:val="24"/>
                <w:szCs w:val="24"/>
              </w:rPr>
              <w:t>2</w:t>
            </w:r>
            <w:r>
              <w:rPr>
                <w:rFonts w:hint="eastAsia"/>
                <w:sz w:val="24"/>
                <w:szCs w:val="24"/>
              </w:rPr>
              <w:t>月</w:t>
            </w:r>
            <w:r>
              <w:rPr>
                <w:sz w:val="24"/>
                <w:szCs w:val="24"/>
              </w:rPr>
              <w:t>17</w:t>
            </w:r>
            <w:r>
              <w:rPr>
                <w:rFonts w:hint="eastAsia"/>
                <w:sz w:val="24"/>
                <w:szCs w:val="24"/>
              </w:rPr>
              <w:t>日</w:t>
            </w:r>
          </w:p>
        </w:tc>
        <w:tc>
          <w:tcPr>
            <w:tcW w:w="83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745" w:type="dxa"/>
            <w:vMerge w:val="continue"/>
            <w:vAlign w:val="center"/>
          </w:tcPr>
          <w:p/>
        </w:tc>
        <w:tc>
          <w:tcPr>
            <w:tcW w:w="800" w:type="dxa"/>
            <w:vMerge w:val="continue"/>
            <w:vAlign w:val="center"/>
          </w:tcPr>
          <w:p/>
        </w:tc>
        <w:tc>
          <w:tcPr>
            <w:tcW w:w="10325" w:type="dxa"/>
            <w:vAlign w:val="center"/>
          </w:tcPr>
          <w:p>
            <w:pPr>
              <w:rPr>
                <w:sz w:val="24"/>
                <w:szCs w:val="24"/>
              </w:rPr>
            </w:pPr>
            <w:r>
              <w:rPr>
                <w:rFonts w:hint="eastAsia"/>
                <w:sz w:val="24"/>
                <w:szCs w:val="24"/>
              </w:rPr>
              <w:t>审核条款：</w:t>
            </w:r>
            <w:r>
              <w:rPr>
                <w:rFonts w:hint="eastAsia" w:ascii="楷体" w:hAnsi="楷体" w:eastAsia="楷体" w:cs="楷体"/>
                <w:sz w:val="21"/>
                <w:szCs w:val="21"/>
                <w:highlight w:val="none"/>
                <w:u w:val="none"/>
                <w:lang w:val="en-US" w:eastAsia="zh-CN"/>
              </w:rPr>
              <w:t>Q:5.3/6.2/7.1.2/7.1.6/</w:t>
            </w:r>
            <w:r>
              <w:rPr>
                <w:rFonts w:hint="eastAsia" w:ascii="楷体" w:hAnsi="楷体" w:eastAsia="楷体" w:cs="楷体"/>
                <w:bCs/>
                <w:sz w:val="21"/>
                <w:szCs w:val="21"/>
                <w:highlight w:val="none"/>
                <w:u w:val="none"/>
              </w:rPr>
              <w:t>7.2/7.3</w:t>
            </w:r>
            <w:r>
              <w:rPr>
                <w:rFonts w:hint="eastAsia"/>
                <w:sz w:val="24"/>
                <w:szCs w:val="24"/>
              </w:rPr>
              <w:t xml:space="preserve"> </w:t>
            </w:r>
          </w:p>
        </w:tc>
        <w:tc>
          <w:tcPr>
            <w:tcW w:w="83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745" w:type="dxa"/>
            <w:vAlign w:val="center"/>
          </w:tcPr>
          <w:p>
            <w:pPr>
              <w:spacing w:line="360" w:lineRule="auto"/>
              <w:rPr>
                <w:rFonts w:ascii="宋体" w:hAnsi="宋体" w:cs="宋体"/>
                <w:szCs w:val="21"/>
              </w:rPr>
            </w:pPr>
            <w:r>
              <w:rPr>
                <w:rFonts w:hint="eastAsia" w:ascii="宋体" w:hAnsi="宋体" w:cs="宋体"/>
                <w:szCs w:val="21"/>
              </w:rPr>
              <w:t>岗位/职责 /权限</w:t>
            </w:r>
          </w:p>
          <w:p>
            <w:pPr>
              <w:spacing w:line="360" w:lineRule="auto"/>
              <w:rPr>
                <w:rFonts w:ascii="宋体" w:hAnsi="宋体" w:cs="宋体"/>
                <w:spacing w:val="-4"/>
                <w:szCs w:val="21"/>
              </w:rPr>
            </w:pPr>
            <w:r>
              <w:rPr>
                <w:rFonts w:hint="eastAsia" w:ascii="宋体" w:hAnsi="宋体" w:cs="宋体"/>
                <w:spacing w:val="-4"/>
                <w:szCs w:val="21"/>
              </w:rPr>
              <w:t>#组织内的岗位设置如何？</w:t>
            </w:r>
          </w:p>
          <w:p>
            <w:pPr>
              <w:spacing w:line="360" w:lineRule="auto"/>
              <w:rPr>
                <w:rFonts w:ascii="宋体" w:hAnsi="宋体" w:cs="宋体"/>
                <w:spacing w:val="-4"/>
                <w:szCs w:val="21"/>
              </w:rPr>
            </w:pPr>
            <w:r>
              <w:rPr>
                <w:rFonts w:hint="eastAsia" w:ascii="宋体" w:hAnsi="宋体" w:cs="宋体"/>
                <w:spacing w:val="-4"/>
                <w:szCs w:val="21"/>
              </w:rPr>
              <w:t>职责和权限如何得到分派、沟通和理解？</w:t>
            </w:r>
          </w:p>
          <w:p>
            <w:pPr>
              <w:rPr>
                <w:rFonts w:ascii="宋体" w:hAnsi="宋体" w:cs="宋体"/>
                <w:b/>
                <w:szCs w:val="21"/>
              </w:rPr>
            </w:pPr>
          </w:p>
        </w:tc>
        <w:tc>
          <w:tcPr>
            <w:tcW w:w="800" w:type="dxa"/>
            <w:vAlign w:val="center"/>
          </w:tcPr>
          <w:p>
            <w:pPr>
              <w:rPr>
                <w:rFonts w:ascii="宋体" w:hAnsi="宋体" w:cs="宋体"/>
                <w:b/>
                <w:szCs w:val="21"/>
              </w:rPr>
            </w:pPr>
            <w:r>
              <w:rPr>
                <w:rFonts w:hint="eastAsia" w:ascii="宋体" w:hAnsi="宋体" w:cs="宋体"/>
                <w:b/>
                <w:szCs w:val="21"/>
              </w:rPr>
              <w:t>5.3</w:t>
            </w:r>
          </w:p>
        </w:tc>
        <w:tc>
          <w:tcPr>
            <w:tcW w:w="10325" w:type="dxa"/>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查组织《质量/环境/职业健康安全管理手册》等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体系文件中已经明确了办公室的岗位职责，具体为：</w:t>
            </w:r>
          </w:p>
          <w:p>
            <w:pPr>
              <w:numPr>
                <w:ilvl w:val="0"/>
                <w:numId w:val="1"/>
              </w:numPr>
              <w:spacing w:line="360" w:lineRule="auto"/>
              <w:rPr>
                <w:rFonts w:ascii="宋体" w:hAnsi="宋体" w:cs="宋体"/>
                <w:szCs w:val="21"/>
              </w:rPr>
            </w:pPr>
            <w:r>
              <w:rPr>
                <w:rFonts w:hint="eastAsia" w:ascii="宋体" w:hAnsi="宋体" w:cs="宋体"/>
                <w:szCs w:val="21"/>
              </w:rPr>
              <w:t>负责公司管理体系文件的发放、回收、保管；管理体系记录的归档保存和处置；</w:t>
            </w:r>
          </w:p>
          <w:p>
            <w:pPr>
              <w:numPr>
                <w:ilvl w:val="0"/>
                <w:numId w:val="1"/>
              </w:numPr>
              <w:spacing w:line="360" w:lineRule="auto"/>
              <w:rPr>
                <w:rFonts w:ascii="宋体" w:hAnsi="宋体" w:cs="宋体"/>
                <w:szCs w:val="21"/>
              </w:rPr>
            </w:pPr>
            <w:r>
              <w:rPr>
                <w:rFonts w:hint="eastAsia" w:ascii="宋体" w:hAnsi="宋体" w:cs="宋体"/>
                <w:szCs w:val="21"/>
              </w:rPr>
              <w:t xml:space="preserve"> 负责公司办公设备维护管理；</w:t>
            </w:r>
          </w:p>
          <w:p>
            <w:pPr>
              <w:numPr>
                <w:ilvl w:val="0"/>
                <w:numId w:val="1"/>
              </w:numPr>
              <w:spacing w:line="360" w:lineRule="auto"/>
              <w:rPr>
                <w:rFonts w:ascii="宋体" w:hAnsi="宋体" w:cs="宋体"/>
                <w:szCs w:val="21"/>
              </w:rPr>
            </w:pPr>
            <w:r>
              <w:rPr>
                <w:rFonts w:hint="eastAsia" w:ascii="宋体" w:hAnsi="宋体" w:cs="宋体"/>
                <w:szCs w:val="21"/>
              </w:rPr>
              <w:t>负责公司办公区域环境管理工作；</w:t>
            </w:r>
          </w:p>
          <w:p>
            <w:pPr>
              <w:numPr>
                <w:ilvl w:val="0"/>
                <w:numId w:val="1"/>
              </w:numPr>
              <w:spacing w:line="360" w:lineRule="auto"/>
              <w:rPr>
                <w:rFonts w:ascii="宋体" w:hAnsi="宋体" w:cs="宋体"/>
                <w:szCs w:val="21"/>
              </w:rPr>
            </w:pPr>
            <w:r>
              <w:rPr>
                <w:rFonts w:hint="eastAsia" w:ascii="宋体" w:hAnsi="宋体" w:cs="宋体"/>
                <w:szCs w:val="21"/>
              </w:rPr>
              <w:t>负责公司的内部沟通、外部联络和信息处理工作；</w:t>
            </w:r>
          </w:p>
          <w:p>
            <w:pPr>
              <w:numPr>
                <w:ilvl w:val="0"/>
                <w:numId w:val="1"/>
              </w:numPr>
              <w:spacing w:line="360" w:lineRule="auto"/>
              <w:rPr>
                <w:rFonts w:ascii="宋体" w:hAnsi="宋体" w:cs="宋体"/>
                <w:szCs w:val="21"/>
              </w:rPr>
            </w:pPr>
            <w:r>
              <w:rPr>
                <w:rFonts w:hint="eastAsia" w:ascii="宋体" w:hAnsi="宋体" w:cs="宋体"/>
                <w:szCs w:val="21"/>
              </w:rPr>
              <w:t>负责编制公司年度培训计划并组织实施，为各个岗位提供合格的人力资源；负责组织对员工的技能考核和特殊工种的证件换发工作；</w:t>
            </w:r>
          </w:p>
          <w:p>
            <w:pPr>
              <w:pStyle w:val="2"/>
            </w:pPr>
            <w:r>
              <w:rPr>
                <w:rFonts w:hint="eastAsia"/>
              </w:rPr>
              <w:t>……</w:t>
            </w:r>
          </w:p>
          <w:p>
            <w:pPr>
              <w:ind w:left="720"/>
              <w:rPr>
                <w:rFonts w:ascii="宋体" w:hAnsi="宋体" w:cs="宋体"/>
                <w:b/>
                <w:szCs w:val="21"/>
              </w:rPr>
            </w:pPr>
            <w:r>
              <w:rPr>
                <w:rFonts w:hint="eastAsia" w:ascii="宋体" w:hAnsi="宋体" w:cs="宋体"/>
                <w:szCs w:val="21"/>
              </w:rPr>
              <w:t>部门职责清楚，描述符合部门实际情况。</w:t>
            </w:r>
          </w:p>
        </w:tc>
        <w:tc>
          <w:tcPr>
            <w:tcW w:w="839" w:type="dxa"/>
            <w:vAlign w:val="center"/>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2745" w:type="dxa"/>
            <w:vAlign w:val="center"/>
          </w:tcPr>
          <w:p>
            <w:pPr>
              <w:spacing w:line="360" w:lineRule="auto"/>
              <w:rPr>
                <w:rFonts w:ascii="宋体" w:hAnsi="宋体" w:cs="宋体"/>
                <w:szCs w:val="21"/>
              </w:rPr>
            </w:pPr>
            <w:r>
              <w:rPr>
                <w:rFonts w:hint="eastAsia" w:ascii="宋体" w:hAnsi="宋体" w:cs="宋体"/>
                <w:szCs w:val="21"/>
              </w:rPr>
              <w:t>质量目标及其实现的策划</w:t>
            </w:r>
          </w:p>
          <w:p>
            <w:pPr>
              <w:spacing w:line="360" w:lineRule="auto"/>
              <w:rPr>
                <w:rFonts w:ascii="宋体" w:hAnsi="宋体" w:cs="宋体"/>
                <w:szCs w:val="21"/>
              </w:rPr>
            </w:pPr>
            <w:r>
              <w:rPr>
                <w:rFonts w:hint="eastAsia" w:ascii="宋体" w:hAnsi="宋体" w:cs="宋体"/>
                <w:szCs w:val="21"/>
              </w:rPr>
              <w:t>（含6.2.1/6.2.2）</w:t>
            </w:r>
          </w:p>
          <w:p>
            <w:pPr>
              <w:rPr>
                <w:rFonts w:ascii="宋体" w:hAnsi="宋体" w:cs="宋体"/>
                <w:b/>
                <w:szCs w:val="21"/>
              </w:rPr>
            </w:pPr>
          </w:p>
        </w:tc>
        <w:tc>
          <w:tcPr>
            <w:tcW w:w="800" w:type="dxa"/>
            <w:vAlign w:val="center"/>
          </w:tcPr>
          <w:p>
            <w:pPr>
              <w:rPr>
                <w:rFonts w:ascii="宋体" w:hAnsi="宋体" w:cs="宋体"/>
                <w:b/>
                <w:szCs w:val="21"/>
              </w:rPr>
            </w:pPr>
            <w:r>
              <w:rPr>
                <w:rFonts w:hint="eastAsia" w:ascii="宋体" w:hAnsi="宋体" w:cs="宋体"/>
                <w:b/>
                <w:szCs w:val="21"/>
              </w:rPr>
              <w:t>6.2</w:t>
            </w:r>
          </w:p>
        </w:tc>
        <w:tc>
          <w:tcPr>
            <w:tcW w:w="10325" w:type="dxa"/>
            <w:vAlign w:val="center"/>
          </w:tcPr>
          <w:p>
            <w:pPr>
              <w:spacing w:line="360" w:lineRule="auto"/>
              <w:rPr>
                <w:rFonts w:ascii="宋体" w:hAnsi="宋体" w:cs="宋体"/>
                <w:szCs w:val="21"/>
              </w:rPr>
            </w:pPr>
            <w:r>
              <w:rPr>
                <w:rFonts w:hint="eastAsia" w:ascii="宋体" w:hAnsi="宋体" w:cs="宋体"/>
                <w:szCs w:val="21"/>
              </w:rPr>
              <w:t xml:space="preserve">抽查《部门质量目标完成情况表》 </w:t>
            </w:r>
          </w:p>
          <w:p>
            <w:pPr>
              <w:pStyle w:val="2"/>
              <w:rPr>
                <w:rFonts w:asciiTheme="minorEastAsia" w:hAnsiTheme="minorEastAsia" w:eastAsiaTheme="minorEastAsia"/>
              </w:rPr>
            </w:pPr>
            <w:r>
              <w:rPr>
                <w:rFonts w:hint="eastAsia" w:asciiTheme="minorEastAsia" w:hAnsiTheme="minorEastAsia" w:eastAsiaTheme="minorEastAsia"/>
              </w:rPr>
              <w:t xml:space="preserve">测量时间：2022年第3季度 </w:t>
            </w:r>
            <w:r>
              <w:rPr>
                <w:rFonts w:asciiTheme="minorEastAsia" w:hAnsiTheme="minorEastAsia" w:eastAsiaTheme="minorEastAsia"/>
              </w:rPr>
              <w:t xml:space="preserve"> </w:t>
            </w:r>
            <w:r>
              <w:rPr>
                <w:rFonts w:hint="eastAsia" w:asciiTheme="minorEastAsia" w:hAnsiTheme="minorEastAsia" w:eastAsiaTheme="minorEastAsia"/>
              </w:rPr>
              <w:t>办公室负责人：刘茂</w:t>
            </w:r>
            <w:r>
              <w:rPr>
                <w:rFonts w:asciiTheme="minorEastAsia" w:hAnsiTheme="minorEastAsia" w:eastAsiaTheme="minorEastAsia"/>
              </w:rPr>
              <w:t xml:space="preserve"> </w:t>
            </w:r>
          </w:p>
          <w:p>
            <w:pPr>
              <w:pStyle w:val="2"/>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w:t>
            </w:r>
            <w:r>
              <w:rPr>
                <w:rFonts w:hint="eastAsia" w:asciiTheme="minorEastAsia" w:hAnsiTheme="minorEastAsia" w:eastAsiaTheme="minorEastAsia"/>
              </w:rPr>
              <w:t>年度培训计划完成率达到100%：完成情况100%</w:t>
            </w:r>
          </w:p>
          <w:p>
            <w:pPr>
              <w:pStyle w:val="2"/>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．应急响应预案每年演练次数不少于1次：完成情况1次</w:t>
            </w:r>
          </w:p>
          <w:p>
            <w:pPr>
              <w:pStyle w:val="2"/>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．火灾事故发生率为0：完成情况0</w:t>
            </w:r>
          </w:p>
          <w:p>
            <w:pPr>
              <w:pStyle w:val="2"/>
              <w:rPr>
                <w:rFonts w:asciiTheme="minorEastAsia" w:hAnsiTheme="minorEastAsia" w:eastAsiaTheme="minorEastAsia"/>
              </w:rPr>
            </w:pPr>
            <w:r>
              <w:rPr>
                <w:rFonts w:hint="eastAsia" w:asciiTheme="minorEastAsia" w:hAnsiTheme="minorEastAsia" w:eastAsiaTheme="minorEastAsia"/>
              </w:rPr>
              <w:t>4</w:t>
            </w:r>
            <w:r>
              <w:rPr>
                <w:rFonts w:asciiTheme="minorEastAsia" w:hAnsiTheme="minorEastAsia" w:eastAsiaTheme="minorEastAsia"/>
              </w:rPr>
              <w:t>.</w:t>
            </w:r>
            <w:r>
              <w:rPr>
                <w:rFonts w:hint="eastAsia" w:asciiTheme="minorEastAsia" w:hAnsiTheme="minorEastAsia" w:eastAsiaTheme="minorEastAsia"/>
              </w:rPr>
              <w:t>废弃物100%实现分类存放，合理处置100%：完成情况100%</w:t>
            </w:r>
          </w:p>
          <w:p>
            <w:pPr>
              <w:pStyle w:val="2"/>
              <w:rPr>
                <w:rFonts w:asciiTheme="minorEastAsia" w:hAnsiTheme="minorEastAsia" w:eastAsiaTheme="minorEastAsia"/>
              </w:rPr>
            </w:pPr>
            <w:r>
              <w:rPr>
                <w:rFonts w:hint="eastAsia" w:asciiTheme="minorEastAsia" w:hAnsiTheme="minorEastAsia" w:eastAsiaTheme="minorEastAsia"/>
              </w:rPr>
              <w:t>5</w:t>
            </w:r>
            <w:r>
              <w:rPr>
                <w:rFonts w:asciiTheme="minorEastAsia" w:hAnsiTheme="minorEastAsia" w:eastAsiaTheme="minorEastAsia"/>
              </w:rPr>
              <w:t>.</w:t>
            </w:r>
            <w:r>
              <w:rPr>
                <w:rFonts w:hint="eastAsia" w:asciiTheme="minorEastAsia" w:hAnsiTheme="minorEastAsia" w:eastAsiaTheme="minorEastAsia"/>
              </w:rPr>
              <w:t>杜绝发生死亡、重伤事故0：完成情况0</w:t>
            </w:r>
          </w:p>
          <w:p>
            <w:pPr>
              <w:pStyle w:val="2"/>
              <w:rPr>
                <w:rFonts w:asciiTheme="minorEastAsia" w:hAnsiTheme="minorEastAsia" w:eastAsiaTheme="minorEastAsia"/>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文件管理、记录管理差错率为0：完成情况0</w:t>
            </w:r>
          </w:p>
          <w:p>
            <w:pPr>
              <w:spacing w:line="360" w:lineRule="auto"/>
              <w:ind w:firstLine="404" w:firstLineChars="200"/>
              <w:rPr>
                <w:rFonts w:ascii="宋体" w:hAnsi="宋体" w:cs="宋体"/>
                <w:szCs w:val="21"/>
              </w:rPr>
            </w:pPr>
            <w:r>
              <w:rPr>
                <w:rFonts w:hint="eastAsia" w:ascii="宋体" w:hAnsi="宋体" w:cs="宋体"/>
                <w:spacing w:val="-4"/>
                <w:szCs w:val="21"/>
              </w:rPr>
              <w:t>查2022年度培训计划表，抽查培训记录，均按照培训计划执行实施。</w:t>
            </w:r>
          </w:p>
          <w:p>
            <w:pPr>
              <w:spacing w:line="360" w:lineRule="auto"/>
              <w:ind w:firstLine="404" w:firstLineChars="200"/>
              <w:rPr>
                <w:rFonts w:ascii="宋体" w:hAnsi="宋体" w:cs="宋体"/>
                <w:spacing w:val="-4"/>
                <w:szCs w:val="21"/>
              </w:rPr>
            </w:pPr>
            <w:r>
              <w:rPr>
                <w:rFonts w:hint="eastAsia" w:ascii="宋体" w:hAnsi="宋体" w:cs="宋体"/>
                <w:spacing w:val="-4"/>
                <w:szCs w:val="21"/>
              </w:rPr>
              <w:t>质量目标覆盖相关职能、层次和过程，质量目标与质量方针保持一致</w:t>
            </w:r>
          </w:p>
          <w:p>
            <w:pPr>
              <w:ind w:firstLine="606" w:firstLineChars="300"/>
              <w:rPr>
                <w:rFonts w:ascii="宋体" w:hAnsi="宋体" w:cs="宋体"/>
                <w:szCs w:val="21"/>
              </w:rPr>
            </w:pPr>
            <w:r>
              <w:rPr>
                <w:rFonts w:hint="eastAsia" w:ascii="宋体" w:hAnsi="宋体" w:cs="宋体"/>
                <w:spacing w:val="-4"/>
                <w:szCs w:val="21"/>
              </w:rPr>
              <w:t>基本</w:t>
            </w:r>
            <w:r>
              <w:rPr>
                <w:rFonts w:hint="eastAsia" w:ascii="宋体" w:hAnsi="宋体" w:cs="宋体"/>
                <w:szCs w:val="21"/>
              </w:rPr>
              <w:t>符合要求。</w:t>
            </w:r>
          </w:p>
        </w:tc>
        <w:tc>
          <w:tcPr>
            <w:tcW w:w="839" w:type="dxa"/>
            <w:vAlign w:val="center"/>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745" w:type="dxa"/>
            <w:vAlign w:val="center"/>
          </w:tcPr>
          <w:p>
            <w:pPr>
              <w:spacing w:line="360" w:lineRule="auto"/>
              <w:rPr>
                <w:rFonts w:ascii="宋体" w:hAnsi="宋体" w:cs="宋体"/>
                <w:szCs w:val="21"/>
              </w:rPr>
            </w:pPr>
            <w:r>
              <w:rPr>
                <w:rFonts w:hint="eastAsia" w:ascii="宋体" w:hAnsi="宋体" w:cs="宋体"/>
                <w:szCs w:val="21"/>
              </w:rPr>
              <w:t>人员</w:t>
            </w:r>
          </w:p>
          <w:p>
            <w:pPr>
              <w:spacing w:line="360" w:lineRule="auto"/>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rPr>
                <w:rFonts w:ascii="宋体" w:hAnsi="宋体" w:cs="宋体"/>
                <w:b/>
                <w:szCs w:val="21"/>
              </w:rPr>
            </w:pPr>
            <w:r>
              <w:rPr>
                <w:rFonts w:hint="eastAsia" w:ascii="宋体" w:hAnsi="宋体" w:cs="宋体"/>
                <w:spacing w:val="-4"/>
                <w:szCs w:val="21"/>
              </w:rPr>
              <w:t>.组织提供的人员是否满足需求？</w:t>
            </w:r>
          </w:p>
        </w:tc>
        <w:tc>
          <w:tcPr>
            <w:tcW w:w="800" w:type="dxa"/>
            <w:vAlign w:val="center"/>
          </w:tcPr>
          <w:p>
            <w:pPr>
              <w:rPr>
                <w:rFonts w:ascii="宋体" w:hAnsi="宋体" w:cs="宋体"/>
                <w:b/>
                <w:szCs w:val="21"/>
              </w:rPr>
            </w:pPr>
            <w:r>
              <w:rPr>
                <w:rFonts w:hint="eastAsia" w:ascii="宋体" w:hAnsi="宋体" w:cs="宋体"/>
                <w:b/>
                <w:szCs w:val="21"/>
              </w:rPr>
              <w:t>7.1.2</w:t>
            </w:r>
          </w:p>
        </w:tc>
        <w:tc>
          <w:tcPr>
            <w:tcW w:w="10325" w:type="dxa"/>
            <w:vAlign w:val="center"/>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查，公司编制了《人力资源控制程序》，公司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adjustRightInd w:val="0"/>
              <w:snapToGrid w:val="0"/>
              <w:spacing w:line="360" w:lineRule="auto"/>
              <w:ind w:firstLine="404" w:firstLineChars="200"/>
              <w:rPr>
                <w:rFonts w:ascii="宋体" w:hAnsi="宋体" w:cs="宋体"/>
                <w:szCs w:val="21"/>
              </w:rPr>
            </w:pPr>
            <w:r>
              <w:rPr>
                <w:rFonts w:hint="eastAsia" w:ascii="宋体" w:hAnsi="宋体" w:cs="宋体"/>
                <w:spacing w:val="-4"/>
                <w:szCs w:val="21"/>
              </w:rPr>
              <w:t>查，公司策划了各岗位的人员任职要求，编制有《员工岗位能力评价表》对</w:t>
            </w:r>
            <w:r>
              <w:rPr>
                <w:rFonts w:hint="eastAsia" w:ascii="宋体" w:hAnsi="宋体" w:cs="宋体"/>
                <w:szCs w:val="21"/>
              </w:rPr>
              <w:t>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 xml:space="preserve"> 现场确认，能满足规定要求。</w:t>
            </w:r>
          </w:p>
        </w:tc>
        <w:tc>
          <w:tcPr>
            <w:tcW w:w="839" w:type="dxa"/>
            <w:vAlign w:val="center"/>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745" w:type="dxa"/>
            <w:vAlign w:val="center"/>
          </w:tcPr>
          <w:p>
            <w:pPr>
              <w:spacing w:line="360" w:lineRule="auto"/>
              <w:rPr>
                <w:rFonts w:ascii="宋体" w:hAnsi="宋体" w:cs="宋体"/>
                <w:szCs w:val="21"/>
              </w:rPr>
            </w:pPr>
            <w:r>
              <w:rPr>
                <w:rFonts w:hint="eastAsia" w:ascii="宋体" w:hAnsi="宋体" w:cs="宋体"/>
                <w:szCs w:val="21"/>
              </w:rPr>
              <w:t>组织的知识</w:t>
            </w:r>
          </w:p>
          <w:p>
            <w:pPr>
              <w:spacing w:line="360" w:lineRule="auto"/>
              <w:rPr>
                <w:rFonts w:ascii="宋体" w:hAnsi="宋体" w:cs="宋体"/>
                <w:szCs w:val="21"/>
              </w:rPr>
            </w:pPr>
            <w:r>
              <w:rPr>
                <w:rFonts w:hint="eastAsia" w:ascii="宋体" w:hAnsi="宋体" w:cs="宋体"/>
                <w:szCs w:val="21"/>
              </w:rPr>
              <w:t>#组织确定运行过程所需的知识包括哪些？</w:t>
            </w:r>
          </w:p>
          <w:p>
            <w:pPr>
              <w:spacing w:line="360" w:lineRule="auto"/>
              <w:jc w:val="left"/>
              <w:rPr>
                <w:rFonts w:ascii="宋体" w:hAnsi="宋体" w:cs="宋体"/>
                <w:szCs w:val="21"/>
              </w:rPr>
            </w:pPr>
            <w:r>
              <w:rPr>
                <w:rFonts w:hint="eastAsia" w:ascii="宋体" w:hAnsi="宋体" w:cs="宋体"/>
                <w:szCs w:val="21"/>
              </w:rPr>
              <w:t>这些知识是否得到保持，并在需要范围内可得到？</w:t>
            </w:r>
          </w:p>
          <w:p>
            <w:pPr>
              <w:spacing w:line="360" w:lineRule="auto"/>
              <w:rPr>
                <w:rFonts w:ascii="宋体" w:hAnsi="宋体" w:cs="宋体"/>
                <w:szCs w:val="21"/>
              </w:rPr>
            </w:pPr>
            <w:r>
              <w:rPr>
                <w:rFonts w:hint="eastAsia" w:ascii="宋体" w:hAnsi="宋体" w:cs="宋体"/>
                <w:szCs w:val="21"/>
              </w:rPr>
              <w:t>组织如何获取更多必要的知识，并进行更新？</w:t>
            </w:r>
          </w:p>
          <w:p>
            <w:pPr>
              <w:spacing w:line="360" w:lineRule="auto"/>
              <w:rPr>
                <w:rFonts w:ascii="宋体" w:hAnsi="宋体" w:cs="宋体"/>
                <w:szCs w:val="21"/>
              </w:rPr>
            </w:pPr>
            <w:r>
              <w:rPr>
                <w:rFonts w:hint="eastAsia" w:ascii="宋体" w:hAnsi="宋体" w:cs="宋体"/>
                <w:szCs w:val="21"/>
              </w:rPr>
              <w:t>注：</w:t>
            </w:r>
          </w:p>
          <w:p>
            <w:pPr>
              <w:spacing w:line="360" w:lineRule="auto"/>
              <w:rPr>
                <w:rFonts w:ascii="宋体" w:hAnsi="宋体" w:cs="宋体"/>
                <w:szCs w:val="21"/>
              </w:rPr>
            </w:pPr>
            <w:r>
              <w:rPr>
                <w:rFonts w:hint="eastAsia" w:ascii="宋体" w:hAnsi="宋体" w:cs="宋体"/>
                <w:szCs w:val="21"/>
              </w:rPr>
              <w:t>组织的知识可以基于：</w:t>
            </w:r>
          </w:p>
          <w:p>
            <w:pPr>
              <w:spacing w:line="360" w:lineRule="auto"/>
              <w:rPr>
                <w:rFonts w:ascii="宋体" w:hAnsi="宋体" w:cs="宋体"/>
                <w:szCs w:val="21"/>
              </w:rPr>
            </w:pPr>
            <w:r>
              <w:rPr>
                <w:rFonts w:hint="eastAsia" w:ascii="宋体" w:hAnsi="宋体" w:cs="宋体"/>
                <w:szCs w:val="21"/>
              </w:rPr>
              <w:t>a）内部来源（例如知识产权；从经历获得的知识；从失败和成功项目得到的经验教训；得到和分享未形成文件的知识和经验，过程、产品和服务的改进结果）；</w:t>
            </w:r>
          </w:p>
          <w:p>
            <w:pPr>
              <w:spacing w:line="360" w:lineRule="auto"/>
              <w:rPr>
                <w:rFonts w:ascii="宋体" w:hAnsi="宋体" w:cs="宋体"/>
                <w:szCs w:val="21"/>
              </w:rPr>
            </w:pPr>
            <w:r>
              <w:rPr>
                <w:rFonts w:hint="eastAsia" w:ascii="宋体" w:hAnsi="宋体" w:cs="宋体"/>
                <w:szCs w:val="21"/>
              </w:rPr>
              <w:t>b）外部来源（如标准；学术交流；专业会议，从顾客或外部供方收集的知识）。</w:t>
            </w:r>
          </w:p>
        </w:tc>
        <w:tc>
          <w:tcPr>
            <w:tcW w:w="800" w:type="dxa"/>
            <w:vAlign w:val="center"/>
          </w:tcPr>
          <w:p>
            <w:pPr>
              <w:rPr>
                <w:rFonts w:ascii="宋体" w:hAnsi="宋体" w:cs="宋体"/>
                <w:b/>
                <w:szCs w:val="21"/>
              </w:rPr>
            </w:pPr>
            <w:r>
              <w:rPr>
                <w:rFonts w:hint="eastAsia" w:ascii="宋体" w:hAnsi="宋体" w:cs="宋体"/>
                <w:b/>
                <w:szCs w:val="21"/>
              </w:rPr>
              <w:t>7.1.6</w:t>
            </w:r>
          </w:p>
        </w:tc>
        <w:tc>
          <w:tcPr>
            <w:tcW w:w="10325" w:type="dxa"/>
            <w:vAlign w:val="center"/>
          </w:tcPr>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学术交流，从顾客或供应商收集的知识）。</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公司明确组织知识作为公司的重要资源，按内部文件或外来文件予以受控管理，包括必要的分级保密措施。</w:t>
            </w:r>
          </w:p>
        </w:tc>
        <w:tc>
          <w:tcPr>
            <w:tcW w:w="839" w:type="dxa"/>
            <w:vAlign w:val="center"/>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2745" w:type="dxa"/>
            <w:vAlign w:val="center"/>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注：</w:t>
            </w:r>
          </w:p>
          <w:p>
            <w:pPr>
              <w:spacing w:line="360" w:lineRule="auto"/>
              <w:rPr>
                <w:rFonts w:ascii="宋体" w:hAnsi="宋体" w:cs="宋体"/>
                <w:b/>
                <w:szCs w:val="21"/>
              </w:rPr>
            </w:pPr>
            <w:r>
              <w:rPr>
                <w:rFonts w:hint="eastAsia" w:ascii="宋体" w:hAnsi="宋体" w:cs="宋体"/>
                <w:szCs w:val="21"/>
              </w:rPr>
              <w:t>采取的适当措施可包括对在职人员进行培训、辅导或重新分配工作，或者招聘具备能力的人员等</w:t>
            </w:r>
          </w:p>
        </w:tc>
        <w:tc>
          <w:tcPr>
            <w:tcW w:w="800" w:type="dxa"/>
            <w:vAlign w:val="center"/>
          </w:tcPr>
          <w:p>
            <w:pPr>
              <w:rPr>
                <w:rFonts w:ascii="宋体" w:hAnsi="宋体" w:cs="宋体"/>
                <w:b/>
                <w:szCs w:val="21"/>
              </w:rPr>
            </w:pPr>
            <w:r>
              <w:rPr>
                <w:rFonts w:hint="eastAsia" w:ascii="宋体" w:hAnsi="宋体" w:cs="宋体"/>
                <w:b/>
                <w:szCs w:val="21"/>
              </w:rPr>
              <w:t>7.2</w:t>
            </w:r>
          </w:p>
        </w:tc>
        <w:tc>
          <w:tcPr>
            <w:tcW w:w="10325" w:type="dxa"/>
            <w:vAlign w:val="center"/>
          </w:tcPr>
          <w:p>
            <w:pPr>
              <w:spacing w:line="360" w:lineRule="auto"/>
              <w:ind w:firstLine="420" w:firstLineChars="200"/>
              <w:rPr>
                <w:rFonts w:ascii="宋体" w:hAnsi="宋体" w:cs="宋体"/>
                <w:kern w:val="0"/>
                <w:szCs w:val="21"/>
              </w:rPr>
            </w:pPr>
            <w:r>
              <w:rPr>
                <w:rFonts w:hint="eastAsia" w:ascii="宋体" w:hAnsi="宋体" w:cs="宋体"/>
                <w:kern w:val="0"/>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ascii="宋体" w:hAnsi="宋体" w:cs="宋体"/>
                <w:kern w:val="0"/>
                <w:szCs w:val="21"/>
              </w:rPr>
            </w:pPr>
            <w:r>
              <w:rPr>
                <w:rFonts w:hint="eastAsia" w:ascii="宋体" w:hAnsi="宋体" w:cs="宋体"/>
                <w:kern w:val="0"/>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ind w:firstLine="420" w:firstLineChars="200"/>
              <w:rPr>
                <w:rFonts w:ascii="宋体" w:hAnsi="宋体" w:cs="宋体"/>
                <w:kern w:val="0"/>
                <w:szCs w:val="21"/>
              </w:rPr>
            </w:pPr>
            <w:r>
              <w:rPr>
                <w:rFonts w:hint="eastAsia" w:ascii="宋体" w:hAnsi="宋体" w:cs="宋体"/>
                <w:kern w:val="0"/>
                <w:szCs w:val="21"/>
              </w:rPr>
              <w:t>适用时，采取措施（包括：培训、辅导、重新分配工作或招聘具有能力的人员）获得所需的能力，并评价措施的有效性。保留适当的形成文件的信息，作为人员能力的证据。</w:t>
            </w:r>
          </w:p>
          <w:p>
            <w:pPr>
              <w:pStyle w:val="2"/>
            </w:pPr>
          </w:p>
          <w:p>
            <w:pPr>
              <w:pStyle w:val="2"/>
            </w:pPr>
          </w:p>
          <w:p>
            <w:pPr>
              <w:pStyle w:val="2"/>
            </w:pPr>
          </w:p>
          <w:p>
            <w:pPr>
              <w:pStyle w:val="2"/>
            </w:pPr>
          </w:p>
          <w:p>
            <w:pPr>
              <w:spacing w:line="360" w:lineRule="auto"/>
              <w:ind w:firstLine="630" w:firstLineChars="300"/>
              <w:rPr>
                <w:rFonts w:ascii="宋体" w:hAnsi="宋体" w:cs="宋体"/>
                <w:kern w:val="0"/>
                <w:szCs w:val="21"/>
              </w:rPr>
            </w:pPr>
            <w:r>
              <w:rPr>
                <w:rFonts w:hint="eastAsia" w:ascii="宋体" w:hAnsi="宋体" w:cs="宋体"/>
                <w:kern w:val="0"/>
                <w:szCs w:val="21"/>
              </w:rPr>
              <w:t>1、抽人员资质情况：</w:t>
            </w:r>
          </w:p>
          <w:tbl>
            <w:tblPr>
              <w:tblStyle w:val="11"/>
              <w:tblW w:w="9299" w:type="dxa"/>
              <w:tblInd w:w="0" w:type="dxa"/>
              <w:tblLayout w:type="fixed"/>
              <w:tblCellMar>
                <w:top w:w="0" w:type="dxa"/>
                <w:left w:w="108" w:type="dxa"/>
                <w:bottom w:w="0" w:type="dxa"/>
                <w:right w:w="108" w:type="dxa"/>
              </w:tblCellMar>
            </w:tblPr>
            <w:tblGrid>
              <w:gridCol w:w="1352"/>
              <w:gridCol w:w="3326"/>
              <w:gridCol w:w="1916"/>
              <w:gridCol w:w="2705"/>
            </w:tblGrid>
            <w:tr>
              <w:tblPrEx>
                <w:tblCellMar>
                  <w:top w:w="0" w:type="dxa"/>
                  <w:left w:w="108" w:type="dxa"/>
                  <w:bottom w:w="0" w:type="dxa"/>
                  <w:right w:w="108" w:type="dxa"/>
                </w:tblCellMar>
              </w:tblPrEx>
              <w:trPr>
                <w:trHeight w:val="396" w:hRule="atLeast"/>
              </w:trPr>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宋体" w:hAnsi="宋体" w:cs="宋体"/>
                      <w:kern w:val="0"/>
                      <w:szCs w:val="21"/>
                    </w:rPr>
                  </w:pPr>
                  <w:r>
                    <w:rPr>
                      <w:rFonts w:hint="eastAsia" w:ascii="宋体" w:hAnsi="宋体" w:cs="宋体"/>
                      <w:kern w:val="0"/>
                      <w:szCs w:val="21"/>
                    </w:rPr>
                    <w:t>姓名</w:t>
                  </w:r>
                </w:p>
              </w:tc>
              <w:tc>
                <w:tcPr>
                  <w:tcW w:w="3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宋体" w:hAnsi="宋体" w:cs="宋体"/>
                      <w:kern w:val="0"/>
                      <w:szCs w:val="21"/>
                    </w:rPr>
                  </w:pPr>
                  <w:r>
                    <w:rPr>
                      <w:rFonts w:hint="eastAsia" w:ascii="宋体" w:hAnsi="宋体" w:cs="宋体"/>
                      <w:kern w:val="0"/>
                      <w:szCs w:val="21"/>
                    </w:rPr>
                    <w:t>证号</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宋体" w:hAnsi="宋体" w:cs="宋体"/>
                      <w:kern w:val="0"/>
                      <w:szCs w:val="21"/>
                    </w:rPr>
                  </w:pPr>
                  <w:r>
                    <w:rPr>
                      <w:rFonts w:hint="eastAsia" w:ascii="宋体" w:hAnsi="宋体" w:cs="宋体"/>
                      <w:kern w:val="0"/>
                      <w:szCs w:val="21"/>
                    </w:rPr>
                    <w:t>作业类别</w:t>
                  </w:r>
                </w:p>
              </w:tc>
              <w:tc>
                <w:tcPr>
                  <w:tcW w:w="2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宋体" w:hAnsi="宋体" w:cs="宋体"/>
                      <w:kern w:val="0"/>
                      <w:szCs w:val="21"/>
                    </w:rPr>
                  </w:pPr>
                  <w:r>
                    <w:rPr>
                      <w:rFonts w:hint="eastAsia" w:ascii="宋体" w:hAnsi="宋体" w:cs="宋体"/>
                      <w:kern w:val="0"/>
                      <w:szCs w:val="21"/>
                    </w:rPr>
                    <w:t>有效期限</w:t>
                  </w:r>
                </w:p>
              </w:tc>
            </w:tr>
            <w:tr>
              <w:tblPrEx>
                <w:tblCellMar>
                  <w:top w:w="0" w:type="dxa"/>
                  <w:left w:w="108" w:type="dxa"/>
                  <w:bottom w:w="0" w:type="dxa"/>
                  <w:right w:w="108" w:type="dxa"/>
                </w:tblCellMar>
              </w:tblPrEx>
              <w:trPr>
                <w:trHeight w:val="396" w:hRule="atLeast"/>
              </w:trPr>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宋体" w:hAnsi="宋体" w:cs="宋体"/>
                      <w:kern w:val="0"/>
                      <w:szCs w:val="21"/>
                    </w:rPr>
                  </w:pPr>
                  <w:r>
                    <w:rPr>
                      <w:rFonts w:hint="eastAsia" w:ascii="宋体" w:hAnsi="宋体" w:cs="宋体"/>
                      <w:kern w:val="0"/>
                      <w:szCs w:val="21"/>
                    </w:rPr>
                    <w:t>张景广</w:t>
                  </w:r>
                </w:p>
              </w:tc>
              <w:tc>
                <w:tcPr>
                  <w:tcW w:w="3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宋体" w:hAnsi="宋体" w:cs="宋体"/>
                      <w:kern w:val="0"/>
                      <w:szCs w:val="21"/>
                    </w:rPr>
                  </w:pPr>
                  <w:r>
                    <w:rPr>
                      <w:rFonts w:hint="eastAsia" w:ascii="宋体" w:hAnsi="宋体" w:cs="宋体"/>
                      <w:kern w:val="0"/>
                      <w:szCs w:val="21"/>
                    </w:rPr>
                    <w:t>T</w:t>
                  </w:r>
                  <w:r>
                    <w:rPr>
                      <w:rFonts w:ascii="宋体" w:hAnsi="宋体" w:cs="宋体"/>
                      <w:kern w:val="0"/>
                      <w:szCs w:val="21"/>
                    </w:rPr>
                    <w:t>131122198707072877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宋体" w:hAnsi="宋体" w:cs="宋体"/>
                      <w:kern w:val="0"/>
                      <w:szCs w:val="21"/>
                    </w:rPr>
                  </w:pPr>
                  <w:r>
                    <w:rPr>
                      <w:rFonts w:hint="eastAsia" w:ascii="宋体" w:hAnsi="宋体" w:cs="宋体"/>
                      <w:kern w:val="0"/>
                      <w:szCs w:val="21"/>
                    </w:rPr>
                    <w:t>焊接与热切割作业</w:t>
                  </w:r>
                </w:p>
              </w:tc>
              <w:tc>
                <w:tcPr>
                  <w:tcW w:w="2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宋体" w:hAnsi="宋体" w:cs="宋体"/>
                      <w:kern w:val="0"/>
                      <w:szCs w:val="21"/>
                    </w:rPr>
                  </w:pPr>
                  <w:r>
                    <w:rPr>
                      <w:rFonts w:hint="eastAsia" w:ascii="宋体" w:hAnsi="宋体" w:cs="宋体"/>
                      <w:kern w:val="0"/>
                      <w:szCs w:val="21"/>
                    </w:rPr>
                    <w:t>202</w:t>
                  </w:r>
                  <w:r>
                    <w:rPr>
                      <w:rFonts w:ascii="宋体" w:hAnsi="宋体" w:cs="宋体"/>
                      <w:kern w:val="0"/>
                      <w:szCs w:val="21"/>
                    </w:rPr>
                    <w:t>7</w:t>
                  </w:r>
                  <w:r>
                    <w:rPr>
                      <w:rFonts w:hint="eastAsia" w:ascii="宋体" w:hAnsi="宋体" w:cs="宋体"/>
                      <w:kern w:val="0"/>
                      <w:szCs w:val="21"/>
                    </w:rPr>
                    <w:t>年</w:t>
                  </w:r>
                  <w:r>
                    <w:rPr>
                      <w:rFonts w:ascii="宋体" w:hAnsi="宋体" w:cs="宋体"/>
                      <w:kern w:val="0"/>
                      <w:szCs w:val="21"/>
                    </w:rPr>
                    <w:t>5</w:t>
                  </w:r>
                  <w:r>
                    <w:rPr>
                      <w:rFonts w:hint="eastAsia" w:ascii="宋体" w:hAnsi="宋体" w:cs="宋体"/>
                      <w:kern w:val="0"/>
                      <w:szCs w:val="21"/>
                    </w:rPr>
                    <w:t>月</w:t>
                  </w:r>
                  <w:r>
                    <w:rPr>
                      <w:rFonts w:ascii="宋体" w:hAnsi="宋体" w:cs="宋体"/>
                      <w:kern w:val="0"/>
                      <w:szCs w:val="21"/>
                    </w:rPr>
                    <w:t>20</w:t>
                  </w:r>
                  <w:r>
                    <w:rPr>
                      <w:rFonts w:hint="eastAsia" w:ascii="宋体" w:hAnsi="宋体" w:cs="宋体"/>
                      <w:kern w:val="0"/>
                      <w:szCs w:val="21"/>
                    </w:rPr>
                    <w:t>日</w:t>
                  </w:r>
                </w:p>
              </w:tc>
            </w:tr>
            <w:tr>
              <w:tblPrEx>
                <w:tblCellMar>
                  <w:top w:w="0" w:type="dxa"/>
                  <w:left w:w="108" w:type="dxa"/>
                  <w:bottom w:w="0" w:type="dxa"/>
                  <w:right w:w="108" w:type="dxa"/>
                </w:tblCellMar>
              </w:tblPrEx>
              <w:trPr>
                <w:trHeight w:val="361" w:hRule="atLeast"/>
              </w:trPr>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宋体" w:hAnsi="宋体" w:cs="宋体"/>
                      <w:kern w:val="0"/>
                      <w:szCs w:val="21"/>
                    </w:rPr>
                  </w:pPr>
                  <w:r>
                    <w:rPr>
                      <w:rFonts w:hint="eastAsia" w:ascii="宋体" w:hAnsi="宋体" w:cs="宋体"/>
                      <w:kern w:val="0"/>
                      <w:szCs w:val="21"/>
                    </w:rPr>
                    <w:t>严堂运</w:t>
                  </w:r>
                </w:p>
              </w:tc>
              <w:tc>
                <w:tcPr>
                  <w:tcW w:w="3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宋体" w:hAnsi="宋体" w:cs="宋体"/>
                      <w:kern w:val="0"/>
                      <w:szCs w:val="21"/>
                    </w:rPr>
                  </w:pPr>
                  <w:r>
                    <w:rPr>
                      <w:rFonts w:hint="eastAsia" w:ascii="宋体" w:hAnsi="宋体" w:cs="宋体"/>
                      <w:kern w:val="0"/>
                      <w:szCs w:val="21"/>
                    </w:rPr>
                    <w:t>T</w:t>
                  </w:r>
                  <w:r>
                    <w:rPr>
                      <w:rFonts w:ascii="宋体" w:hAnsi="宋体" w:cs="宋体"/>
                      <w:kern w:val="0"/>
                      <w:szCs w:val="21"/>
                    </w:rPr>
                    <w:t>133025198108264418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宋体" w:hAnsi="宋体" w:cs="宋体"/>
                      <w:kern w:val="0"/>
                      <w:szCs w:val="21"/>
                    </w:rPr>
                  </w:pPr>
                  <w:r>
                    <w:rPr>
                      <w:rFonts w:hint="eastAsia" w:ascii="宋体" w:hAnsi="宋体" w:cs="宋体"/>
                      <w:kern w:val="0"/>
                      <w:szCs w:val="21"/>
                    </w:rPr>
                    <w:t>焊接与热切割作业</w:t>
                  </w:r>
                </w:p>
              </w:tc>
              <w:tc>
                <w:tcPr>
                  <w:tcW w:w="2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pPr>
                  <w:r>
                    <w:rPr>
                      <w:rFonts w:hint="eastAsia"/>
                    </w:rPr>
                    <w:t>202</w:t>
                  </w:r>
                  <w:r>
                    <w:t>6</w:t>
                  </w:r>
                  <w:r>
                    <w:rPr>
                      <w:rFonts w:hint="eastAsia"/>
                    </w:rPr>
                    <w:t>年</w:t>
                  </w:r>
                  <w:r>
                    <w:t>10</w:t>
                  </w:r>
                  <w:r>
                    <w:rPr>
                      <w:rFonts w:hint="eastAsia"/>
                    </w:rPr>
                    <w:t>月</w:t>
                  </w:r>
                  <w:r>
                    <w:t>25</w:t>
                  </w:r>
                  <w:r>
                    <w:rPr>
                      <w:rFonts w:hint="eastAsia"/>
                    </w:rPr>
                    <w:t>日</w:t>
                  </w:r>
                </w:p>
              </w:tc>
            </w:tr>
            <w:tr>
              <w:tblPrEx>
                <w:tblCellMar>
                  <w:top w:w="0" w:type="dxa"/>
                  <w:left w:w="108" w:type="dxa"/>
                  <w:bottom w:w="0" w:type="dxa"/>
                  <w:right w:w="108" w:type="dxa"/>
                </w:tblCellMar>
              </w:tblPrEx>
              <w:trPr>
                <w:trHeight w:val="361" w:hRule="atLeast"/>
              </w:trPr>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hint="default" w:ascii="宋体" w:hAnsi="宋体" w:eastAsia="宋体" w:cs="宋体"/>
                      <w:kern w:val="0"/>
                      <w:szCs w:val="21"/>
                      <w:lang w:val="en-US" w:eastAsia="zh-CN"/>
                    </w:rPr>
                  </w:pPr>
                  <w:r>
                    <w:rPr>
                      <w:rFonts w:hint="eastAsia" w:ascii="宋体" w:hAnsi="宋体" w:cs="宋体"/>
                      <w:kern w:val="0"/>
                      <w:szCs w:val="21"/>
                      <w:lang w:val="en-US" w:eastAsia="zh-CN"/>
                    </w:rPr>
                    <w:t>刘松冒</w:t>
                  </w:r>
                </w:p>
              </w:tc>
              <w:tc>
                <w:tcPr>
                  <w:tcW w:w="3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hint="default" w:ascii="宋体" w:hAnsi="宋体" w:eastAsia="宋体" w:cs="宋体"/>
                      <w:kern w:val="0"/>
                      <w:szCs w:val="21"/>
                      <w:lang w:val="en-US" w:eastAsia="zh-CN"/>
                    </w:rPr>
                  </w:pPr>
                  <w:r>
                    <w:rPr>
                      <w:rFonts w:hint="eastAsia" w:ascii="宋体" w:hAnsi="宋体" w:cs="宋体"/>
                      <w:kern w:val="0"/>
                      <w:szCs w:val="21"/>
                      <w:lang w:val="en-US" w:eastAsia="zh-CN"/>
                    </w:rPr>
                    <w:t>133027197410080618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hint="default" w:ascii="宋体" w:hAnsi="宋体" w:eastAsia="宋体" w:cs="宋体"/>
                      <w:kern w:val="0"/>
                      <w:szCs w:val="21"/>
                      <w:lang w:val="en-US" w:eastAsia="zh-CN"/>
                    </w:rPr>
                  </w:pPr>
                  <w:r>
                    <w:rPr>
                      <w:rFonts w:hint="eastAsia" w:ascii="宋体" w:hAnsi="宋体" w:cs="宋体"/>
                      <w:kern w:val="0"/>
                      <w:szCs w:val="21"/>
                      <w:lang w:val="en-US" w:eastAsia="zh-CN"/>
                    </w:rPr>
                    <w:t>N1</w:t>
                  </w:r>
                </w:p>
              </w:tc>
              <w:tc>
                <w:tcPr>
                  <w:tcW w:w="2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hint="default" w:eastAsia="宋体"/>
                      <w:lang w:val="en-US" w:eastAsia="zh-CN"/>
                    </w:rPr>
                  </w:pPr>
                  <w:r>
                    <w:rPr>
                      <w:rFonts w:hint="eastAsia"/>
                      <w:lang w:val="en-US" w:eastAsia="zh-CN"/>
                    </w:rPr>
                    <w:t>2025年2月</w:t>
                  </w:r>
                  <w:bookmarkStart w:id="2" w:name="_GoBack"/>
                  <w:bookmarkEnd w:id="2"/>
                </w:p>
              </w:tc>
            </w:tr>
          </w:tbl>
          <w:p>
            <w:pPr>
              <w:pStyle w:val="18"/>
              <w:numPr>
                <w:ilvl w:val="0"/>
                <w:numId w:val="2"/>
              </w:numPr>
              <w:spacing w:line="360" w:lineRule="auto"/>
              <w:ind w:firstLineChars="0"/>
              <w:rPr>
                <w:rFonts w:ascii="宋体" w:hAnsi="宋体" w:cs="宋体"/>
                <w:kern w:val="0"/>
                <w:szCs w:val="21"/>
              </w:rPr>
            </w:pPr>
            <w:r>
              <w:rPr>
                <w:rFonts w:hint="eastAsia" w:ascii="宋体" w:hAnsi="宋体" w:cs="宋体"/>
                <w:kern w:val="0"/>
                <w:szCs w:val="21"/>
              </w:rPr>
              <w:t>查见202</w:t>
            </w:r>
            <w:r>
              <w:rPr>
                <w:rFonts w:ascii="宋体" w:hAnsi="宋体" w:cs="宋体"/>
                <w:kern w:val="0"/>
                <w:szCs w:val="21"/>
              </w:rPr>
              <w:t>2</w:t>
            </w:r>
            <w:r>
              <w:rPr>
                <w:rFonts w:hint="eastAsia" w:ascii="宋体" w:hAnsi="宋体" w:cs="宋体"/>
                <w:kern w:val="0"/>
                <w:szCs w:val="21"/>
              </w:rPr>
              <w:t>年—202</w:t>
            </w:r>
            <w:r>
              <w:rPr>
                <w:rFonts w:ascii="宋体" w:hAnsi="宋体" w:cs="宋体"/>
                <w:kern w:val="0"/>
                <w:szCs w:val="21"/>
              </w:rPr>
              <w:t>3</w:t>
            </w:r>
            <w:r>
              <w:rPr>
                <w:rFonts w:hint="eastAsia" w:ascii="宋体" w:hAnsi="宋体" w:cs="宋体"/>
                <w:kern w:val="0"/>
                <w:szCs w:val="21"/>
              </w:rPr>
              <w:t>年度培训计划共8次</w:t>
            </w:r>
          </w:p>
          <w:p>
            <w:pPr>
              <w:spacing w:line="360" w:lineRule="auto"/>
              <w:ind w:firstLine="420" w:firstLineChars="200"/>
              <w:rPr>
                <w:rFonts w:ascii="宋体" w:hAnsi="宋体" w:cs="宋体"/>
                <w:kern w:val="0"/>
                <w:szCs w:val="21"/>
              </w:rPr>
            </w:pPr>
            <w:r>
              <w:rPr>
                <w:rFonts w:hint="eastAsia" w:ascii="宋体" w:hAnsi="宋体" w:cs="宋体"/>
                <w:kern w:val="0"/>
                <w:szCs w:val="21"/>
              </w:rPr>
              <w:t>查培训记录，日期：202</w:t>
            </w:r>
            <w:r>
              <w:rPr>
                <w:rFonts w:ascii="宋体" w:hAnsi="宋体" w:cs="宋体"/>
                <w:kern w:val="0"/>
                <w:szCs w:val="21"/>
              </w:rPr>
              <w:t>2</w:t>
            </w:r>
            <w:r>
              <w:rPr>
                <w:rFonts w:hint="eastAsia" w:ascii="宋体" w:hAnsi="宋体" w:cs="宋体"/>
                <w:kern w:val="0"/>
                <w:szCs w:val="21"/>
              </w:rPr>
              <w:t>年1</w:t>
            </w:r>
            <w:r>
              <w:rPr>
                <w:rFonts w:ascii="宋体" w:hAnsi="宋体" w:cs="宋体"/>
                <w:kern w:val="0"/>
                <w:szCs w:val="21"/>
              </w:rPr>
              <w:t>0</w:t>
            </w:r>
            <w:r>
              <w:rPr>
                <w:rFonts w:hint="eastAsia" w:ascii="宋体" w:hAnsi="宋体" w:cs="宋体"/>
                <w:kern w:val="0"/>
                <w:szCs w:val="21"/>
              </w:rPr>
              <w:t>月</w:t>
            </w:r>
            <w:r>
              <w:rPr>
                <w:rFonts w:ascii="宋体" w:hAnsi="宋体" w:cs="宋体"/>
                <w:kern w:val="0"/>
                <w:szCs w:val="21"/>
              </w:rPr>
              <w:t>10</w:t>
            </w:r>
            <w:r>
              <w:rPr>
                <w:rFonts w:hint="eastAsia" w:ascii="宋体" w:hAnsi="宋体" w:cs="宋体"/>
                <w:kern w:val="0"/>
                <w:szCs w:val="21"/>
              </w:rPr>
              <w:t>日，培训内容：质量/环境/职业健康安全法规，培训人员：王云雷、石雪猛、李林林…… ；效果评价：此次活动有效，达到了预期效果，有利于今后工作开展。</w:t>
            </w:r>
          </w:p>
          <w:p>
            <w:pPr>
              <w:spacing w:line="360" w:lineRule="auto"/>
              <w:ind w:firstLine="420" w:firstLineChars="200"/>
              <w:rPr>
                <w:rFonts w:ascii="宋体" w:hAnsi="宋体" w:cs="宋体"/>
                <w:kern w:val="0"/>
                <w:szCs w:val="21"/>
              </w:rPr>
            </w:pPr>
            <w:r>
              <w:rPr>
                <w:rFonts w:hint="eastAsia" w:ascii="宋体" w:hAnsi="宋体" w:cs="宋体"/>
                <w:kern w:val="0"/>
                <w:szCs w:val="21"/>
              </w:rPr>
              <w:t>评价人：刘茂 时间：2</w:t>
            </w:r>
            <w:r>
              <w:rPr>
                <w:rFonts w:ascii="宋体" w:hAnsi="宋体" w:cs="宋体"/>
                <w:kern w:val="0"/>
                <w:szCs w:val="21"/>
              </w:rPr>
              <w:t>022.10.10 。</w:t>
            </w:r>
          </w:p>
        </w:tc>
        <w:tc>
          <w:tcPr>
            <w:tcW w:w="839" w:type="dxa"/>
            <w:vAlign w:val="center"/>
          </w:tcPr>
          <w:p>
            <w:pPr>
              <w:pStyle w:val="2"/>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745" w:type="dxa"/>
            <w:vAlign w:val="center"/>
          </w:tcPr>
          <w:p>
            <w:pPr>
              <w:spacing w:line="360" w:lineRule="auto"/>
              <w:rPr>
                <w:rFonts w:ascii="宋体" w:hAnsi="宋体" w:cs="宋体"/>
                <w:szCs w:val="21"/>
              </w:rPr>
            </w:pPr>
            <w:r>
              <w:rPr>
                <w:rFonts w:hint="eastAsia" w:ascii="宋体" w:hAnsi="宋体" w:cs="宋体"/>
                <w:szCs w:val="21"/>
              </w:rPr>
              <w:t>意识</w:t>
            </w:r>
          </w:p>
          <w:p>
            <w:pPr>
              <w:spacing w:line="360" w:lineRule="auto"/>
              <w:rPr>
                <w:rFonts w:ascii="宋体" w:hAnsi="宋体" w:cs="宋体"/>
                <w:szCs w:val="21"/>
              </w:rPr>
            </w:pPr>
            <w:r>
              <w:rPr>
                <w:rFonts w:hint="eastAsia" w:ascii="宋体" w:hAnsi="宋体" w:cs="宋体"/>
                <w:spacing w:val="-4"/>
                <w:szCs w:val="21"/>
              </w:rPr>
              <w:t>#</w:t>
            </w:r>
            <w:r>
              <w:rPr>
                <w:rFonts w:hint="eastAsia" w:ascii="宋体" w:hAnsi="宋体" w:cs="宋体"/>
                <w:szCs w:val="21"/>
              </w:rPr>
              <w:t>员工是否意识到：</w:t>
            </w:r>
          </w:p>
          <w:p>
            <w:pPr>
              <w:spacing w:line="360" w:lineRule="auto"/>
              <w:rPr>
                <w:rFonts w:ascii="宋体" w:hAnsi="宋体" w:cs="宋体"/>
                <w:szCs w:val="21"/>
              </w:rPr>
            </w:pPr>
            <w:r>
              <w:rPr>
                <w:rFonts w:hint="eastAsia" w:ascii="宋体" w:hAnsi="宋体" w:cs="宋体"/>
                <w:szCs w:val="21"/>
              </w:rPr>
              <w:t>a）质量方针；</w:t>
            </w:r>
          </w:p>
          <w:p>
            <w:pPr>
              <w:spacing w:line="360" w:lineRule="auto"/>
              <w:rPr>
                <w:rFonts w:ascii="宋体" w:hAnsi="宋体" w:cs="宋体"/>
                <w:szCs w:val="21"/>
              </w:rPr>
            </w:pPr>
            <w:r>
              <w:rPr>
                <w:rFonts w:hint="eastAsia" w:ascii="宋体" w:hAnsi="宋体" w:cs="宋体"/>
                <w:szCs w:val="21"/>
              </w:rPr>
              <w:t>b）相关的质量目标；</w:t>
            </w:r>
          </w:p>
          <w:p>
            <w:pPr>
              <w:spacing w:line="360" w:lineRule="auto"/>
              <w:rPr>
                <w:rFonts w:ascii="宋体" w:hAnsi="宋体" w:cs="宋体"/>
                <w:szCs w:val="21"/>
              </w:rPr>
            </w:pPr>
            <w:r>
              <w:rPr>
                <w:rFonts w:hint="eastAsia" w:ascii="宋体" w:hAnsi="宋体" w:cs="宋体"/>
                <w:szCs w:val="21"/>
              </w:rPr>
              <w:t>c）他们对质量管理体系有效性的贡献，包括改进质量绩效的益处；</w:t>
            </w:r>
          </w:p>
          <w:p>
            <w:pPr>
              <w:rPr>
                <w:rFonts w:ascii="宋体" w:hAnsi="宋体" w:cs="宋体"/>
                <w:b/>
                <w:szCs w:val="21"/>
              </w:rPr>
            </w:pPr>
            <w:r>
              <w:rPr>
                <w:rFonts w:hint="eastAsia" w:ascii="宋体" w:hAnsi="宋体" w:cs="宋体"/>
                <w:szCs w:val="21"/>
              </w:rPr>
              <w:t>d）不符合质量管理体系要求的后果。</w:t>
            </w:r>
          </w:p>
        </w:tc>
        <w:tc>
          <w:tcPr>
            <w:tcW w:w="800" w:type="dxa"/>
            <w:vAlign w:val="center"/>
          </w:tcPr>
          <w:p>
            <w:pPr>
              <w:rPr>
                <w:rFonts w:ascii="宋体" w:hAnsi="宋体" w:cs="宋体"/>
                <w:b/>
                <w:szCs w:val="21"/>
              </w:rPr>
            </w:pPr>
            <w:r>
              <w:rPr>
                <w:rFonts w:hint="eastAsia" w:ascii="宋体" w:hAnsi="宋体" w:cs="宋体"/>
                <w:b/>
                <w:szCs w:val="21"/>
              </w:rPr>
              <w:t>7.3</w:t>
            </w:r>
          </w:p>
        </w:tc>
        <w:tc>
          <w:tcPr>
            <w:tcW w:w="10325" w:type="dxa"/>
            <w:vAlign w:val="center"/>
          </w:tcPr>
          <w:p>
            <w:pPr>
              <w:spacing w:line="360" w:lineRule="auto"/>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rPr>
                <w:rFonts w:ascii="宋体" w:hAnsi="宋体" w:cs="宋体"/>
                <w:szCs w:val="21"/>
              </w:rPr>
            </w:pPr>
            <w:r>
              <w:rPr>
                <w:rFonts w:hint="eastAsia" w:ascii="宋体" w:hAnsi="宋体" w:cs="宋体"/>
                <w:szCs w:val="21"/>
              </w:rPr>
              <w:t>---经与员工沟通了解，均基本具备以上必要的质量意识和质量管理体系相关意识。</w:t>
            </w:r>
          </w:p>
        </w:tc>
        <w:tc>
          <w:tcPr>
            <w:tcW w:w="839" w:type="dxa"/>
            <w:vAlign w:val="center"/>
          </w:tcPr>
          <w:p>
            <w:r>
              <w:rPr>
                <w:rFonts w:hint="eastAsia"/>
              </w:rPr>
              <w:t>符合</w:t>
            </w:r>
          </w:p>
        </w:tc>
      </w:tr>
    </w:tbl>
    <w:p/>
    <w:p>
      <w:pPr>
        <w:pStyle w:val="8"/>
      </w:pPr>
      <w:r>
        <w:rPr>
          <w:rFonts w:hint="eastAsia"/>
        </w:rPr>
        <w:t>说明：不符合标注N</w:t>
      </w:r>
    </w:p>
    <w:p/>
    <w:p>
      <w:pPr>
        <w:spacing w:line="480" w:lineRule="exact"/>
        <w:jc w:val="center"/>
        <w:rPr>
          <w:rFonts w:ascii="隶书" w:hAnsi="宋体" w:eastAsia="隶书"/>
          <w:bCs/>
          <w:sz w:val="36"/>
          <w:szCs w:val="36"/>
        </w:rPr>
      </w:pPr>
      <w:r>
        <w:rPr>
          <w:rFonts w:hint="eastAsia"/>
        </w:rPr>
        <w:tab/>
      </w:r>
      <w:r>
        <w:rPr>
          <w:rFonts w:hint="eastAsia" w:ascii="隶书" w:hAnsi="宋体" w:eastAsia="隶书"/>
          <w:bCs/>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1013"/>
        <w:gridCol w:w="10325"/>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53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3"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25" w:type="dxa"/>
            <w:vAlign w:val="center"/>
          </w:tcPr>
          <w:p>
            <w:pPr>
              <w:rPr>
                <w:sz w:val="24"/>
                <w:szCs w:val="24"/>
              </w:rPr>
            </w:pPr>
            <w:r>
              <w:rPr>
                <w:rFonts w:hint="eastAsia"/>
                <w:sz w:val="24"/>
                <w:szCs w:val="24"/>
              </w:rPr>
              <w:t>受审核部门： 生产技术部              主管领导：石雪猛              陪同人员：李林林</w:t>
            </w:r>
          </w:p>
        </w:tc>
        <w:tc>
          <w:tcPr>
            <w:tcW w:w="83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532" w:type="dxa"/>
            <w:vMerge w:val="continue"/>
            <w:vAlign w:val="center"/>
          </w:tcPr>
          <w:p/>
        </w:tc>
        <w:tc>
          <w:tcPr>
            <w:tcW w:w="1013" w:type="dxa"/>
            <w:vMerge w:val="continue"/>
            <w:vAlign w:val="center"/>
          </w:tcPr>
          <w:p/>
        </w:tc>
        <w:tc>
          <w:tcPr>
            <w:tcW w:w="10325" w:type="dxa"/>
            <w:vAlign w:val="center"/>
          </w:tcPr>
          <w:p>
            <w:pPr>
              <w:rPr>
                <w:sz w:val="24"/>
                <w:szCs w:val="24"/>
              </w:rPr>
            </w:pPr>
            <w:r>
              <w:rPr>
                <w:rFonts w:hint="eastAsia"/>
                <w:sz w:val="24"/>
                <w:szCs w:val="24"/>
              </w:rPr>
              <w:t>审核员：</w:t>
            </w:r>
            <w:r>
              <w:rPr>
                <w:rFonts w:hint="eastAsia"/>
                <w:sz w:val="24"/>
                <w:szCs w:val="24"/>
                <w:lang w:val="de-DE"/>
              </w:rPr>
              <w:t>杨春光</w:t>
            </w:r>
          </w:p>
          <w:p>
            <w:pPr>
              <w:rPr>
                <w:sz w:val="24"/>
                <w:szCs w:val="24"/>
              </w:rPr>
            </w:pPr>
            <w:r>
              <w:rPr>
                <w:rFonts w:hint="eastAsia"/>
                <w:sz w:val="24"/>
                <w:szCs w:val="24"/>
              </w:rPr>
              <w:t>审核时间：202</w:t>
            </w:r>
            <w:r>
              <w:rPr>
                <w:sz w:val="24"/>
                <w:szCs w:val="24"/>
              </w:rPr>
              <w:t>3</w:t>
            </w:r>
            <w:r>
              <w:rPr>
                <w:rFonts w:hint="eastAsia"/>
                <w:sz w:val="24"/>
                <w:szCs w:val="24"/>
              </w:rPr>
              <w:t>年0</w:t>
            </w:r>
            <w:r>
              <w:rPr>
                <w:sz w:val="24"/>
                <w:szCs w:val="24"/>
              </w:rPr>
              <w:t>2</w:t>
            </w:r>
            <w:r>
              <w:rPr>
                <w:rFonts w:hint="eastAsia"/>
                <w:sz w:val="24"/>
                <w:szCs w:val="24"/>
              </w:rPr>
              <w:t>月18日</w:t>
            </w:r>
          </w:p>
        </w:tc>
        <w:tc>
          <w:tcPr>
            <w:tcW w:w="83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532" w:type="dxa"/>
            <w:vMerge w:val="continue"/>
            <w:vAlign w:val="center"/>
          </w:tcPr>
          <w:p/>
        </w:tc>
        <w:tc>
          <w:tcPr>
            <w:tcW w:w="1013" w:type="dxa"/>
            <w:vMerge w:val="continue"/>
            <w:vAlign w:val="center"/>
          </w:tcPr>
          <w:p/>
        </w:tc>
        <w:tc>
          <w:tcPr>
            <w:tcW w:w="10325" w:type="dxa"/>
            <w:vAlign w:val="center"/>
          </w:tcPr>
          <w:p>
            <w:pPr>
              <w:spacing w:before="120"/>
              <w:rPr>
                <w:sz w:val="24"/>
                <w:szCs w:val="24"/>
              </w:rPr>
            </w:pPr>
            <w:r>
              <w:rPr>
                <w:rFonts w:hint="eastAsia"/>
                <w:sz w:val="24"/>
                <w:szCs w:val="24"/>
              </w:rPr>
              <w:t>审核条款：</w:t>
            </w:r>
            <w:r>
              <w:rPr>
                <w:rFonts w:hint="eastAsia" w:ascii="楷体" w:hAnsi="楷体" w:eastAsia="楷体" w:cs="楷体"/>
                <w:bCs/>
                <w:sz w:val="21"/>
                <w:szCs w:val="21"/>
                <w:u w:val="none"/>
                <w:lang w:val="en-US" w:eastAsia="zh-CN"/>
              </w:rPr>
              <w:t>Q:</w:t>
            </w:r>
            <w:r>
              <w:rPr>
                <w:rFonts w:hint="eastAsia" w:ascii="楷体" w:hAnsi="楷体" w:eastAsia="楷体" w:cs="楷体"/>
                <w:bCs/>
                <w:sz w:val="21"/>
                <w:szCs w:val="21"/>
                <w:highlight w:val="none"/>
                <w:u w:val="none"/>
              </w:rPr>
              <w:t>5.3/6.2</w:t>
            </w:r>
            <w:r>
              <w:rPr>
                <w:rFonts w:hint="eastAsia" w:ascii="楷体" w:hAnsi="楷体" w:eastAsia="楷体" w:cs="楷体"/>
                <w:bCs/>
                <w:sz w:val="21"/>
                <w:szCs w:val="21"/>
                <w:highlight w:val="none"/>
                <w:u w:val="none"/>
                <w:lang w:val="en-US" w:eastAsia="zh-CN"/>
              </w:rPr>
              <w:t>/</w:t>
            </w:r>
            <w:r>
              <w:rPr>
                <w:rFonts w:hint="eastAsia" w:ascii="楷体" w:hAnsi="楷体" w:eastAsia="楷体" w:cs="楷体"/>
                <w:bCs/>
                <w:sz w:val="21"/>
                <w:szCs w:val="21"/>
                <w:u w:val="none"/>
              </w:rPr>
              <w:t>7.1.3/7.1.4/7.1.5</w:t>
            </w:r>
            <w:r>
              <w:rPr>
                <w:rFonts w:hint="eastAsia" w:ascii="楷体" w:hAnsi="楷体" w:eastAsia="楷体" w:cs="楷体"/>
                <w:bCs/>
                <w:sz w:val="21"/>
                <w:szCs w:val="21"/>
                <w:u w:val="none"/>
                <w:lang w:val="en-US" w:eastAsia="zh-CN"/>
              </w:rPr>
              <w:t>/8.5.2/8.5.4/8.5.6</w:t>
            </w:r>
            <w:r>
              <w:rPr>
                <w:rFonts w:hint="eastAsia" w:ascii="楷体" w:hAnsi="楷体" w:eastAsia="楷体" w:cs="楷体"/>
                <w:bCs/>
                <w:sz w:val="21"/>
                <w:szCs w:val="21"/>
                <w:u w:val="none"/>
              </w:rPr>
              <w:t xml:space="preserve">  </w:t>
            </w:r>
            <w:r>
              <w:rPr>
                <w:rFonts w:hint="eastAsia"/>
                <w:sz w:val="24"/>
                <w:szCs w:val="24"/>
              </w:rPr>
              <w:t xml:space="preserve"> </w:t>
            </w:r>
          </w:p>
        </w:tc>
        <w:tc>
          <w:tcPr>
            <w:tcW w:w="83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532" w:type="dxa"/>
            <w:vAlign w:val="center"/>
          </w:tcPr>
          <w:p>
            <w:pPr>
              <w:adjustRightInd w:val="0"/>
              <w:snapToGrid w:val="0"/>
              <w:jc w:val="center"/>
              <w:rPr>
                <w:rFonts w:ascii="宋体" w:hAnsi="宋体" w:cs="宋体"/>
                <w:szCs w:val="21"/>
              </w:rPr>
            </w:pPr>
            <w:r>
              <w:rPr>
                <w:rFonts w:hint="eastAsia" w:ascii="宋体" w:hAnsi="宋体" w:cs="宋体"/>
                <w:szCs w:val="21"/>
              </w:rPr>
              <w:t>组织的角色、职责和权限</w:t>
            </w:r>
          </w:p>
          <w:p>
            <w:pPr>
              <w:rPr>
                <w:rFonts w:ascii="宋体" w:hAnsi="宋体" w:cs="新宋体"/>
                <w:szCs w:val="21"/>
              </w:rPr>
            </w:pPr>
          </w:p>
        </w:tc>
        <w:tc>
          <w:tcPr>
            <w:tcW w:w="1013" w:type="dxa"/>
            <w:vAlign w:val="center"/>
          </w:tcPr>
          <w:p>
            <w:pPr>
              <w:jc w:val="center"/>
              <w:rPr>
                <w:rFonts w:ascii="宋体" w:hAnsi="宋体" w:cs="新宋体"/>
                <w:b/>
                <w:bCs/>
                <w:szCs w:val="21"/>
              </w:rPr>
            </w:pPr>
            <w:r>
              <w:rPr>
                <w:rFonts w:hint="eastAsia" w:ascii="宋体" w:hAnsi="宋体" w:cs="宋体"/>
                <w:b/>
                <w:bCs/>
                <w:szCs w:val="21"/>
              </w:rPr>
              <w:t>5.3</w:t>
            </w:r>
          </w:p>
        </w:tc>
        <w:tc>
          <w:tcPr>
            <w:tcW w:w="10325" w:type="dxa"/>
          </w:tcPr>
          <w:p>
            <w:pPr>
              <w:spacing w:line="400" w:lineRule="exact"/>
              <w:ind w:firstLine="420" w:firstLineChars="200"/>
              <w:jc w:val="left"/>
              <w:rPr>
                <w:rFonts w:ascii="宋体" w:hAnsi="宋体" w:cs="宋体"/>
                <w:szCs w:val="21"/>
              </w:rPr>
            </w:pPr>
            <w:r>
              <w:rPr>
                <w:rFonts w:hint="eastAsia" w:ascii="宋体" w:hAnsi="宋体" w:cs="宋体"/>
                <w:szCs w:val="21"/>
              </w:rPr>
              <w:t>查生产技术部主要工作职责：</w:t>
            </w:r>
          </w:p>
          <w:p>
            <w:pPr>
              <w:spacing w:line="400" w:lineRule="exact"/>
              <w:ind w:firstLine="420" w:firstLineChars="200"/>
              <w:jc w:val="left"/>
              <w:rPr>
                <w:rFonts w:ascii="宋体" w:hAnsi="宋体" w:cs="宋体"/>
                <w:szCs w:val="21"/>
              </w:rPr>
            </w:pPr>
            <w:r>
              <w:rPr>
                <w:rFonts w:hint="eastAsia" w:ascii="宋体" w:hAnsi="宋体" w:cs="宋体"/>
                <w:szCs w:val="21"/>
              </w:rPr>
              <w:t>1、负责检查过程运行环境提供和保持情况，提出改进指导意见；</w:t>
            </w:r>
          </w:p>
          <w:p>
            <w:pPr>
              <w:spacing w:line="400" w:lineRule="exact"/>
              <w:ind w:firstLine="420" w:firstLineChars="200"/>
              <w:jc w:val="left"/>
              <w:rPr>
                <w:rFonts w:ascii="宋体" w:hAnsi="宋体" w:cs="宋体"/>
                <w:szCs w:val="21"/>
              </w:rPr>
            </w:pPr>
            <w:r>
              <w:rPr>
                <w:rFonts w:hint="eastAsia" w:ascii="宋体" w:hAnsi="宋体" w:cs="宋体"/>
                <w:szCs w:val="21"/>
              </w:rPr>
              <w:t>2、负责生产过程的质量管理工作；</w:t>
            </w:r>
          </w:p>
          <w:p>
            <w:pPr>
              <w:spacing w:line="400" w:lineRule="exact"/>
              <w:ind w:firstLine="420" w:firstLineChars="200"/>
              <w:jc w:val="left"/>
              <w:rPr>
                <w:rFonts w:ascii="宋体" w:hAnsi="宋体" w:cs="宋体"/>
                <w:szCs w:val="21"/>
              </w:rPr>
            </w:pPr>
            <w:r>
              <w:rPr>
                <w:rFonts w:hint="eastAsia" w:ascii="宋体" w:hAnsi="宋体" w:cs="宋体"/>
                <w:szCs w:val="21"/>
              </w:rPr>
              <w:t>3、负责</w:t>
            </w:r>
            <w:r>
              <w:rPr>
                <w:rFonts w:hint="eastAsia" w:ascii="宋体" w:hAnsi="宋体"/>
                <w:spacing w:val="6"/>
                <w:szCs w:val="21"/>
              </w:rPr>
              <w:t>制定产品和服务的监视和测量要求和方法，配置和使用监视和测量资源，保证产品和服务符合要求</w:t>
            </w:r>
            <w:r>
              <w:rPr>
                <w:rFonts w:hint="eastAsia" w:ascii="宋体" w:hAnsi="宋体" w:cs="宋体"/>
                <w:szCs w:val="21"/>
              </w:rPr>
              <w:t>；</w:t>
            </w:r>
          </w:p>
          <w:p>
            <w:pPr>
              <w:pStyle w:val="2"/>
              <w:ind w:firstLine="460" w:firstLineChars="200"/>
              <w:rPr>
                <w:rFonts w:ascii="宋体" w:hAnsi="宋体"/>
              </w:rPr>
            </w:pPr>
            <w:r>
              <w:rPr>
                <w:rFonts w:hint="eastAsia" w:ascii="宋体" w:hAnsi="宋体"/>
              </w:rPr>
              <w:t>4、负责对采购物资和公司产品和服务进行有效的防护，应对采购物资和产品和服务的标识、搬运、包装、贮存和保护进行控制</w:t>
            </w:r>
            <w:r>
              <w:rPr>
                <w:rFonts w:hint="eastAsia" w:ascii="宋体" w:hAnsi="宋体" w:cs="宋体"/>
                <w:szCs w:val="21"/>
              </w:rPr>
              <w:t xml:space="preserve">   </w:t>
            </w:r>
          </w:p>
          <w:p>
            <w:pPr>
              <w:spacing w:line="400" w:lineRule="exact"/>
              <w:ind w:firstLine="420" w:firstLineChars="200"/>
              <w:jc w:val="left"/>
              <w:rPr>
                <w:rFonts w:ascii="宋体" w:hAnsi="宋体" w:cs="宋体"/>
                <w:szCs w:val="21"/>
              </w:rPr>
            </w:pPr>
            <w:r>
              <w:rPr>
                <w:rFonts w:hint="eastAsia" w:ascii="宋体" w:hAnsi="宋体" w:cs="宋体"/>
                <w:szCs w:val="21"/>
              </w:rPr>
              <w:t>部门岗位基本符合要求。</w:t>
            </w:r>
          </w:p>
        </w:tc>
        <w:tc>
          <w:tcPr>
            <w:tcW w:w="839" w:type="dxa"/>
            <w:vAlign w:val="center"/>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32" w:type="dxa"/>
            <w:vAlign w:val="center"/>
          </w:tcPr>
          <w:p>
            <w:pPr>
              <w:adjustRightInd w:val="0"/>
              <w:snapToGrid w:val="0"/>
              <w:rPr>
                <w:rFonts w:ascii="宋体" w:hAnsi="宋体"/>
                <w:b/>
                <w:szCs w:val="21"/>
              </w:rPr>
            </w:pPr>
            <w:r>
              <w:rPr>
                <w:rFonts w:hint="eastAsia" w:ascii="宋体" w:hAnsi="宋体" w:cs="宋体"/>
                <w:szCs w:val="21"/>
              </w:rPr>
              <w:t>目标及其实现的策划</w:t>
            </w:r>
          </w:p>
        </w:tc>
        <w:tc>
          <w:tcPr>
            <w:tcW w:w="1013" w:type="dxa"/>
            <w:vAlign w:val="center"/>
          </w:tcPr>
          <w:p>
            <w:pPr>
              <w:jc w:val="center"/>
              <w:rPr>
                <w:rFonts w:ascii="宋体" w:hAnsi="宋体" w:cs="新宋体"/>
                <w:b/>
                <w:bCs/>
                <w:szCs w:val="21"/>
              </w:rPr>
            </w:pPr>
            <w:r>
              <w:rPr>
                <w:rFonts w:hint="eastAsia" w:ascii="宋体" w:hAnsi="宋体" w:cs="宋体"/>
                <w:b/>
                <w:bCs/>
                <w:szCs w:val="21"/>
              </w:rPr>
              <w:t>6.2</w:t>
            </w:r>
          </w:p>
        </w:tc>
        <w:tc>
          <w:tcPr>
            <w:tcW w:w="10325" w:type="dxa"/>
          </w:tcPr>
          <w:p>
            <w:pPr>
              <w:spacing w:line="320" w:lineRule="exact"/>
              <w:ind w:firstLine="210" w:firstLineChars="100"/>
              <w:textAlignment w:val="baseline"/>
              <w:rPr>
                <w:rFonts w:ascii="宋体" w:hAnsi="宋体"/>
                <w:szCs w:val="21"/>
              </w:rPr>
            </w:pPr>
            <w:r>
              <w:rPr>
                <w:rFonts w:hint="eastAsia" w:ascii="宋体" w:hAnsi="宋体"/>
                <w:szCs w:val="21"/>
              </w:rPr>
              <w:t>查《部门质量目标分解表》该部门的质量目标为：</w:t>
            </w:r>
          </w:p>
          <w:p>
            <w:pPr>
              <w:pStyle w:val="2"/>
            </w:pPr>
            <w:r>
              <w:rPr>
                <w:rFonts w:hint="eastAsia"/>
              </w:rPr>
              <w:t>1）产品一次交验合格率≥95%</w:t>
            </w:r>
            <w:r>
              <w:t xml:space="preserve">   </w:t>
            </w:r>
          </w:p>
          <w:p>
            <w:pPr>
              <w:pStyle w:val="2"/>
            </w:pPr>
            <w:r>
              <w:t>2</w:t>
            </w:r>
            <w:r>
              <w:rPr>
                <w:rFonts w:hint="eastAsia"/>
              </w:rPr>
              <w:t>）</w:t>
            </w:r>
            <w:r>
              <w:rPr>
                <w:rFonts w:hint="eastAsia"/>
                <w:szCs w:val="21"/>
              </w:rPr>
              <w:t>产品漏检率为</w:t>
            </w:r>
            <w:r>
              <w:rPr>
                <w:rFonts w:hint="eastAsia"/>
              </w:rPr>
              <w:t>5%以下</w:t>
            </w:r>
            <w:r>
              <w:t xml:space="preserve">      </w:t>
            </w:r>
          </w:p>
          <w:p>
            <w:pPr>
              <w:spacing w:line="320" w:lineRule="exact"/>
              <w:ind w:firstLine="210" w:firstLineChars="100"/>
              <w:textAlignment w:val="baseline"/>
              <w:rPr>
                <w:rFonts w:ascii="宋体" w:hAnsi="宋体"/>
                <w:szCs w:val="21"/>
              </w:rPr>
            </w:pPr>
            <w:r>
              <w:rPr>
                <w:rFonts w:hint="eastAsia" w:ascii="宋体" w:hAnsi="宋体"/>
                <w:szCs w:val="21"/>
              </w:rPr>
              <w:t>查，202</w:t>
            </w:r>
            <w:r>
              <w:rPr>
                <w:rFonts w:ascii="宋体" w:hAnsi="宋体"/>
                <w:szCs w:val="21"/>
              </w:rPr>
              <w:t>2</w:t>
            </w:r>
            <w:r>
              <w:rPr>
                <w:rFonts w:hint="eastAsia" w:ascii="宋体" w:hAnsi="宋体"/>
                <w:szCs w:val="21"/>
              </w:rPr>
              <w:t>年</w:t>
            </w:r>
            <w:r>
              <w:rPr>
                <w:rFonts w:ascii="宋体" w:hAnsi="宋体"/>
                <w:szCs w:val="21"/>
              </w:rPr>
              <w:t>7</w:t>
            </w:r>
            <w:r>
              <w:rPr>
                <w:rFonts w:hint="eastAsia" w:ascii="宋体" w:hAnsi="宋体"/>
                <w:szCs w:val="21"/>
              </w:rPr>
              <w:t>月-2022年</w:t>
            </w:r>
            <w:r>
              <w:rPr>
                <w:rFonts w:ascii="宋体" w:hAnsi="宋体"/>
                <w:szCs w:val="21"/>
              </w:rPr>
              <w:t>12</w:t>
            </w:r>
            <w:r>
              <w:rPr>
                <w:rFonts w:hint="eastAsia" w:ascii="宋体" w:hAnsi="宋体"/>
                <w:szCs w:val="21"/>
              </w:rPr>
              <w:t>月《部门质量目标完成情况统计表》对部门目标进行考核，综合完成情况为：</w:t>
            </w:r>
          </w:p>
          <w:p>
            <w:pPr>
              <w:spacing w:line="320" w:lineRule="exact"/>
              <w:ind w:firstLine="210" w:firstLineChars="100"/>
              <w:textAlignment w:val="baseline"/>
              <w:rPr>
                <w:rFonts w:ascii="宋体" w:hAnsi="宋体"/>
                <w:szCs w:val="21"/>
              </w:rPr>
            </w:pPr>
            <w:r>
              <w:rPr>
                <w:rFonts w:hint="eastAsia" w:ascii="宋体" w:hAnsi="宋体"/>
                <w:szCs w:val="21"/>
              </w:rPr>
              <w:t>1）</w:t>
            </w:r>
            <w:r>
              <w:rPr>
                <w:rFonts w:hint="eastAsia"/>
              </w:rPr>
              <w:t>产品一次交验合格率</w:t>
            </w:r>
            <w:r>
              <w:rPr>
                <w:rFonts w:hint="eastAsia" w:ascii="宋体" w:hAnsi="宋体"/>
                <w:szCs w:val="21"/>
              </w:rPr>
              <w:t>100%</w:t>
            </w:r>
          </w:p>
          <w:p>
            <w:pPr>
              <w:spacing w:line="320" w:lineRule="exact"/>
              <w:ind w:firstLine="210" w:firstLineChars="100"/>
              <w:textAlignment w:val="baseline"/>
              <w:rPr>
                <w:rFonts w:ascii="宋体" w:hAnsi="宋体"/>
                <w:szCs w:val="21"/>
              </w:rPr>
            </w:pPr>
            <w:r>
              <w:rPr>
                <w:rFonts w:hint="eastAsia" w:ascii="宋体" w:hAnsi="宋体"/>
                <w:szCs w:val="21"/>
              </w:rPr>
              <w:t>2）</w:t>
            </w:r>
            <w:r>
              <w:rPr>
                <w:rFonts w:hint="eastAsia"/>
                <w:spacing w:val="10"/>
                <w:szCs w:val="21"/>
              </w:rPr>
              <w:t>产品漏检率为0</w:t>
            </w:r>
          </w:p>
          <w:p>
            <w:pPr>
              <w:spacing w:line="320" w:lineRule="exact"/>
              <w:ind w:firstLine="210" w:firstLineChars="100"/>
              <w:textAlignment w:val="baseline"/>
              <w:rPr>
                <w:rFonts w:ascii="宋体" w:hAnsi="宋体"/>
                <w:szCs w:val="21"/>
              </w:rPr>
            </w:pPr>
            <w:r>
              <w:rPr>
                <w:rFonts w:hint="eastAsia" w:ascii="宋体" w:hAnsi="宋体"/>
                <w:szCs w:val="21"/>
              </w:rPr>
              <w:t>目标量化情况良好，达到目标要求。</w:t>
            </w:r>
          </w:p>
        </w:tc>
        <w:tc>
          <w:tcPr>
            <w:tcW w:w="839" w:type="dxa"/>
            <w:vAlign w:val="center"/>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32" w:type="dxa"/>
            <w:vAlign w:val="center"/>
          </w:tcPr>
          <w:p>
            <w:pPr>
              <w:adjustRightInd w:val="0"/>
              <w:snapToGrid w:val="0"/>
              <w:rPr>
                <w:rFonts w:ascii="宋体" w:hAnsi="宋体" w:cs="新宋体"/>
                <w:szCs w:val="21"/>
              </w:rPr>
            </w:pPr>
            <w:r>
              <w:rPr>
                <w:rFonts w:hint="eastAsia" w:ascii="宋体" w:hAnsi="宋体" w:cs="新宋体"/>
                <w:szCs w:val="21"/>
              </w:rPr>
              <w:t>设施</w:t>
            </w:r>
          </w:p>
        </w:tc>
        <w:tc>
          <w:tcPr>
            <w:tcW w:w="1013" w:type="dxa"/>
            <w:vAlign w:val="center"/>
          </w:tcPr>
          <w:p>
            <w:pPr>
              <w:spacing w:line="320" w:lineRule="exact"/>
              <w:jc w:val="center"/>
              <w:textAlignment w:val="baseline"/>
              <w:rPr>
                <w:rFonts w:ascii="宋体" w:hAnsi="宋体"/>
                <w:b/>
                <w:bCs/>
                <w:szCs w:val="21"/>
              </w:rPr>
            </w:pPr>
            <w:r>
              <w:rPr>
                <w:rFonts w:hint="eastAsia" w:ascii="宋体" w:hAnsi="宋体"/>
                <w:b/>
                <w:bCs/>
                <w:szCs w:val="21"/>
              </w:rPr>
              <w:t>7.1.3</w:t>
            </w:r>
          </w:p>
        </w:tc>
        <w:tc>
          <w:tcPr>
            <w:tcW w:w="10325" w:type="dxa"/>
          </w:tcPr>
          <w:p>
            <w:pPr>
              <w:spacing w:line="320" w:lineRule="exact"/>
              <w:ind w:firstLine="210" w:firstLineChars="100"/>
              <w:textAlignment w:val="baseline"/>
              <w:rPr>
                <w:rFonts w:ascii="宋体" w:hAnsi="宋体"/>
                <w:szCs w:val="21"/>
              </w:rPr>
            </w:pPr>
            <w:r>
              <w:rPr>
                <w:rFonts w:hint="eastAsia" w:ascii="宋体" w:hAnsi="宋体"/>
                <w:szCs w:val="21"/>
              </w:rPr>
              <w:t>查见，《设备设施台账一览表》，公司配置的设备有金属织网机3台、金属织网机（重）3台、金属织网机（小）3台、整径机1台、汽液过滤网2台，共</w:t>
            </w:r>
            <w:r>
              <w:rPr>
                <w:rFonts w:ascii="宋体" w:hAnsi="宋体"/>
                <w:szCs w:val="21"/>
              </w:rPr>
              <w:t>12</w:t>
            </w:r>
            <w:r>
              <w:rPr>
                <w:rFonts w:hint="eastAsia" w:ascii="宋体" w:hAnsi="宋体"/>
                <w:szCs w:val="21"/>
              </w:rPr>
              <w:t>台设备。可以满足</w:t>
            </w:r>
            <w:bookmarkStart w:id="0" w:name="审核范围"/>
            <w:r>
              <w:rPr>
                <w:rFonts w:hint="eastAsia" w:ascii="宋体" w:hAnsi="宋体"/>
                <w:szCs w:val="21"/>
              </w:rPr>
              <w:t>金属网的生产</w:t>
            </w:r>
            <w:bookmarkEnd w:id="0"/>
            <w:r>
              <w:rPr>
                <w:rFonts w:hint="eastAsia" w:ascii="宋体" w:hAnsi="宋体"/>
                <w:szCs w:val="21"/>
              </w:rPr>
              <w:t>的需要。</w:t>
            </w:r>
          </w:p>
          <w:p>
            <w:pPr>
              <w:numPr>
                <w:ilvl w:val="0"/>
                <w:numId w:val="3"/>
              </w:numPr>
              <w:spacing w:line="320" w:lineRule="exact"/>
              <w:ind w:firstLine="210" w:firstLineChars="100"/>
              <w:textAlignment w:val="baseline"/>
              <w:rPr>
                <w:rFonts w:ascii="宋体" w:hAnsi="宋体"/>
                <w:szCs w:val="21"/>
              </w:rPr>
            </w:pPr>
            <w:r>
              <w:rPr>
                <w:rFonts w:hint="eastAsia" w:ascii="宋体" w:hAnsi="宋体"/>
                <w:szCs w:val="21"/>
              </w:rPr>
              <w:t>设备定期进行保养，提供保养计划以及保养记录：</w:t>
            </w:r>
          </w:p>
          <w:p>
            <w:pPr>
              <w:pStyle w:val="2"/>
              <w:numPr>
                <w:ilvl w:val="0"/>
                <w:numId w:val="4"/>
              </w:numPr>
            </w:pPr>
            <w:r>
              <w:rPr>
                <w:rFonts w:hint="eastAsia"/>
              </w:rPr>
              <w:t>查维修保养计划：</w:t>
            </w:r>
          </w:p>
          <w:p>
            <w:pPr>
              <w:pStyle w:val="2"/>
            </w:pPr>
            <w:r>
              <w:drawing>
                <wp:inline distT="0" distB="0" distL="0" distR="0">
                  <wp:extent cx="6419215" cy="18840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419215" cy="1884045"/>
                          </a:xfrm>
                          <a:prstGeom prst="rect">
                            <a:avLst/>
                          </a:prstGeom>
                        </pic:spPr>
                      </pic:pic>
                    </a:graphicData>
                  </a:graphic>
                </wp:inline>
              </w:drawing>
            </w:r>
          </w:p>
          <w:p>
            <w:pPr>
              <w:pStyle w:val="2"/>
            </w:pPr>
          </w:p>
          <w:p>
            <w:pPr>
              <w:pStyle w:val="2"/>
            </w:pPr>
            <w:r>
              <w:rPr>
                <w:rFonts w:hint="eastAsia"/>
              </w:rPr>
              <w:t>2</w:t>
            </w:r>
            <w:r>
              <w:t>)</w:t>
            </w:r>
            <w:r>
              <w:rPr>
                <w:rFonts w:hint="eastAsia"/>
              </w:rPr>
              <w:t>查设备维护保养记录：</w:t>
            </w:r>
          </w:p>
          <w:p>
            <w:pPr>
              <w:pStyle w:val="2"/>
              <w:rPr>
                <w:rFonts w:hint="eastAsia"/>
              </w:rPr>
            </w:pPr>
            <w:r>
              <w:drawing>
                <wp:inline distT="0" distB="0" distL="0" distR="0">
                  <wp:extent cx="4871085" cy="218884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871085" cy="2188845"/>
                          </a:xfrm>
                          <a:prstGeom prst="rect">
                            <a:avLst/>
                          </a:prstGeom>
                          <a:noFill/>
                        </pic:spPr>
                      </pic:pic>
                    </a:graphicData>
                  </a:graphic>
                </wp:inline>
              </w:drawing>
            </w:r>
          </w:p>
          <w:p>
            <w:pPr>
              <w:spacing w:line="320" w:lineRule="exact"/>
              <w:ind w:firstLine="210" w:firstLineChars="100"/>
              <w:textAlignment w:val="baseline"/>
              <w:rPr>
                <w:rFonts w:ascii="宋体" w:hAnsi="宋体"/>
                <w:szCs w:val="21"/>
              </w:rPr>
            </w:pPr>
            <w:r>
              <w:rPr>
                <w:rFonts w:hint="eastAsia" w:ascii="宋体" w:hAnsi="宋体"/>
                <w:szCs w:val="21"/>
              </w:rPr>
              <w:t>2、公司办公条件满足要求，配置有电脑、打印机、电话、传真等。</w:t>
            </w:r>
          </w:p>
          <w:p>
            <w:pPr>
              <w:spacing w:line="320" w:lineRule="exact"/>
              <w:ind w:firstLine="210" w:firstLineChars="100"/>
              <w:textAlignment w:val="baseline"/>
              <w:rPr>
                <w:rFonts w:ascii="宋体" w:hAnsi="宋体"/>
                <w:szCs w:val="21"/>
              </w:rPr>
            </w:pPr>
            <w:r>
              <w:rPr>
                <w:rFonts w:hint="eastAsia" w:ascii="宋体" w:hAnsi="宋体"/>
                <w:szCs w:val="21"/>
              </w:rPr>
              <w:t>3、特种设备：储气罐、行车，提供相应的定检报告，详见附件。</w:t>
            </w:r>
          </w:p>
          <w:p>
            <w:pPr>
              <w:spacing w:line="320" w:lineRule="exact"/>
              <w:ind w:firstLine="210" w:firstLineChars="100"/>
              <w:textAlignment w:val="baseline"/>
              <w:rPr>
                <w:rFonts w:ascii="宋体" w:hAnsi="宋体"/>
                <w:szCs w:val="21"/>
              </w:rPr>
            </w:pPr>
            <w:r>
              <w:rPr>
                <w:rFonts w:hint="eastAsia" w:ascii="宋体" w:hAnsi="宋体"/>
                <w:szCs w:val="21"/>
              </w:rPr>
              <w:t>基础设施和工作环境能满足要求。</w:t>
            </w:r>
          </w:p>
          <w:p>
            <w:pPr>
              <w:spacing w:line="320" w:lineRule="exact"/>
              <w:ind w:firstLine="210" w:firstLineChars="100"/>
              <w:textAlignment w:val="baseline"/>
              <w:rPr>
                <w:rFonts w:ascii="宋体" w:hAnsi="宋体"/>
                <w:szCs w:val="21"/>
              </w:rPr>
            </w:pPr>
            <w:r>
              <w:rPr>
                <w:rFonts w:hint="eastAsia" w:ascii="宋体" w:hAnsi="宋体"/>
                <w:szCs w:val="21"/>
              </w:rPr>
              <w:t xml:space="preserve">   目前该公司基础设施符合要求，基本能满足公司运营的要求。</w:t>
            </w:r>
          </w:p>
        </w:tc>
        <w:tc>
          <w:tcPr>
            <w:tcW w:w="839" w:type="dxa"/>
            <w:vAlign w:val="center"/>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32" w:type="dxa"/>
            <w:vAlign w:val="center"/>
          </w:tcPr>
          <w:p>
            <w:pPr>
              <w:spacing w:line="360" w:lineRule="auto"/>
              <w:rPr>
                <w:szCs w:val="21"/>
              </w:rPr>
            </w:pPr>
            <w:r>
              <w:rPr>
                <w:rFonts w:hint="eastAsia" w:ascii="宋体" w:hAnsi="宋体" w:cs="新宋体"/>
                <w:szCs w:val="21"/>
              </w:rPr>
              <w:t>过程运行环境</w:t>
            </w:r>
          </w:p>
        </w:tc>
        <w:tc>
          <w:tcPr>
            <w:tcW w:w="1013" w:type="dxa"/>
            <w:vAlign w:val="center"/>
          </w:tcPr>
          <w:p>
            <w:pPr>
              <w:jc w:val="center"/>
              <w:rPr>
                <w:rFonts w:ascii="宋体" w:hAnsi="宋体"/>
                <w:b/>
                <w:bCs/>
                <w:szCs w:val="21"/>
              </w:rPr>
            </w:pPr>
            <w:r>
              <w:rPr>
                <w:rFonts w:hint="eastAsia" w:ascii="宋体" w:hAnsi="宋体" w:cs="新宋体"/>
                <w:b/>
                <w:bCs/>
                <w:szCs w:val="21"/>
              </w:rPr>
              <w:t>7.1.4</w:t>
            </w:r>
          </w:p>
        </w:tc>
        <w:tc>
          <w:tcPr>
            <w:tcW w:w="10325" w:type="dxa"/>
          </w:tcPr>
          <w:p>
            <w:pPr>
              <w:spacing w:line="360" w:lineRule="auto"/>
              <w:rPr>
                <w:rFonts w:ascii="宋体" w:hAnsi="宋体"/>
                <w:szCs w:val="21"/>
              </w:rPr>
            </w:pPr>
            <w:r>
              <w:rPr>
                <w:rFonts w:hint="eastAsia" w:ascii="宋体" w:hAnsi="宋体"/>
                <w:szCs w:val="21"/>
              </w:rPr>
              <w:t>现场查看：</w:t>
            </w:r>
          </w:p>
          <w:p>
            <w:pPr>
              <w:spacing w:line="400" w:lineRule="exact"/>
              <w:ind w:firstLine="420" w:firstLineChars="200"/>
              <w:rPr>
                <w:rFonts w:ascii="宋体" w:hAnsi="宋体"/>
                <w:szCs w:val="21"/>
              </w:rPr>
            </w:pPr>
            <w:r>
              <w:rPr>
                <w:rFonts w:hint="eastAsia" w:ascii="宋体" w:hAnsi="宋体"/>
                <w:szCs w:val="21"/>
              </w:rPr>
              <w:t>车间内设备布置合理，通道畅通。照明设施齐全，均配备了消防设施等，作业场所光线较充足。生产区域环境要求不高，目前工作环境符合生产需要。</w:t>
            </w:r>
          </w:p>
        </w:tc>
        <w:tc>
          <w:tcPr>
            <w:tcW w:w="839" w:type="dxa"/>
            <w:vAlign w:val="center"/>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32" w:type="dxa"/>
            <w:vAlign w:val="center"/>
          </w:tcPr>
          <w:p>
            <w:pPr>
              <w:spacing w:line="360" w:lineRule="auto"/>
              <w:rPr>
                <w:rFonts w:ascii="宋体" w:hAnsi="宋体" w:cs="新宋体"/>
                <w:szCs w:val="21"/>
              </w:rPr>
            </w:pPr>
            <w:r>
              <w:rPr>
                <w:rFonts w:hint="eastAsia" w:ascii="宋体" w:hAnsi="宋体" w:cs="宋体"/>
                <w:szCs w:val="21"/>
              </w:rPr>
              <w:t>监视和测量资源</w:t>
            </w:r>
          </w:p>
        </w:tc>
        <w:tc>
          <w:tcPr>
            <w:tcW w:w="1013" w:type="dxa"/>
            <w:vAlign w:val="center"/>
          </w:tcPr>
          <w:p>
            <w:pPr>
              <w:jc w:val="center"/>
              <w:rPr>
                <w:rFonts w:ascii="宋体" w:hAnsi="宋体" w:cs="新宋体"/>
                <w:b/>
                <w:bCs/>
                <w:szCs w:val="21"/>
              </w:rPr>
            </w:pPr>
            <w:r>
              <w:rPr>
                <w:rFonts w:hint="eastAsia" w:ascii="宋体" w:hAnsi="宋体" w:cs="宋体"/>
                <w:b/>
                <w:bCs/>
                <w:szCs w:val="21"/>
              </w:rPr>
              <w:t>7.1.5</w:t>
            </w:r>
          </w:p>
        </w:tc>
        <w:tc>
          <w:tcPr>
            <w:tcW w:w="10325" w:type="dxa"/>
          </w:tcPr>
          <w:p>
            <w:pPr>
              <w:spacing w:line="400" w:lineRule="exact"/>
              <w:ind w:firstLine="210" w:firstLineChars="100"/>
              <w:rPr>
                <w:rFonts w:ascii="宋体" w:hAnsi="宋体"/>
                <w:szCs w:val="21"/>
              </w:rPr>
            </w:pPr>
            <w:r>
              <w:rPr>
                <w:rFonts w:hint="eastAsia"/>
              </w:rPr>
              <w:t>1.查《监视和测量设备台账》生产车间及检验均按策划的要求配置了相应的检测设备，其中包括</w:t>
            </w:r>
            <w:r>
              <w:rPr>
                <w:rFonts w:hint="eastAsia" w:ascii="宋体" w:hAnsi="宋体"/>
                <w:szCs w:val="21"/>
              </w:rPr>
              <w:t>外径千分尺、游标卡尺、钢卷尺等；</w:t>
            </w:r>
          </w:p>
          <w:p>
            <w:pPr>
              <w:spacing w:line="360" w:lineRule="auto"/>
              <w:rPr>
                <w:rFonts w:ascii="宋体" w:hAnsi="宋体"/>
                <w:szCs w:val="21"/>
              </w:rPr>
            </w:pPr>
            <w:r>
              <w:rPr>
                <w:rFonts w:hint="eastAsia" w:ascii="宋体" w:hAnsi="宋体"/>
                <w:szCs w:val="21"/>
              </w:rPr>
              <w:t>2.提供有外径千分尺、游标卡尺、钢卷尺校准证书等，详细见附件。</w:t>
            </w:r>
          </w:p>
        </w:tc>
        <w:tc>
          <w:tcPr>
            <w:tcW w:w="839" w:type="dxa"/>
            <w:vAlign w:val="center"/>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2532" w:type="dxa"/>
            <w:vAlign w:val="center"/>
          </w:tcPr>
          <w:p>
            <w:pPr>
              <w:spacing w:line="400" w:lineRule="atLeast"/>
              <w:rPr>
                <w:rFonts w:ascii="宋体" w:hAnsi="宋体"/>
                <w:szCs w:val="21"/>
              </w:rPr>
            </w:pPr>
            <w:r>
              <w:rPr>
                <w:rFonts w:hint="eastAsia" w:ascii="宋体" w:hAnsi="宋体" w:cs="宋体"/>
                <w:szCs w:val="21"/>
              </w:rPr>
              <w:t>标识及可追溯性</w:t>
            </w:r>
          </w:p>
        </w:tc>
        <w:tc>
          <w:tcPr>
            <w:tcW w:w="1013" w:type="dxa"/>
            <w:vAlign w:val="center"/>
          </w:tcPr>
          <w:p>
            <w:pPr>
              <w:spacing w:line="400" w:lineRule="atLeast"/>
              <w:ind w:right="-158" w:rightChars="-75"/>
              <w:jc w:val="center"/>
              <w:rPr>
                <w:rFonts w:ascii="宋体" w:hAnsi="宋体" w:cs="宋体"/>
                <w:b/>
                <w:bCs/>
                <w:szCs w:val="21"/>
              </w:rPr>
            </w:pPr>
            <w:r>
              <w:rPr>
                <w:rFonts w:hint="eastAsia" w:ascii="宋体" w:hAnsi="宋体" w:cs="宋体"/>
                <w:b/>
                <w:bCs/>
                <w:szCs w:val="21"/>
              </w:rPr>
              <w:t>8.5.2</w:t>
            </w:r>
          </w:p>
          <w:p>
            <w:pPr>
              <w:adjustRightInd w:val="0"/>
              <w:snapToGrid w:val="0"/>
              <w:jc w:val="center"/>
              <w:rPr>
                <w:rFonts w:ascii="宋体" w:hAnsi="宋体" w:cs="宋体"/>
                <w:b/>
                <w:bCs/>
                <w:szCs w:val="21"/>
              </w:rPr>
            </w:pPr>
          </w:p>
        </w:tc>
        <w:tc>
          <w:tcPr>
            <w:tcW w:w="10325" w:type="dxa"/>
          </w:tcPr>
          <w:p>
            <w:pPr>
              <w:spacing w:line="400" w:lineRule="exact"/>
              <w:ind w:firstLine="420" w:firstLineChars="200"/>
              <w:jc w:val="left"/>
              <w:rPr>
                <w:rFonts w:ascii="宋体" w:hAnsi="宋体"/>
                <w:szCs w:val="21"/>
              </w:rPr>
            </w:pPr>
            <w:r>
              <w:rPr>
                <w:rFonts w:hint="eastAsia" w:ascii="宋体" w:hAnsi="宋体"/>
                <w:szCs w:val="21"/>
              </w:rPr>
              <w:t>查《基础设施和工作环境控制程序》，文件规定了对产品、检验状态及唯一性标识做出了规定。</w:t>
            </w:r>
          </w:p>
          <w:p>
            <w:pPr>
              <w:numPr>
                <w:ilvl w:val="0"/>
                <w:numId w:val="5"/>
              </w:numPr>
              <w:spacing w:line="400" w:lineRule="exact"/>
              <w:ind w:firstLine="420" w:firstLineChars="200"/>
              <w:jc w:val="left"/>
              <w:rPr>
                <w:rFonts w:ascii="宋体" w:hAnsi="宋体"/>
                <w:szCs w:val="21"/>
              </w:rPr>
            </w:pPr>
            <w:r>
              <w:rPr>
                <w:rFonts w:hint="eastAsia" w:ascii="宋体" w:hAnsi="宋体"/>
                <w:szCs w:val="21"/>
              </w:rPr>
              <w:t>在生产现场，原材料采用标签标识，标识规格型号、数量、品名等；</w:t>
            </w:r>
          </w:p>
          <w:p>
            <w:pPr>
              <w:spacing w:line="400" w:lineRule="exact"/>
              <w:ind w:firstLine="420" w:firstLineChars="200"/>
              <w:rPr>
                <w:rFonts w:ascii="宋体" w:hAnsi="宋体"/>
                <w:szCs w:val="21"/>
              </w:rPr>
            </w:pPr>
            <w:r>
              <w:rPr>
                <w:rFonts w:hint="eastAsia" w:ascii="宋体" w:hAnsi="宋体"/>
                <w:szCs w:val="21"/>
              </w:rPr>
              <w:t>2、在生产现场，车间的半成品也都按过程进行划分区域，并按区域放置；</w:t>
            </w:r>
          </w:p>
          <w:p>
            <w:pPr>
              <w:spacing w:line="400" w:lineRule="exact"/>
              <w:ind w:firstLine="420" w:firstLineChars="200"/>
              <w:rPr>
                <w:bCs/>
                <w:spacing w:val="10"/>
              </w:rPr>
            </w:pPr>
            <w:r>
              <w:rPr>
                <w:rFonts w:hint="eastAsia" w:ascii="宋体" w:hAnsi="宋体"/>
                <w:szCs w:val="21"/>
              </w:rPr>
              <w:t>3、成品用木箱包装，产品上标识产品型号、规格、合格证（生产日期、检验日期）。</w:t>
            </w:r>
          </w:p>
        </w:tc>
        <w:tc>
          <w:tcPr>
            <w:tcW w:w="839" w:type="dxa"/>
            <w:vAlign w:val="center"/>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532" w:type="dxa"/>
            <w:vAlign w:val="center"/>
          </w:tcPr>
          <w:p>
            <w:pPr>
              <w:spacing w:line="400" w:lineRule="exact"/>
              <w:rPr>
                <w:rFonts w:ascii="宋体" w:hAnsi="宋体"/>
                <w:szCs w:val="21"/>
              </w:rPr>
            </w:pPr>
            <w:bookmarkStart w:id="1" w:name="_Hlk127517681"/>
            <w:r>
              <w:rPr>
                <w:rFonts w:hint="eastAsia" w:ascii="宋体" w:hAnsi="宋体" w:cs="宋体"/>
                <w:szCs w:val="21"/>
              </w:rPr>
              <w:t>防护</w:t>
            </w:r>
          </w:p>
        </w:tc>
        <w:tc>
          <w:tcPr>
            <w:tcW w:w="1013" w:type="dxa"/>
            <w:vAlign w:val="center"/>
          </w:tcPr>
          <w:p>
            <w:pPr>
              <w:adjustRightInd w:val="0"/>
              <w:snapToGrid w:val="0"/>
              <w:jc w:val="center"/>
              <w:rPr>
                <w:rFonts w:ascii="宋体" w:hAnsi="宋体"/>
                <w:b/>
                <w:bCs/>
                <w:szCs w:val="21"/>
              </w:rPr>
            </w:pPr>
            <w:r>
              <w:rPr>
                <w:rFonts w:hint="eastAsia" w:ascii="宋体" w:hAnsi="宋体" w:cs="宋体"/>
                <w:b/>
                <w:bCs/>
                <w:szCs w:val="21"/>
              </w:rPr>
              <w:t>8.5.4</w:t>
            </w:r>
          </w:p>
        </w:tc>
        <w:tc>
          <w:tcPr>
            <w:tcW w:w="10325" w:type="dxa"/>
          </w:tcPr>
          <w:p>
            <w:pPr>
              <w:widowControl/>
              <w:spacing w:line="400" w:lineRule="exact"/>
              <w:ind w:firstLine="420" w:firstLineChars="200"/>
              <w:rPr>
                <w:rFonts w:ascii="宋体" w:hAnsi="宋体" w:cs="宋体"/>
                <w:szCs w:val="21"/>
              </w:rPr>
            </w:pPr>
            <w:r>
              <w:rPr>
                <w:rFonts w:hint="eastAsia" w:ascii="宋体" w:hAnsi="宋体" w:cs="宋体"/>
                <w:szCs w:val="21"/>
              </w:rPr>
              <w:t>查公司文件，对产品的防护进行了要求，并在每个工序对外观进行检验。确保产品在制造、储运过程进行有效防护。</w:t>
            </w:r>
          </w:p>
          <w:p>
            <w:pPr>
              <w:widowControl/>
              <w:spacing w:line="400" w:lineRule="exact"/>
              <w:ind w:firstLine="420" w:firstLineChars="200"/>
              <w:rPr>
                <w:rFonts w:ascii="宋体" w:hAnsi="宋体" w:cs="宋体"/>
                <w:szCs w:val="21"/>
              </w:rPr>
            </w:pPr>
            <w:r>
              <w:rPr>
                <w:rFonts w:hint="eastAsia" w:ascii="宋体" w:hAnsi="宋体" w:cs="宋体"/>
                <w:szCs w:val="21"/>
              </w:rPr>
              <w:t>车间现场观察:</w:t>
            </w:r>
          </w:p>
          <w:p>
            <w:pPr>
              <w:widowControl/>
              <w:spacing w:line="400" w:lineRule="exact"/>
              <w:ind w:firstLine="420" w:firstLineChars="200"/>
              <w:rPr>
                <w:rFonts w:ascii="宋体" w:hAnsi="宋体" w:cs="宋体"/>
                <w:szCs w:val="21"/>
              </w:rPr>
            </w:pPr>
            <w:r>
              <w:rPr>
                <w:rFonts w:hint="eastAsia" w:ascii="宋体" w:hAnsi="宋体" w:cs="宋体"/>
                <w:szCs w:val="21"/>
              </w:rPr>
              <w:t>1. 转运：所有材料转运过程中均有防护，采用液压叉车周转，操作人员动作小心。</w:t>
            </w:r>
          </w:p>
          <w:p>
            <w:pPr>
              <w:widowControl/>
              <w:spacing w:line="400" w:lineRule="exact"/>
              <w:ind w:firstLine="420" w:firstLineChars="200"/>
              <w:rPr>
                <w:rFonts w:ascii="宋体" w:hAnsi="宋体" w:cs="宋体"/>
                <w:szCs w:val="21"/>
              </w:rPr>
            </w:pPr>
            <w:r>
              <w:rPr>
                <w:rFonts w:hint="eastAsia" w:ascii="宋体" w:hAnsi="宋体" w:cs="宋体"/>
                <w:szCs w:val="21"/>
              </w:rPr>
              <w:t>2. 包装：产品采用塑料薄膜、牛皮纸、木箱包装进行，包装箱上标识有防潮、防压等标识。未见有不当造成损害；</w:t>
            </w:r>
          </w:p>
          <w:p>
            <w:pPr>
              <w:widowControl/>
              <w:spacing w:line="400" w:lineRule="exact"/>
              <w:ind w:firstLine="420" w:firstLineChars="200"/>
              <w:rPr>
                <w:rFonts w:ascii="宋体" w:hAnsi="宋体" w:cs="宋体"/>
                <w:szCs w:val="21"/>
              </w:rPr>
            </w:pPr>
            <w:r>
              <w:rPr>
                <w:rFonts w:hint="eastAsia" w:ascii="宋体" w:hAnsi="宋体" w:cs="宋体"/>
                <w:szCs w:val="21"/>
              </w:rPr>
              <w:t>3. 贮存：各种半成品、在制品、成品均贮存的场所适当，通风、采光、防潮等条件良好。</w:t>
            </w:r>
          </w:p>
          <w:p>
            <w:pPr>
              <w:widowControl/>
              <w:spacing w:line="400" w:lineRule="exact"/>
              <w:ind w:firstLine="420" w:firstLineChars="200"/>
              <w:rPr>
                <w:rFonts w:ascii="宋体" w:hAnsi="宋体" w:cs="宋体"/>
                <w:szCs w:val="21"/>
              </w:rPr>
            </w:pPr>
            <w:r>
              <w:rPr>
                <w:rFonts w:hint="eastAsia" w:ascii="宋体" w:hAnsi="宋体" w:cs="宋体"/>
                <w:szCs w:val="21"/>
              </w:rPr>
              <w:t>4. 查，产品入库，验收、保管有相应的管理要求，各库产品分区、分架放置标识、状态清楚。</w:t>
            </w:r>
          </w:p>
          <w:p>
            <w:pPr>
              <w:widowControl/>
              <w:spacing w:line="400" w:lineRule="exact"/>
              <w:ind w:firstLine="420" w:firstLineChars="200"/>
              <w:rPr>
                <w:rFonts w:ascii="宋体" w:hAnsi="宋体"/>
                <w:szCs w:val="21"/>
              </w:rPr>
            </w:pPr>
            <w:r>
              <w:rPr>
                <w:rFonts w:hint="eastAsia" w:ascii="宋体" w:hAnsi="宋体" w:cs="宋体"/>
                <w:szCs w:val="21"/>
              </w:rPr>
              <w:t>基本符合要求。</w:t>
            </w:r>
          </w:p>
        </w:tc>
        <w:tc>
          <w:tcPr>
            <w:tcW w:w="839" w:type="dxa"/>
            <w:vAlign w:val="center"/>
          </w:tcPr>
          <w:p>
            <w:r>
              <w:rPr>
                <w:rFonts w:hint="eastAsia"/>
              </w:rPr>
              <w:t>符合</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2532" w:type="dxa"/>
          </w:tcPr>
          <w:p>
            <w:pPr>
              <w:adjustRightInd w:val="0"/>
              <w:snapToGrid w:val="0"/>
              <w:jc w:val="center"/>
              <w:rPr>
                <w:rFonts w:ascii="宋体" w:hAnsi="宋体"/>
                <w:szCs w:val="21"/>
              </w:rPr>
            </w:pPr>
            <w:r>
              <w:rPr>
                <w:rFonts w:hint="eastAsia" w:ascii="宋体" w:hAnsi="宋体" w:cs="宋体"/>
                <w:szCs w:val="21"/>
              </w:rPr>
              <w:t>更改控制</w:t>
            </w:r>
          </w:p>
        </w:tc>
        <w:tc>
          <w:tcPr>
            <w:tcW w:w="1013" w:type="dxa"/>
            <w:vAlign w:val="center"/>
          </w:tcPr>
          <w:p>
            <w:pPr>
              <w:adjustRightInd w:val="0"/>
              <w:snapToGrid w:val="0"/>
              <w:jc w:val="center"/>
              <w:rPr>
                <w:rFonts w:ascii="宋体" w:hAnsi="宋体"/>
                <w:b/>
                <w:bCs/>
                <w:szCs w:val="21"/>
              </w:rPr>
            </w:pPr>
            <w:r>
              <w:rPr>
                <w:rFonts w:hint="eastAsia" w:ascii="宋体" w:hAnsi="宋体" w:cs="宋体"/>
                <w:b/>
                <w:bCs/>
                <w:szCs w:val="21"/>
              </w:rPr>
              <w:t>8.5.6</w:t>
            </w:r>
          </w:p>
        </w:tc>
        <w:tc>
          <w:tcPr>
            <w:tcW w:w="10325" w:type="dxa"/>
          </w:tcPr>
          <w:p>
            <w:pPr>
              <w:spacing w:line="400" w:lineRule="exact"/>
              <w:ind w:firstLine="420" w:firstLineChars="200"/>
              <w:rPr>
                <w:rFonts w:ascii="宋体" w:hAnsi="宋体"/>
                <w:szCs w:val="21"/>
              </w:rPr>
            </w:pPr>
            <w:r>
              <w:rPr>
                <w:rFonts w:hint="eastAsia" w:ascii="宋体" w:hAnsi="宋体"/>
                <w:szCs w:val="21"/>
              </w:rPr>
              <w:t>查公司对服务实现过程的更改策划了管理要求。主要包括：技术要求、合同信息更改等。</w:t>
            </w:r>
          </w:p>
          <w:p>
            <w:pPr>
              <w:spacing w:line="400" w:lineRule="exact"/>
              <w:ind w:firstLine="420" w:firstLineChars="200"/>
              <w:rPr>
                <w:rFonts w:ascii="宋体" w:hAnsi="宋体"/>
                <w:szCs w:val="21"/>
              </w:rPr>
            </w:pPr>
            <w:r>
              <w:rPr>
                <w:rFonts w:hint="eastAsia" w:ascii="宋体" w:hAnsi="宋体"/>
                <w:szCs w:val="21"/>
              </w:rPr>
              <w:t>现场查，公司对于更改信息的管理，均为重新发放更改文件，并回收作废的文件。</w:t>
            </w:r>
          </w:p>
          <w:p>
            <w:pPr>
              <w:spacing w:line="400" w:lineRule="exact"/>
              <w:ind w:firstLine="420" w:firstLineChars="200"/>
              <w:rPr>
                <w:rFonts w:ascii="宋体" w:hAnsi="宋体"/>
                <w:szCs w:val="21"/>
              </w:rPr>
            </w:pPr>
            <w:r>
              <w:rPr>
                <w:rFonts w:hint="eastAsia" w:ascii="宋体" w:hAnsi="宋体"/>
                <w:szCs w:val="21"/>
              </w:rPr>
              <w:t>查，对于要求、信息等更改，必须经过评审，确认能满足要求后方能进行，具体按文件管理要求。</w:t>
            </w:r>
          </w:p>
          <w:p>
            <w:pPr>
              <w:spacing w:line="400" w:lineRule="exact"/>
              <w:ind w:firstLine="420" w:firstLineChars="200"/>
              <w:rPr>
                <w:bCs/>
                <w:spacing w:val="10"/>
              </w:rPr>
            </w:pPr>
            <w:r>
              <w:rPr>
                <w:rFonts w:hint="eastAsia" w:ascii="宋体" w:hAnsi="宋体"/>
                <w:szCs w:val="21"/>
              </w:rPr>
              <w:t>查，近期暂无变更的情况。</w:t>
            </w:r>
          </w:p>
        </w:tc>
        <w:tc>
          <w:tcPr>
            <w:tcW w:w="839" w:type="dxa"/>
            <w:vAlign w:val="center"/>
          </w:tcPr>
          <w:p>
            <w:r>
              <w:rPr>
                <w:rFonts w:hint="eastAsia"/>
              </w:rPr>
              <w:t>符合</w:t>
            </w:r>
          </w:p>
        </w:tc>
      </w:tr>
    </w:tbl>
    <w:p>
      <w:pPr>
        <w:pStyle w:val="8"/>
      </w:pPr>
      <w:r>
        <w:rPr>
          <w:rFonts w:hint="eastAsia"/>
        </w:rPr>
        <w:t>说明：不符合标注N</w:t>
      </w:r>
    </w:p>
    <w:p>
      <w:pPr>
        <w:spacing w:line="480" w:lineRule="exact"/>
        <w:jc w:val="center"/>
      </w:pPr>
      <w:r>
        <w:rPr>
          <w:rFonts w:hint="eastAsia"/>
        </w:rPr>
        <w:tab/>
      </w:r>
    </w:p>
    <w:p>
      <w:pPr>
        <w:spacing w:line="480" w:lineRule="exact"/>
        <w:jc w:val="cente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1025" o:spid="_x0000_s1025"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9"/>
      <w:pBdr>
        <w:bottom w:val="none" w:color="auto" w:sz="0" w:space="0"/>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B7535E"/>
    <w:multiLevelType w:val="singleLevel"/>
    <w:tmpl w:val="8BB7535E"/>
    <w:lvl w:ilvl="0" w:tentative="0">
      <w:start w:val="1"/>
      <w:numFmt w:val="decimal"/>
      <w:suff w:val="nothing"/>
      <w:lvlText w:val="%1）"/>
      <w:lvlJc w:val="left"/>
    </w:lvl>
  </w:abstractNum>
  <w:abstractNum w:abstractNumId="1">
    <w:nsid w:val="C5D314BB"/>
    <w:multiLevelType w:val="singleLevel"/>
    <w:tmpl w:val="C5D314BB"/>
    <w:lvl w:ilvl="0" w:tentative="0">
      <w:start w:val="1"/>
      <w:numFmt w:val="decimal"/>
      <w:suff w:val="nothing"/>
      <w:lvlText w:val="%1．"/>
      <w:lvlJc w:val="left"/>
    </w:lvl>
  </w:abstractNum>
  <w:abstractNum w:abstractNumId="2">
    <w:nsid w:val="EC8D27BF"/>
    <w:multiLevelType w:val="singleLevel"/>
    <w:tmpl w:val="EC8D27BF"/>
    <w:lvl w:ilvl="0" w:tentative="0">
      <w:start w:val="1"/>
      <w:numFmt w:val="decimal"/>
      <w:suff w:val="nothing"/>
      <w:lvlText w:val="%1、"/>
      <w:lvlJc w:val="left"/>
    </w:lvl>
  </w:abstractNum>
  <w:abstractNum w:abstractNumId="3">
    <w:nsid w:val="3DAB1CBB"/>
    <w:multiLevelType w:val="multilevel"/>
    <w:tmpl w:val="3DAB1CBB"/>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1E85F4F"/>
    <w:multiLevelType w:val="multilevel"/>
    <w:tmpl w:val="61E85F4F"/>
    <w:lvl w:ilvl="0" w:tentative="0">
      <w:start w:val="2"/>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MyZWEwNTJkZmJlNThmOGIyN2MwMTRiZTI2ODcwNWIifQ=="/>
  </w:docVars>
  <w:rsids>
    <w:rsidRoot w:val="00AC0E8F"/>
    <w:rsid w:val="00000538"/>
    <w:rsid w:val="00001687"/>
    <w:rsid w:val="000555CC"/>
    <w:rsid w:val="000576A7"/>
    <w:rsid w:val="000845FC"/>
    <w:rsid w:val="00084A89"/>
    <w:rsid w:val="000F049D"/>
    <w:rsid w:val="0012623E"/>
    <w:rsid w:val="00134102"/>
    <w:rsid w:val="00143E65"/>
    <w:rsid w:val="00223076"/>
    <w:rsid w:val="00243E21"/>
    <w:rsid w:val="00294A85"/>
    <w:rsid w:val="002A7FDD"/>
    <w:rsid w:val="002B2192"/>
    <w:rsid w:val="00316C43"/>
    <w:rsid w:val="0031733D"/>
    <w:rsid w:val="00320B3D"/>
    <w:rsid w:val="0032762A"/>
    <w:rsid w:val="003E2FF8"/>
    <w:rsid w:val="003E532D"/>
    <w:rsid w:val="00423469"/>
    <w:rsid w:val="0045355F"/>
    <w:rsid w:val="0046444D"/>
    <w:rsid w:val="004652DD"/>
    <w:rsid w:val="00485DCE"/>
    <w:rsid w:val="004B38E1"/>
    <w:rsid w:val="004C0647"/>
    <w:rsid w:val="004C0CE8"/>
    <w:rsid w:val="00517F07"/>
    <w:rsid w:val="00522102"/>
    <w:rsid w:val="005372B8"/>
    <w:rsid w:val="00586AF9"/>
    <w:rsid w:val="0059453E"/>
    <w:rsid w:val="005B4FB1"/>
    <w:rsid w:val="00610409"/>
    <w:rsid w:val="0066785C"/>
    <w:rsid w:val="00692E83"/>
    <w:rsid w:val="006A088A"/>
    <w:rsid w:val="006C2AB5"/>
    <w:rsid w:val="00736ED6"/>
    <w:rsid w:val="007802A5"/>
    <w:rsid w:val="00782528"/>
    <w:rsid w:val="007C62AE"/>
    <w:rsid w:val="00895572"/>
    <w:rsid w:val="008A1F04"/>
    <w:rsid w:val="009444C8"/>
    <w:rsid w:val="00970395"/>
    <w:rsid w:val="009D0EA3"/>
    <w:rsid w:val="009D2458"/>
    <w:rsid w:val="00A26B53"/>
    <w:rsid w:val="00A817AA"/>
    <w:rsid w:val="00AC0E8F"/>
    <w:rsid w:val="00AD6E29"/>
    <w:rsid w:val="00AD7BC8"/>
    <w:rsid w:val="00AD7F19"/>
    <w:rsid w:val="00AE0E0F"/>
    <w:rsid w:val="00B274C0"/>
    <w:rsid w:val="00B44952"/>
    <w:rsid w:val="00B661FE"/>
    <w:rsid w:val="00BE74C0"/>
    <w:rsid w:val="00BF202B"/>
    <w:rsid w:val="00C32E83"/>
    <w:rsid w:val="00C506B0"/>
    <w:rsid w:val="00C574CB"/>
    <w:rsid w:val="00C76D43"/>
    <w:rsid w:val="00C85B55"/>
    <w:rsid w:val="00CA31EE"/>
    <w:rsid w:val="00CB5243"/>
    <w:rsid w:val="00CC20DD"/>
    <w:rsid w:val="00CE3CCC"/>
    <w:rsid w:val="00CE4CF4"/>
    <w:rsid w:val="00CE742C"/>
    <w:rsid w:val="00D23B05"/>
    <w:rsid w:val="00D4613D"/>
    <w:rsid w:val="00D60678"/>
    <w:rsid w:val="00D679FA"/>
    <w:rsid w:val="00DB0844"/>
    <w:rsid w:val="00DF6B2A"/>
    <w:rsid w:val="00E1217C"/>
    <w:rsid w:val="00E210B2"/>
    <w:rsid w:val="00E37302"/>
    <w:rsid w:val="00EA59A2"/>
    <w:rsid w:val="00EC3092"/>
    <w:rsid w:val="00F02B2D"/>
    <w:rsid w:val="00F3571E"/>
    <w:rsid w:val="00F759D2"/>
    <w:rsid w:val="00F75A3F"/>
    <w:rsid w:val="00F76375"/>
    <w:rsid w:val="00F93B37"/>
    <w:rsid w:val="00FB269C"/>
    <w:rsid w:val="00FF70C7"/>
    <w:rsid w:val="010A3385"/>
    <w:rsid w:val="01154EDD"/>
    <w:rsid w:val="018E7169"/>
    <w:rsid w:val="01E66FA5"/>
    <w:rsid w:val="01F80A87"/>
    <w:rsid w:val="023C4E17"/>
    <w:rsid w:val="02A1111E"/>
    <w:rsid w:val="03D177E1"/>
    <w:rsid w:val="043164D2"/>
    <w:rsid w:val="04620439"/>
    <w:rsid w:val="046E4475"/>
    <w:rsid w:val="05216546"/>
    <w:rsid w:val="05595CE0"/>
    <w:rsid w:val="059705B7"/>
    <w:rsid w:val="062260D2"/>
    <w:rsid w:val="06497B03"/>
    <w:rsid w:val="06AB256C"/>
    <w:rsid w:val="06EC048E"/>
    <w:rsid w:val="07554285"/>
    <w:rsid w:val="07761D8D"/>
    <w:rsid w:val="08901A19"/>
    <w:rsid w:val="08E12275"/>
    <w:rsid w:val="08F024B8"/>
    <w:rsid w:val="08FD6983"/>
    <w:rsid w:val="09572537"/>
    <w:rsid w:val="0A530F50"/>
    <w:rsid w:val="0AAE1824"/>
    <w:rsid w:val="0B9F3D21"/>
    <w:rsid w:val="0BFA364D"/>
    <w:rsid w:val="0C2F5D47"/>
    <w:rsid w:val="0C7C4062"/>
    <w:rsid w:val="0CC44FF9"/>
    <w:rsid w:val="0CD446D9"/>
    <w:rsid w:val="0D006A41"/>
    <w:rsid w:val="0D676AC1"/>
    <w:rsid w:val="0D692839"/>
    <w:rsid w:val="0DE63E89"/>
    <w:rsid w:val="0E45684C"/>
    <w:rsid w:val="0EE77EB9"/>
    <w:rsid w:val="0F19203C"/>
    <w:rsid w:val="10C1473A"/>
    <w:rsid w:val="111E0672"/>
    <w:rsid w:val="11BB7DC5"/>
    <w:rsid w:val="1230601B"/>
    <w:rsid w:val="1292638E"/>
    <w:rsid w:val="12F64B6E"/>
    <w:rsid w:val="134228DB"/>
    <w:rsid w:val="13A86397"/>
    <w:rsid w:val="13D749A0"/>
    <w:rsid w:val="144B2C98"/>
    <w:rsid w:val="14885C9A"/>
    <w:rsid w:val="15455657"/>
    <w:rsid w:val="15783F61"/>
    <w:rsid w:val="15D53161"/>
    <w:rsid w:val="15E50ECA"/>
    <w:rsid w:val="164B51D1"/>
    <w:rsid w:val="16610551"/>
    <w:rsid w:val="16985F3D"/>
    <w:rsid w:val="16B5089D"/>
    <w:rsid w:val="17710C68"/>
    <w:rsid w:val="1864558B"/>
    <w:rsid w:val="1961716B"/>
    <w:rsid w:val="19D454DE"/>
    <w:rsid w:val="19DE010A"/>
    <w:rsid w:val="1A0538E9"/>
    <w:rsid w:val="1A2024D1"/>
    <w:rsid w:val="1A38012B"/>
    <w:rsid w:val="1A4E703E"/>
    <w:rsid w:val="1A750A6F"/>
    <w:rsid w:val="1A8B7DB2"/>
    <w:rsid w:val="1AFC1190"/>
    <w:rsid w:val="1BEA548C"/>
    <w:rsid w:val="1CF2284B"/>
    <w:rsid w:val="1D1C1676"/>
    <w:rsid w:val="1D491739"/>
    <w:rsid w:val="1E316BA0"/>
    <w:rsid w:val="1E7E6480"/>
    <w:rsid w:val="1E8E65A3"/>
    <w:rsid w:val="1E965458"/>
    <w:rsid w:val="1ED66619"/>
    <w:rsid w:val="1F0E7107"/>
    <w:rsid w:val="201C3E3A"/>
    <w:rsid w:val="208D63E6"/>
    <w:rsid w:val="20987265"/>
    <w:rsid w:val="21182154"/>
    <w:rsid w:val="213B08E1"/>
    <w:rsid w:val="21635AC5"/>
    <w:rsid w:val="21C916A0"/>
    <w:rsid w:val="22484CBB"/>
    <w:rsid w:val="224A2F3D"/>
    <w:rsid w:val="2261237A"/>
    <w:rsid w:val="2277157F"/>
    <w:rsid w:val="236478D2"/>
    <w:rsid w:val="23757D31"/>
    <w:rsid w:val="23E0672D"/>
    <w:rsid w:val="23F87A62"/>
    <w:rsid w:val="24455956"/>
    <w:rsid w:val="24EE1B49"/>
    <w:rsid w:val="24EF141E"/>
    <w:rsid w:val="25587955"/>
    <w:rsid w:val="256242E5"/>
    <w:rsid w:val="260B2287"/>
    <w:rsid w:val="260E3B25"/>
    <w:rsid w:val="2685203A"/>
    <w:rsid w:val="2845433C"/>
    <w:rsid w:val="285D2B42"/>
    <w:rsid w:val="287E4F92"/>
    <w:rsid w:val="28AD5040"/>
    <w:rsid w:val="2901173E"/>
    <w:rsid w:val="293D6BFB"/>
    <w:rsid w:val="296C128F"/>
    <w:rsid w:val="2973086F"/>
    <w:rsid w:val="29A94BD5"/>
    <w:rsid w:val="29C015DB"/>
    <w:rsid w:val="2A420242"/>
    <w:rsid w:val="2AA66A22"/>
    <w:rsid w:val="2ABA24CE"/>
    <w:rsid w:val="2ADE6E0E"/>
    <w:rsid w:val="2AFB6D6E"/>
    <w:rsid w:val="2B845EBB"/>
    <w:rsid w:val="2BA03472"/>
    <w:rsid w:val="2BC41856"/>
    <w:rsid w:val="2BC774F5"/>
    <w:rsid w:val="2C4209CD"/>
    <w:rsid w:val="2C424529"/>
    <w:rsid w:val="2CBA4A07"/>
    <w:rsid w:val="2CDD4252"/>
    <w:rsid w:val="2D052EB7"/>
    <w:rsid w:val="2D382F2D"/>
    <w:rsid w:val="2D4A18E7"/>
    <w:rsid w:val="2D5B3AF4"/>
    <w:rsid w:val="2D776454"/>
    <w:rsid w:val="2E586DAA"/>
    <w:rsid w:val="2EBE3EAA"/>
    <w:rsid w:val="2ECD27D0"/>
    <w:rsid w:val="2EE35F25"/>
    <w:rsid w:val="2F063F34"/>
    <w:rsid w:val="2FBD0A96"/>
    <w:rsid w:val="300C6937"/>
    <w:rsid w:val="3166515D"/>
    <w:rsid w:val="322D02B9"/>
    <w:rsid w:val="32D64894"/>
    <w:rsid w:val="33030EB6"/>
    <w:rsid w:val="337E0E7F"/>
    <w:rsid w:val="337F78AD"/>
    <w:rsid w:val="348C7AC7"/>
    <w:rsid w:val="34EE321D"/>
    <w:rsid w:val="351B1DBB"/>
    <w:rsid w:val="35C16E06"/>
    <w:rsid w:val="35FD5E08"/>
    <w:rsid w:val="363C648D"/>
    <w:rsid w:val="36941E25"/>
    <w:rsid w:val="36A302BA"/>
    <w:rsid w:val="36E0506A"/>
    <w:rsid w:val="370E607B"/>
    <w:rsid w:val="37555A58"/>
    <w:rsid w:val="37922808"/>
    <w:rsid w:val="37976071"/>
    <w:rsid w:val="37C4673A"/>
    <w:rsid w:val="37FA215C"/>
    <w:rsid w:val="382835A3"/>
    <w:rsid w:val="383438BF"/>
    <w:rsid w:val="38433B03"/>
    <w:rsid w:val="39047736"/>
    <w:rsid w:val="391A2AB5"/>
    <w:rsid w:val="391F0E90"/>
    <w:rsid w:val="3949339B"/>
    <w:rsid w:val="395C1320"/>
    <w:rsid w:val="395F1F56"/>
    <w:rsid w:val="3983274D"/>
    <w:rsid w:val="39FE7D95"/>
    <w:rsid w:val="3A10210A"/>
    <w:rsid w:val="3B0A0908"/>
    <w:rsid w:val="3B2A2D58"/>
    <w:rsid w:val="3B6E70E8"/>
    <w:rsid w:val="3C4B567C"/>
    <w:rsid w:val="3C6E5B83"/>
    <w:rsid w:val="3C9F32D2"/>
    <w:rsid w:val="3CE358B4"/>
    <w:rsid w:val="3D0221DE"/>
    <w:rsid w:val="3D1607AE"/>
    <w:rsid w:val="3D2D6B2F"/>
    <w:rsid w:val="3D6F7148"/>
    <w:rsid w:val="3DDF42CD"/>
    <w:rsid w:val="3E2947D8"/>
    <w:rsid w:val="3E495BEB"/>
    <w:rsid w:val="3E6842C3"/>
    <w:rsid w:val="3E80785E"/>
    <w:rsid w:val="3ECB03B5"/>
    <w:rsid w:val="3EF10F8B"/>
    <w:rsid w:val="401A339B"/>
    <w:rsid w:val="402378FC"/>
    <w:rsid w:val="402E6E46"/>
    <w:rsid w:val="40C477AB"/>
    <w:rsid w:val="40D14905"/>
    <w:rsid w:val="40F57964"/>
    <w:rsid w:val="40F63E08"/>
    <w:rsid w:val="411C1395"/>
    <w:rsid w:val="41736EB6"/>
    <w:rsid w:val="41A76EB0"/>
    <w:rsid w:val="41DD6D76"/>
    <w:rsid w:val="42044303"/>
    <w:rsid w:val="428121EE"/>
    <w:rsid w:val="429D02B3"/>
    <w:rsid w:val="43B27D8E"/>
    <w:rsid w:val="43F62371"/>
    <w:rsid w:val="4473751E"/>
    <w:rsid w:val="44997B03"/>
    <w:rsid w:val="44CD30D2"/>
    <w:rsid w:val="450D1720"/>
    <w:rsid w:val="45294080"/>
    <w:rsid w:val="455A248C"/>
    <w:rsid w:val="45965BB9"/>
    <w:rsid w:val="46152C06"/>
    <w:rsid w:val="4631143E"/>
    <w:rsid w:val="46364CA7"/>
    <w:rsid w:val="4665558C"/>
    <w:rsid w:val="470C76EB"/>
    <w:rsid w:val="48496F13"/>
    <w:rsid w:val="485B2AD4"/>
    <w:rsid w:val="492E5907"/>
    <w:rsid w:val="495E593A"/>
    <w:rsid w:val="4961203A"/>
    <w:rsid w:val="496B4C67"/>
    <w:rsid w:val="49865435"/>
    <w:rsid w:val="49F75E2D"/>
    <w:rsid w:val="49F85058"/>
    <w:rsid w:val="4B094738"/>
    <w:rsid w:val="4B480AAF"/>
    <w:rsid w:val="4B5F2A4D"/>
    <w:rsid w:val="4BB328F5"/>
    <w:rsid w:val="4BCE0684"/>
    <w:rsid w:val="4C1270F8"/>
    <w:rsid w:val="4C714C8A"/>
    <w:rsid w:val="4C7D53DD"/>
    <w:rsid w:val="4C982217"/>
    <w:rsid w:val="4D275349"/>
    <w:rsid w:val="4D3708BE"/>
    <w:rsid w:val="4D4128AF"/>
    <w:rsid w:val="4D7F6F33"/>
    <w:rsid w:val="4DCD6AB9"/>
    <w:rsid w:val="4DF0398D"/>
    <w:rsid w:val="4E127DA7"/>
    <w:rsid w:val="4E3E6DEE"/>
    <w:rsid w:val="4F275AD4"/>
    <w:rsid w:val="4FAC7D88"/>
    <w:rsid w:val="4FDC241B"/>
    <w:rsid w:val="500B2D00"/>
    <w:rsid w:val="50962F12"/>
    <w:rsid w:val="514209A3"/>
    <w:rsid w:val="51AE428B"/>
    <w:rsid w:val="51C70EA9"/>
    <w:rsid w:val="51D830B6"/>
    <w:rsid w:val="51EE28D9"/>
    <w:rsid w:val="52497B10"/>
    <w:rsid w:val="52BB6C5F"/>
    <w:rsid w:val="52DB4C0C"/>
    <w:rsid w:val="532E248A"/>
    <w:rsid w:val="53604842"/>
    <w:rsid w:val="54273E81"/>
    <w:rsid w:val="542E16B3"/>
    <w:rsid w:val="544364BA"/>
    <w:rsid w:val="54462559"/>
    <w:rsid w:val="54670B3C"/>
    <w:rsid w:val="5486329D"/>
    <w:rsid w:val="548E5CAE"/>
    <w:rsid w:val="549635BC"/>
    <w:rsid w:val="54B90F7D"/>
    <w:rsid w:val="54F71AA5"/>
    <w:rsid w:val="5684380C"/>
    <w:rsid w:val="56CB31E9"/>
    <w:rsid w:val="572C012C"/>
    <w:rsid w:val="5764335F"/>
    <w:rsid w:val="57AC3CC3"/>
    <w:rsid w:val="57AD28EF"/>
    <w:rsid w:val="57F549C2"/>
    <w:rsid w:val="5915074C"/>
    <w:rsid w:val="59590F80"/>
    <w:rsid w:val="5A2377A6"/>
    <w:rsid w:val="5A557999"/>
    <w:rsid w:val="5A7605AE"/>
    <w:rsid w:val="5A82520F"/>
    <w:rsid w:val="5AB0697E"/>
    <w:rsid w:val="5AF70A51"/>
    <w:rsid w:val="5C1F17B5"/>
    <w:rsid w:val="5C2238AB"/>
    <w:rsid w:val="5C8D460E"/>
    <w:rsid w:val="5CA644DC"/>
    <w:rsid w:val="5CC53F10"/>
    <w:rsid w:val="5CEB1EEF"/>
    <w:rsid w:val="5CFA0384"/>
    <w:rsid w:val="5DBA2B7D"/>
    <w:rsid w:val="5ED5716B"/>
    <w:rsid w:val="5F6E5059"/>
    <w:rsid w:val="60237BF2"/>
    <w:rsid w:val="60D07D7A"/>
    <w:rsid w:val="60E530F9"/>
    <w:rsid w:val="611759A9"/>
    <w:rsid w:val="616B7AA3"/>
    <w:rsid w:val="61CA0280"/>
    <w:rsid w:val="62E33669"/>
    <w:rsid w:val="636D5D54"/>
    <w:rsid w:val="637569B7"/>
    <w:rsid w:val="6408526A"/>
    <w:rsid w:val="648F3AA8"/>
    <w:rsid w:val="64E44728"/>
    <w:rsid w:val="65091B84"/>
    <w:rsid w:val="653528A1"/>
    <w:rsid w:val="653A1C66"/>
    <w:rsid w:val="656E2699"/>
    <w:rsid w:val="65CB0B10"/>
    <w:rsid w:val="65E9543A"/>
    <w:rsid w:val="66514883"/>
    <w:rsid w:val="667451B8"/>
    <w:rsid w:val="67A32C3B"/>
    <w:rsid w:val="681A3FD0"/>
    <w:rsid w:val="68572B2F"/>
    <w:rsid w:val="68907DEF"/>
    <w:rsid w:val="68B166E3"/>
    <w:rsid w:val="698E2580"/>
    <w:rsid w:val="69B7722D"/>
    <w:rsid w:val="69EB1EEA"/>
    <w:rsid w:val="6A2B4273"/>
    <w:rsid w:val="6A8368BA"/>
    <w:rsid w:val="6AD20B92"/>
    <w:rsid w:val="6B811C71"/>
    <w:rsid w:val="6B9876E6"/>
    <w:rsid w:val="6BD36970"/>
    <w:rsid w:val="6BD526E8"/>
    <w:rsid w:val="6BDD77EF"/>
    <w:rsid w:val="6D194788"/>
    <w:rsid w:val="6D261AD0"/>
    <w:rsid w:val="6D460C43"/>
    <w:rsid w:val="6D7F34F7"/>
    <w:rsid w:val="6DC5053A"/>
    <w:rsid w:val="6DF8446C"/>
    <w:rsid w:val="6E427DDD"/>
    <w:rsid w:val="6E494CC8"/>
    <w:rsid w:val="6EDC1FE0"/>
    <w:rsid w:val="6EE3336E"/>
    <w:rsid w:val="6F490CF7"/>
    <w:rsid w:val="6F83245B"/>
    <w:rsid w:val="700A66D9"/>
    <w:rsid w:val="701B6B38"/>
    <w:rsid w:val="707324D0"/>
    <w:rsid w:val="70912956"/>
    <w:rsid w:val="70BD02E5"/>
    <w:rsid w:val="714527D8"/>
    <w:rsid w:val="7180566E"/>
    <w:rsid w:val="71B96EE0"/>
    <w:rsid w:val="71E847F7"/>
    <w:rsid w:val="72AD212E"/>
    <w:rsid w:val="72B55021"/>
    <w:rsid w:val="73117D7E"/>
    <w:rsid w:val="732E46E8"/>
    <w:rsid w:val="73C51951"/>
    <w:rsid w:val="746C5BB4"/>
    <w:rsid w:val="74C952E7"/>
    <w:rsid w:val="75057917"/>
    <w:rsid w:val="762A7AD4"/>
    <w:rsid w:val="76612DCA"/>
    <w:rsid w:val="76AC2297"/>
    <w:rsid w:val="76D812DE"/>
    <w:rsid w:val="76DD68F5"/>
    <w:rsid w:val="77626DFA"/>
    <w:rsid w:val="7771703D"/>
    <w:rsid w:val="778C3E77"/>
    <w:rsid w:val="77D31B2E"/>
    <w:rsid w:val="77EF019F"/>
    <w:rsid w:val="78006D3F"/>
    <w:rsid w:val="78063C29"/>
    <w:rsid w:val="781A446B"/>
    <w:rsid w:val="784D7C43"/>
    <w:rsid w:val="7854604D"/>
    <w:rsid w:val="78802C29"/>
    <w:rsid w:val="789D458E"/>
    <w:rsid w:val="78D15FE5"/>
    <w:rsid w:val="78EA70A7"/>
    <w:rsid w:val="795241FA"/>
    <w:rsid w:val="798B2638"/>
    <w:rsid w:val="79DF4732"/>
    <w:rsid w:val="7A0E5C3A"/>
    <w:rsid w:val="7A7B0A05"/>
    <w:rsid w:val="7AA7375A"/>
    <w:rsid w:val="7AAD2296"/>
    <w:rsid w:val="7AC322A6"/>
    <w:rsid w:val="7B0326A2"/>
    <w:rsid w:val="7B205002"/>
    <w:rsid w:val="7B937ECA"/>
    <w:rsid w:val="7BA63759"/>
    <w:rsid w:val="7BEB5610"/>
    <w:rsid w:val="7C263CD7"/>
    <w:rsid w:val="7C296138"/>
    <w:rsid w:val="7C7C44BA"/>
    <w:rsid w:val="7C887303"/>
    <w:rsid w:val="7CBD259D"/>
    <w:rsid w:val="7D8C697F"/>
    <w:rsid w:val="7DC73E5B"/>
    <w:rsid w:val="7DFF35F5"/>
    <w:rsid w:val="7E455483"/>
    <w:rsid w:val="7EAB552B"/>
    <w:rsid w:val="7F1B26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beforeAutospacing="1" w:afterAutospacing="1"/>
      <w:jc w:val="left"/>
      <w:outlineLvl w:val="0"/>
    </w:pPr>
    <w:rPr>
      <w:rFonts w:hint="eastAsia" w:ascii="宋体" w:hAnsi="宋体"/>
      <w:b/>
      <w:bCs/>
      <w:kern w:val="44"/>
      <w:sz w:val="48"/>
      <w:szCs w:val="48"/>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next w:val="5"/>
    <w:qFormat/>
    <w:uiPriority w:val="0"/>
    <w:pPr>
      <w:spacing w:after="120"/>
    </w:pPr>
  </w:style>
  <w:style w:type="paragraph" w:styleId="5">
    <w:name w:val="Body Text 2"/>
    <w:basedOn w:val="1"/>
    <w:qFormat/>
    <w:uiPriority w:val="0"/>
    <w:pPr>
      <w:spacing w:after="120" w:line="480" w:lineRule="auto"/>
    </w:pPr>
  </w:style>
  <w:style w:type="paragraph" w:styleId="6">
    <w:name w:val="Block Text"/>
    <w:basedOn w:val="1"/>
    <w:qFormat/>
    <w:uiPriority w:val="99"/>
    <w:pPr>
      <w:tabs>
        <w:tab w:val="left" w:pos="709"/>
        <w:tab w:val="left" w:pos="1069"/>
        <w:tab w:val="left" w:pos="2149"/>
      </w:tabs>
      <w:ind w:left="1429" w:right="194"/>
    </w:pPr>
    <w:rPr>
      <w:rFonts w:ascii="楷体_GB2312" w:eastAsia="楷体_GB2312"/>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Cs w:val="24"/>
    </w:rPr>
  </w:style>
  <w:style w:type="character" w:customStyle="1" w:styleId="13">
    <w:name w:val="页眉 字符"/>
    <w:basedOn w:val="12"/>
    <w:link w:val="9"/>
    <w:qFormat/>
    <w:uiPriority w:val="99"/>
    <w:rPr>
      <w:rFonts w:ascii="Times New Roman" w:hAnsi="Times New Roman" w:eastAsia="宋体" w:cs="Times New Roman"/>
      <w:sz w:val="18"/>
      <w:szCs w:val="18"/>
    </w:rPr>
  </w:style>
  <w:style w:type="character" w:customStyle="1" w:styleId="14">
    <w:name w:val="页脚 字符"/>
    <w:basedOn w:val="12"/>
    <w:link w:val="8"/>
    <w:qFormat/>
    <w:uiPriority w:val="99"/>
    <w:rPr>
      <w:rFonts w:ascii="Times New Roman" w:hAnsi="Times New Roman" w:eastAsia="宋体" w:cs="Times New Roman"/>
      <w:sz w:val="18"/>
      <w:szCs w:val="18"/>
    </w:rPr>
  </w:style>
  <w:style w:type="character" w:customStyle="1" w:styleId="15">
    <w:name w:val="批注框文本 字符"/>
    <w:basedOn w:val="12"/>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8">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6270</Words>
  <Characters>6716</Characters>
  <Lines>51</Lines>
  <Paragraphs>14</Paragraphs>
  <TotalTime>1</TotalTime>
  <ScaleCrop>false</ScaleCrop>
  <LinksUpToDate>false</LinksUpToDate>
  <CharactersWithSpaces>6997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周文迋</cp:lastModifiedBy>
  <dcterms:modified xsi:type="dcterms:W3CDTF">2023-02-18T08:22:34Z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2052-11.1.0.13703</vt:lpwstr>
  </property>
</Properties>
</file>