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
        <w:gridCol w:w="9"/>
        <w:gridCol w:w="2077"/>
        <w:gridCol w:w="1032"/>
        <w:gridCol w:w="700"/>
        <w:gridCol w:w="44"/>
        <w:gridCol w:w="1"/>
        <w:gridCol w:w="952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515" w:hRule="atLeast"/>
        </w:trPr>
        <w:tc>
          <w:tcPr>
            <w:tcW w:w="2086"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32"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269" w:type="dxa"/>
            <w:gridSpan w:val="4"/>
            <w:shd w:val="clear" w:color="auto" w:fill="auto"/>
            <w:vAlign w:val="center"/>
          </w:tcPr>
          <w:p>
            <w:pPr>
              <w:rPr>
                <w:rFonts w:hint="eastAsia" w:eastAsia="宋体"/>
                <w:sz w:val="24"/>
                <w:szCs w:val="24"/>
                <w:lang w:val="en-US" w:eastAsia="zh-CN"/>
              </w:rPr>
            </w:pPr>
            <w:r>
              <w:rPr>
                <w:rFonts w:hint="eastAsia"/>
                <w:sz w:val="24"/>
                <w:szCs w:val="24"/>
              </w:rPr>
              <w:t xml:space="preserve">受审核部门：食品安全小组 </w:t>
            </w:r>
            <w:r>
              <w:rPr>
                <w:sz w:val="24"/>
                <w:szCs w:val="24"/>
              </w:rPr>
              <w:t xml:space="preserve">      </w:t>
            </w:r>
            <w:r>
              <w:rPr>
                <w:rFonts w:hint="eastAsia"/>
                <w:sz w:val="24"/>
                <w:szCs w:val="24"/>
                <w:lang w:val="en-US" w:eastAsia="zh-CN"/>
              </w:rPr>
              <w:t xml:space="preserve">负责人：胡平 </w:t>
            </w:r>
            <w:r>
              <w:rPr>
                <w:sz w:val="24"/>
                <w:szCs w:val="24"/>
              </w:rPr>
              <w:t xml:space="preserve">    </w:t>
            </w:r>
            <w:r>
              <w:rPr>
                <w:rFonts w:hint="eastAsia"/>
                <w:sz w:val="24"/>
                <w:szCs w:val="24"/>
              </w:rPr>
              <w:t>陪同人员：</w:t>
            </w:r>
            <w:r>
              <w:rPr>
                <w:rFonts w:hint="eastAsia"/>
                <w:sz w:val="24"/>
                <w:szCs w:val="24"/>
                <w:lang w:val="en-US" w:eastAsia="zh-CN"/>
              </w:rPr>
              <w:t>李尚新</w:t>
            </w:r>
          </w:p>
        </w:tc>
        <w:tc>
          <w:tcPr>
            <w:tcW w:w="1290"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90" w:hRule="atLeast"/>
        </w:trPr>
        <w:tc>
          <w:tcPr>
            <w:tcW w:w="2086" w:type="dxa"/>
            <w:gridSpan w:val="2"/>
            <w:vMerge w:val="continue"/>
            <w:shd w:val="clear" w:color="auto" w:fill="auto"/>
            <w:vAlign w:val="center"/>
          </w:tcPr>
          <w:p/>
        </w:tc>
        <w:tc>
          <w:tcPr>
            <w:tcW w:w="1032" w:type="dxa"/>
            <w:vMerge w:val="continue"/>
            <w:shd w:val="clear" w:color="auto" w:fill="auto"/>
            <w:vAlign w:val="center"/>
          </w:tcPr>
          <w:p/>
        </w:tc>
        <w:tc>
          <w:tcPr>
            <w:tcW w:w="10269" w:type="dxa"/>
            <w:gridSpan w:val="4"/>
            <w:shd w:val="clear" w:color="auto" w:fill="auto"/>
            <w:vAlign w:val="center"/>
          </w:tcPr>
          <w:p>
            <w:pPr>
              <w:spacing w:before="120"/>
              <w:rPr>
                <w:rFonts w:hint="default" w:eastAsia="宋体"/>
                <w:lang w:val="en-US" w:eastAsia="zh-CN"/>
              </w:rPr>
            </w:pPr>
            <w:r>
              <w:rPr>
                <w:rFonts w:hint="eastAsia"/>
                <w:sz w:val="24"/>
                <w:szCs w:val="24"/>
              </w:rPr>
              <w:t>审核员：肖新龙</w:t>
            </w:r>
            <w:r>
              <w:rPr>
                <w:sz w:val="24"/>
                <w:szCs w:val="24"/>
              </w:rPr>
              <w:t xml:space="preserve">         </w:t>
            </w:r>
            <w:r>
              <w:rPr>
                <w:rFonts w:hint="eastAsia"/>
                <w:sz w:val="24"/>
                <w:szCs w:val="24"/>
              </w:rPr>
              <w:t>审核日期：202</w:t>
            </w:r>
            <w:r>
              <w:rPr>
                <w:rFonts w:hint="eastAsia"/>
                <w:sz w:val="24"/>
                <w:szCs w:val="24"/>
                <w:lang w:val="en-US" w:eastAsia="zh-CN"/>
              </w:rPr>
              <w:t>3-02-12</w:t>
            </w:r>
            <w:bookmarkStart w:id="0" w:name="_GoBack"/>
            <w:bookmarkEnd w:id="0"/>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516" w:hRule="atLeast"/>
        </w:trPr>
        <w:tc>
          <w:tcPr>
            <w:tcW w:w="2086" w:type="dxa"/>
            <w:gridSpan w:val="2"/>
            <w:vMerge w:val="continue"/>
            <w:shd w:val="clear" w:color="auto" w:fill="auto"/>
            <w:vAlign w:val="center"/>
          </w:tcPr>
          <w:p/>
        </w:tc>
        <w:tc>
          <w:tcPr>
            <w:tcW w:w="1032" w:type="dxa"/>
            <w:vMerge w:val="continue"/>
            <w:shd w:val="clear" w:color="auto" w:fill="auto"/>
            <w:vAlign w:val="center"/>
          </w:tcPr>
          <w:p/>
        </w:tc>
        <w:tc>
          <w:tcPr>
            <w:tcW w:w="10269" w:type="dxa"/>
            <w:gridSpan w:val="4"/>
            <w:shd w:val="clear" w:color="auto" w:fill="auto"/>
            <w:vAlign w:val="center"/>
          </w:tcPr>
          <w:p>
            <w:pPr>
              <w:autoSpaceDE w:val="0"/>
              <w:autoSpaceDN w:val="0"/>
              <w:adjustRightInd w:val="0"/>
              <w:jc w:val="left"/>
              <w:rPr>
                <w:rFonts w:hint="eastAsia"/>
              </w:rPr>
            </w:pPr>
            <w:r>
              <w:rPr>
                <w:rFonts w:hint="eastAsia"/>
              </w:rPr>
              <w:t>审核条款：</w:t>
            </w:r>
          </w:p>
          <w:p>
            <w:pPr>
              <w:autoSpaceDE w:val="0"/>
              <w:autoSpaceDN w:val="0"/>
              <w:adjustRightInd w:val="0"/>
              <w:jc w:val="left"/>
            </w:pPr>
            <w:r>
              <w:rPr>
                <w:rFonts w:hint="eastAsia"/>
              </w:rPr>
              <w:t>FSMS:5</w:t>
            </w:r>
            <w:r>
              <w:t>.3/</w:t>
            </w:r>
            <w:r>
              <w:rPr>
                <w:rFonts w:hint="eastAsia"/>
              </w:rPr>
              <w:t>7.1.5/</w:t>
            </w:r>
            <w:r>
              <w:t>8.1/8.2/8.3/8.4/8.5/8.6/8.8</w:t>
            </w:r>
          </w:p>
          <w:p>
            <w:pPr>
              <w:autoSpaceDE w:val="0"/>
              <w:autoSpaceDN w:val="0"/>
              <w:adjustRightInd w:val="0"/>
              <w:jc w:val="left"/>
              <w:rPr>
                <w:rFonts w:hint="default"/>
                <w:lang w:val="en-US" w:eastAsia="zh-CN"/>
              </w:rPr>
            </w:pPr>
            <w:r>
              <w:rPr>
                <w:rFonts w:hint="default"/>
                <w:lang w:val="en-US" w:eastAsia="zh-CN"/>
              </w:rPr>
              <w:t>一阶段问题验证</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43" w:hRule="atLeast"/>
        </w:trPr>
        <w:tc>
          <w:tcPr>
            <w:tcW w:w="2086" w:type="dxa"/>
            <w:gridSpan w:val="2"/>
            <w:vMerge w:val="restart"/>
            <w:shd w:val="clear" w:color="auto" w:fill="auto"/>
          </w:tcPr>
          <w:p>
            <w:r>
              <w:rPr>
                <w:rFonts w:hint="eastAsia"/>
              </w:rPr>
              <w:t>组织的角色、职责和权限</w:t>
            </w:r>
          </w:p>
        </w:tc>
        <w:tc>
          <w:tcPr>
            <w:tcW w:w="1032" w:type="dxa"/>
            <w:vMerge w:val="restart"/>
            <w:shd w:val="clear" w:color="auto" w:fill="auto"/>
          </w:tcPr>
          <w:p>
            <w:r>
              <w:rPr>
                <w:rFonts w:hint="eastAsia"/>
              </w:rPr>
              <w:t>F5.3</w:t>
            </w:r>
          </w:p>
          <w:p/>
        </w:tc>
        <w:tc>
          <w:tcPr>
            <w:tcW w:w="745" w:type="dxa"/>
            <w:gridSpan w:val="3"/>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管理手册第5.3章</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2900" w:hRule="atLeast"/>
        </w:trPr>
        <w:tc>
          <w:tcPr>
            <w:tcW w:w="2086" w:type="dxa"/>
            <w:gridSpan w:val="2"/>
            <w:vMerge w:val="continue"/>
            <w:shd w:val="clear" w:color="auto" w:fill="auto"/>
          </w:tcPr>
          <w:p/>
        </w:tc>
        <w:tc>
          <w:tcPr>
            <w:tcW w:w="1032" w:type="dxa"/>
            <w:vMerge w:val="continue"/>
            <w:shd w:val="clear" w:color="auto" w:fill="auto"/>
          </w:tcPr>
          <w:p/>
        </w:tc>
        <w:tc>
          <w:tcPr>
            <w:tcW w:w="745" w:type="dxa"/>
            <w:gridSpan w:val="3"/>
            <w:shd w:val="clear" w:color="auto" w:fill="auto"/>
          </w:tcPr>
          <w:p>
            <w:r>
              <w:rPr>
                <w:rFonts w:hint="eastAsia"/>
              </w:rPr>
              <w:t>运行证据</w:t>
            </w:r>
          </w:p>
        </w:tc>
        <w:tc>
          <w:tcPr>
            <w:tcW w:w="9524" w:type="dxa"/>
            <w:shd w:val="clear" w:color="auto" w:fill="auto"/>
          </w:tcPr>
          <w:p>
            <w:r>
              <w:rPr>
                <w:rFonts w:hint="eastAsia"/>
              </w:rPr>
              <w:t>有食品安全小组名单，包括了</w:t>
            </w:r>
            <w:r>
              <w:rPr>
                <w:rFonts w:hint="eastAsia"/>
                <w:u w:val="single"/>
                <w:lang w:val="en-US" w:eastAsia="zh-CN"/>
              </w:rPr>
              <w:t>生技</w:t>
            </w:r>
            <w:r>
              <w:rPr>
                <w:rFonts w:hint="eastAsia" w:ascii="宋体" w:hAnsi="宋体" w:cs="宋体"/>
                <w:color w:val="000000"/>
                <w:szCs w:val="21"/>
                <w:u w:val="single"/>
                <w:lang w:val="en-US" w:eastAsia="zh-CN"/>
              </w:rPr>
              <w:t>部、质检部、供销部、综合部 等</w:t>
            </w:r>
            <w:r>
              <w:rPr>
                <w:rFonts w:hint="eastAsia"/>
              </w:rPr>
              <w:t>的人员</w:t>
            </w:r>
          </w:p>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lang w:val="en-US" w:eastAsia="zh-CN"/>
              </w:rPr>
              <w:t xml:space="preserve"> </w:t>
            </w:r>
            <w:r>
              <w:rPr>
                <w:rFonts w:hint="eastAsia" w:ascii="宋体" w:hAnsi="宋体" w:cs="宋体"/>
                <w:szCs w:val="21"/>
                <w:u w:val="single"/>
                <w:lang w:val="en-US" w:eastAsia="zh-CN"/>
              </w:rPr>
              <w:t>邓益华</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u w:val="single"/>
                <w:lang w:val="en-US" w:eastAsia="zh-CN"/>
              </w:rPr>
              <w:t>胡平 女士</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43" w:hRule="atLeast"/>
        </w:trPr>
        <w:tc>
          <w:tcPr>
            <w:tcW w:w="2086" w:type="dxa"/>
            <w:gridSpan w:val="2"/>
            <w:vMerge w:val="restart"/>
            <w:shd w:val="clear" w:color="auto" w:fill="auto"/>
          </w:tcPr>
          <w:p>
            <w:r>
              <w:t>食品安全管理体系外部建立的要素</w:t>
            </w:r>
          </w:p>
        </w:tc>
        <w:tc>
          <w:tcPr>
            <w:tcW w:w="1032" w:type="dxa"/>
            <w:vMerge w:val="restart"/>
            <w:shd w:val="clear" w:color="auto" w:fill="auto"/>
          </w:tcPr>
          <w:p>
            <w:r>
              <w:rPr>
                <w:rFonts w:hint="eastAsia"/>
                <w:color w:val="000000"/>
                <w:szCs w:val="21"/>
              </w:rPr>
              <w:t>F7.1.5</w:t>
            </w:r>
          </w:p>
        </w:tc>
        <w:tc>
          <w:tcPr>
            <w:tcW w:w="745" w:type="dxa"/>
            <w:gridSpan w:val="3"/>
            <w:shd w:val="clear" w:color="auto" w:fill="auto"/>
          </w:tcPr>
          <w:p>
            <w:r>
              <w:rPr>
                <w:rFonts w:hint="eastAsia"/>
              </w:rPr>
              <w:t>文件名称</w:t>
            </w:r>
          </w:p>
        </w:tc>
        <w:tc>
          <w:tcPr>
            <w:tcW w:w="952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质量与食品安全管理手册</w:t>
            </w:r>
            <w:r>
              <w:rPr>
                <w:rFonts w:hint="eastAsia" w:ascii="宋体" w:hAnsi="宋体"/>
                <w:lang w:eastAsia="zh-CN"/>
              </w:rPr>
              <w:t>》</w:t>
            </w:r>
            <w:r>
              <w:rPr>
                <w:rFonts w:hint="eastAsia"/>
              </w:rPr>
              <w:t>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90" w:hRule="atLeast"/>
        </w:trPr>
        <w:tc>
          <w:tcPr>
            <w:tcW w:w="2086" w:type="dxa"/>
            <w:gridSpan w:val="2"/>
            <w:vMerge w:val="continue"/>
            <w:shd w:val="clear" w:color="auto" w:fill="auto"/>
          </w:tcPr>
          <w:p/>
        </w:tc>
        <w:tc>
          <w:tcPr>
            <w:tcW w:w="1032" w:type="dxa"/>
            <w:vMerge w:val="continue"/>
            <w:shd w:val="clear" w:color="auto" w:fill="auto"/>
          </w:tcPr>
          <w:p/>
        </w:tc>
        <w:tc>
          <w:tcPr>
            <w:tcW w:w="745" w:type="dxa"/>
            <w:gridSpan w:val="3"/>
            <w:shd w:val="clear" w:color="auto" w:fill="auto"/>
          </w:tcPr>
          <w:p>
            <w:r>
              <w:rPr>
                <w:rFonts w:hint="eastAsia"/>
              </w:rPr>
              <w:t>运行证据</w:t>
            </w:r>
          </w:p>
        </w:tc>
        <w:tc>
          <w:tcPr>
            <w:tcW w:w="9524" w:type="dxa"/>
            <w:shd w:val="clear" w:color="auto" w:fill="auto"/>
          </w:tcPr>
          <w:p>
            <w:pPr>
              <w:rPr>
                <w:rFonts w:hint="default"/>
                <w:u w:val="single"/>
                <w:lang w:val="en-US" w:eastAsia="zh-CN"/>
              </w:rPr>
            </w:pPr>
            <w:r>
              <w:rPr>
                <w:rFonts w:hint="eastAsia"/>
              </w:rPr>
              <w:t>组织使用外部建立的FSMS要素，包括：</w:t>
            </w:r>
            <w:r>
              <w:rPr>
                <w:rFonts w:hint="eastAsia"/>
                <w:u w:val="single"/>
                <w:lang w:eastAsia="zh-CN"/>
              </w:rPr>
              <w:t>——</w:t>
            </w:r>
            <w:r>
              <w:rPr>
                <w:rFonts w:hint="eastAsia"/>
                <w:u w:val="single"/>
                <w:lang w:val="en-US" w:eastAsia="zh-CN"/>
              </w:rPr>
              <w:t>企业自己建立食品安全管理体系</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pPr>
              <w:rPr>
                <w:strike/>
                <w:dstrike w:val="0"/>
              </w:rPr>
            </w:pPr>
            <w:r>
              <w:rPr>
                <w:rFonts w:hint="eastAsia"/>
                <w:strike/>
                <w:dstrike w:val="0"/>
              </w:rPr>
              <w:t>组织确保所提供的要素为：</w:t>
            </w:r>
          </w:p>
          <w:p>
            <w:pPr>
              <w:rPr>
                <w:strike/>
                <w:dstrike w:val="0"/>
              </w:rPr>
            </w:pPr>
            <w:r>
              <w:rPr>
                <w:rFonts w:hint="eastAsia"/>
                <w:strike/>
                <w:dstrike w:val="0"/>
              </w:rPr>
              <w:t xml:space="preserve">a） 以符合ISO22000标准要求的方式建立；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 xml:space="preserve">否  </w:t>
            </w:r>
          </w:p>
          <w:p>
            <w:pPr>
              <w:rPr>
                <w:strike/>
                <w:dstrike w:val="0"/>
              </w:rPr>
            </w:pPr>
            <w:r>
              <w:rPr>
                <w:rFonts w:hint="eastAsia"/>
                <w:strike/>
                <w:dstrike w:val="0"/>
              </w:rPr>
              <w:t xml:space="preserve">b） 适用于受审核方的场所、过程和产品；               </w:t>
            </w:r>
            <w:r>
              <w:rPr>
                <w:rFonts w:ascii="宋体" w:hAnsi="宋体"/>
                <w:strike/>
                <w:dstrike w:val="0"/>
              </w:rPr>
              <w:t xml:space="preserve">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c） 与食品安全小组调整其与受审核方的工艺和产品相适应；</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 xml:space="preserve">d） 按ISO22000标准要求实施、保持和更新；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r>
              <w:rPr>
                <w:rFonts w:hint="eastAsia"/>
                <w:strike/>
                <w:dstrike w:val="0"/>
              </w:rPr>
              <w:t xml:space="preserve">e） 作为文件信息保留。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68" w:hRule="atLeast"/>
        </w:trPr>
        <w:tc>
          <w:tcPr>
            <w:tcW w:w="2086" w:type="dxa"/>
            <w:gridSpan w:val="2"/>
            <w:vMerge w:val="restart"/>
            <w:shd w:val="clear" w:color="auto" w:fill="auto"/>
          </w:tcPr>
          <w:p>
            <w:r>
              <w:rPr>
                <w:rFonts w:hint="eastAsia"/>
              </w:rPr>
              <w:t>运行策划和控制</w:t>
            </w:r>
          </w:p>
        </w:tc>
        <w:tc>
          <w:tcPr>
            <w:tcW w:w="1032" w:type="dxa"/>
            <w:vMerge w:val="restart"/>
            <w:shd w:val="clear" w:color="auto" w:fill="auto"/>
          </w:tcPr>
          <w:p>
            <w:r>
              <w:rPr>
                <w:rFonts w:hint="eastAsia"/>
              </w:rPr>
              <w:t>F8.1</w:t>
            </w:r>
          </w:p>
          <w:p/>
        </w:tc>
        <w:tc>
          <w:tcPr>
            <w:tcW w:w="745" w:type="dxa"/>
            <w:gridSpan w:val="3"/>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手册8.1条款、</w:t>
            </w:r>
            <w:r>
              <w:rPr/>
              <w:sym w:font="Wingdings" w:char="00FE"/>
            </w:r>
            <w:r>
              <w:rPr>
                <w:rFonts w:hint="eastAsia"/>
              </w:rPr>
              <w:t>《人力资源</w:t>
            </w:r>
            <w:r>
              <w:rPr>
                <w:rFonts w:hint="eastAsia"/>
                <w:lang w:val="en-US" w:eastAsia="zh-CN"/>
              </w:rPr>
              <w:t>控制程序</w:t>
            </w:r>
            <w:r>
              <w:rPr>
                <w:rFonts w:hint="eastAsia"/>
              </w:rPr>
              <w:t>》</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817" w:hRule="atLeast"/>
        </w:trPr>
        <w:tc>
          <w:tcPr>
            <w:tcW w:w="2086" w:type="dxa"/>
            <w:gridSpan w:val="2"/>
            <w:vMerge w:val="continue"/>
            <w:shd w:val="clear" w:color="auto" w:fill="auto"/>
          </w:tcPr>
          <w:p/>
        </w:tc>
        <w:tc>
          <w:tcPr>
            <w:tcW w:w="1032" w:type="dxa"/>
            <w:vMerge w:val="continue"/>
            <w:shd w:val="clear" w:color="auto" w:fill="auto"/>
          </w:tcPr>
          <w:p/>
        </w:tc>
        <w:tc>
          <w:tcPr>
            <w:tcW w:w="745" w:type="dxa"/>
            <w:gridSpan w:val="3"/>
            <w:shd w:val="clear" w:color="auto" w:fill="auto"/>
          </w:tcPr>
          <w:p>
            <w:r>
              <w:rPr>
                <w:rFonts w:hint="eastAsia"/>
              </w:rPr>
              <w:t>运行证据</w:t>
            </w:r>
          </w:p>
        </w:tc>
        <w:tc>
          <w:tcPr>
            <w:tcW w:w="9524" w:type="dxa"/>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pPr>
              <w:rPr>
                <w:rFonts w:hint="default" w:eastAsia="宋体"/>
                <w:lang w:val="en-US" w:eastAsia="zh-CN"/>
              </w:rPr>
            </w:pP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rFonts w:hint="default" w:eastAsia="宋体"/>
                <w:u w:val="single"/>
                <w:lang w:val="en-US" w:eastAsia="zh-CN"/>
              </w:rPr>
            </w:pPr>
            <w:r>
              <w:rPr>
                <w:rFonts w:hint="eastAsia"/>
              </w:rPr>
              <w:t xml:space="preserve">  </w:t>
            </w:r>
            <w:r>
              <w:rPr>
                <w:rFonts w:hint="eastAsia"/>
                <w:u w:val="single"/>
              </w:rPr>
              <w:t xml:space="preserve"> 见</w:t>
            </w:r>
            <w:r>
              <w:rPr>
                <w:rFonts w:hint="eastAsia"/>
                <w:u w:val="single"/>
                <w:lang w:eastAsia="zh-CN"/>
              </w:rPr>
              <w:t>《</w:t>
            </w:r>
            <w:r>
              <w:rPr>
                <w:rFonts w:hint="eastAsia"/>
                <w:u w:val="single"/>
                <w:lang w:val="en-US" w:eastAsia="zh-CN"/>
              </w:rPr>
              <w:t>食品用香精（液体）的生产</w:t>
            </w:r>
            <w:r>
              <w:rPr>
                <w:rFonts w:hint="eastAsia"/>
                <w:u w:val="single"/>
                <w:lang w:eastAsia="zh-CN"/>
              </w:rPr>
              <w:t>》</w:t>
            </w:r>
            <w:r>
              <w:rPr>
                <w:rFonts w:hint="eastAsia"/>
                <w:u w:val="single"/>
              </w:rPr>
              <w:t>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color w:val="0000FF"/>
                <w:u w:val="single"/>
                <w:lang w:eastAsia="zh-CN"/>
              </w:rPr>
              <w:t>——</w:t>
            </w:r>
            <w:r>
              <w:rPr>
                <w:rFonts w:hint="eastAsia"/>
                <w:color w:val="0000FF"/>
                <w:u w:val="single"/>
                <w:lang w:val="en-US" w:eastAsia="zh-CN"/>
              </w:rPr>
              <w:t>运输过程【按照手册8.2.4 控制类型和程度的要求进行控制】</w:t>
            </w:r>
            <w:r>
              <w:rPr>
                <w:color w:val="0000FF"/>
                <w:u w:val="single"/>
              </w:rPr>
              <w:t xml:space="preserve"> </w:t>
            </w:r>
            <w:r>
              <w:rPr>
                <w:rFonts w:hint="eastAsia"/>
                <w:color w:val="000000"/>
                <w:u w:val="single"/>
                <w:lang w:val="en-US" w:eastAsia="zh-CN"/>
              </w:rPr>
              <w:t xml:space="preserve">  </w:t>
            </w:r>
            <w:r>
              <w:rPr>
                <w:rFonts w:hint="eastAsia"/>
                <w:u w:val="single"/>
              </w:rPr>
              <w:t xml:space="preserve"> </w:t>
            </w:r>
            <w:r>
              <w:rPr>
                <w:rFonts w:hint="eastAsia"/>
              </w:rPr>
              <w:t>。</w:t>
            </w:r>
          </w:p>
          <w:p>
            <w:r>
              <w:rPr>
                <w:rFonts w:hint="eastAsia"/>
                <w:lang w:val="en-US" w:eastAsia="zh-CN"/>
              </w:rPr>
              <w:t>若后期有</w:t>
            </w:r>
            <w:r>
              <w:rPr>
                <w:rFonts w:hint="eastAsia"/>
              </w:rPr>
              <w:t>外包过程的控制（见7.1.6）。</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68" w:hRule="atLeast"/>
        </w:trPr>
        <w:tc>
          <w:tcPr>
            <w:tcW w:w="2086" w:type="dxa"/>
            <w:gridSpan w:val="2"/>
            <w:vMerge w:val="restart"/>
            <w:shd w:val="clear" w:color="auto" w:fill="auto"/>
          </w:tcPr>
          <w:p>
            <w:r>
              <w:rPr>
                <w:rFonts w:hint="eastAsia"/>
              </w:rPr>
              <w:t>前提方案（PRP）</w:t>
            </w:r>
          </w:p>
        </w:tc>
        <w:tc>
          <w:tcPr>
            <w:tcW w:w="1032" w:type="dxa"/>
            <w:vMerge w:val="restart"/>
            <w:shd w:val="clear" w:color="auto" w:fill="auto"/>
          </w:tcPr>
          <w:p>
            <w:r>
              <w:rPr>
                <w:rFonts w:hint="eastAsia"/>
              </w:rPr>
              <w:t>F8.2</w:t>
            </w:r>
          </w:p>
        </w:tc>
        <w:tc>
          <w:tcPr>
            <w:tcW w:w="745" w:type="dxa"/>
            <w:gridSpan w:val="3"/>
            <w:shd w:val="clear" w:color="auto" w:fill="auto"/>
          </w:tcPr>
          <w:p>
            <w:r>
              <w:rPr>
                <w:rFonts w:hint="eastAsia"/>
              </w:rPr>
              <w:t>文件名称</w:t>
            </w:r>
          </w:p>
        </w:tc>
        <w:tc>
          <w:tcPr>
            <w:tcW w:w="9524" w:type="dxa"/>
            <w:shd w:val="clear" w:color="auto" w:fill="auto"/>
          </w:tcPr>
          <w:p>
            <w:pPr>
              <w:rPr>
                <w:rFonts w:hint="eastAsia"/>
                <w:lang w:val="en-US" w:eastAsia="zh-CN"/>
              </w:rPr>
            </w:pPr>
            <w:r>
              <w:rPr>
                <w:rFonts w:hint="eastAsia"/>
              </w:rPr>
              <w:t>如：</w:t>
            </w:r>
            <w:r>
              <w:rPr/>
              <w:sym w:font="Wingdings" w:char="00FE"/>
            </w:r>
            <w:r>
              <w:rPr>
                <w:rFonts w:hint="eastAsia"/>
              </w:rPr>
              <w:t>《前提方案》</w:t>
            </w:r>
            <w:r>
              <w:rPr>
                <w:rFonts w:hint="eastAsia"/>
                <w:lang w:eastAsia="zh-CN"/>
              </w:rPr>
              <w:t>、</w:t>
            </w:r>
            <w:r>
              <w:rPr/>
              <w:sym w:font="Wingdings" w:char="00FE"/>
            </w:r>
            <w:r>
              <w:rPr>
                <w:rFonts w:hint="eastAsia"/>
                <w:lang w:val="en-US" w:eastAsia="zh-CN"/>
              </w:rPr>
              <w:t>《设备设施管理程序》、</w:t>
            </w:r>
            <w:r>
              <w:rPr/>
              <w:sym w:font="Wingdings" w:char="00FE"/>
            </w:r>
            <w:r>
              <w:rPr>
                <w:rFonts w:hint="eastAsia"/>
                <w:lang w:val="en-US" w:eastAsia="zh-CN"/>
              </w:rPr>
              <w:t>《技术文件汇编》、</w:t>
            </w:r>
            <w:r>
              <w:rPr/>
              <w:sym w:font="Wingdings" w:char="00FE"/>
            </w:r>
            <w:r>
              <w:rPr>
                <w:rFonts w:hint="eastAsia"/>
                <w:lang w:val="en-US" w:eastAsia="zh-CN"/>
              </w:rPr>
              <w:t>《SSOP》</w:t>
            </w:r>
          </w:p>
          <w:p>
            <w:pPr>
              <w:pStyle w:val="13"/>
              <w:rPr>
                <w:rFonts w:hint="default"/>
                <w:lang w:val="en-US" w:eastAsia="zh-CN"/>
              </w:rPr>
            </w:pP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951" w:hRule="atLeast"/>
        </w:trPr>
        <w:tc>
          <w:tcPr>
            <w:tcW w:w="2086" w:type="dxa"/>
            <w:gridSpan w:val="2"/>
            <w:vMerge w:val="continue"/>
            <w:shd w:val="clear" w:color="auto" w:fill="auto"/>
          </w:tcPr>
          <w:p/>
        </w:tc>
        <w:tc>
          <w:tcPr>
            <w:tcW w:w="1032" w:type="dxa"/>
            <w:vMerge w:val="continue"/>
            <w:shd w:val="clear" w:color="auto" w:fill="auto"/>
          </w:tcPr>
          <w:p/>
        </w:tc>
        <w:tc>
          <w:tcPr>
            <w:tcW w:w="745" w:type="dxa"/>
            <w:gridSpan w:val="3"/>
            <w:shd w:val="clear" w:color="auto" w:fill="auto"/>
          </w:tcPr>
          <w:p>
            <w:r>
              <w:rPr>
                <w:rFonts w:hint="eastAsia"/>
              </w:rPr>
              <w:t>运行证据</w:t>
            </w:r>
          </w:p>
        </w:tc>
        <w:tc>
          <w:tcPr>
            <w:tcW w:w="9524" w:type="dxa"/>
            <w:shd w:val="clear" w:color="auto" w:fill="auto"/>
          </w:tcPr>
          <w:p>
            <w:r>
              <w:rPr>
                <w:rFonts w:hint="eastAsia"/>
              </w:rPr>
              <w:t>组织建立、实施、保持和更新PRP，以便于防止和/或减少产品、产品加工和工作环境中的污染物（包括食品安全危害）。</w:t>
            </w:r>
          </w:p>
          <w:p>
            <w:pPr>
              <w:pStyle w:val="20"/>
              <w:ind w:left="0" w:leftChars="0" w:firstLine="210" w:firstLineChars="100"/>
              <w:rPr>
                <w:sz w:val="21"/>
                <w:szCs w:val="21"/>
                <w:u w:val="single"/>
              </w:rPr>
            </w:pPr>
            <w:r>
              <w:rPr>
                <w:rFonts w:hint="eastAsia"/>
                <w:sz w:val="21"/>
                <w:szCs w:val="21"/>
              </w:rPr>
              <w:t>本企业的前提方案所依据的卫生规范：</w:t>
            </w:r>
            <w:r>
              <w:rPr>
                <w:rFonts w:hint="eastAsia"/>
                <w:color w:val="000000"/>
                <w:sz w:val="21"/>
                <w:szCs w:val="21"/>
              </w:rPr>
              <w:t xml:space="preserve"> </w:t>
            </w:r>
            <w:r>
              <w:rPr>
                <w:rFonts w:hint="eastAsia"/>
                <w:color w:val="0000FF"/>
                <w:sz w:val="21"/>
                <w:szCs w:val="21"/>
                <w:u w:val="single"/>
              </w:rPr>
              <w:t>GB 31647-2018 食品安全国家标准 食品添加剂生产通用卫生规</w:t>
            </w:r>
            <w:r>
              <w:rPr>
                <w:rFonts w:hint="eastAsia"/>
                <w:sz w:val="21"/>
                <w:szCs w:val="21"/>
                <w:highlight w:val="none"/>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pPr>
              <w:rPr>
                <w:highlight w:val="none"/>
              </w:rPr>
            </w:pPr>
            <w:r>
              <w:rPr>
                <w:rFonts w:hint="eastAsia"/>
                <w:highlight w:val="none"/>
              </w:rPr>
              <w:t>内容包括：</w:t>
            </w:r>
          </w:p>
          <w:p>
            <w:pPr>
              <w:rPr>
                <w:highlight w:val="none"/>
              </w:rPr>
            </w:pPr>
            <w:r>
              <w:rPr>
                <w:highlight w:val="none"/>
              </w:rPr>
              <w:t>a) 建筑物和相关设施的构造与布局；</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b) 包括工作空间和员工设施在内的厂房布局；</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c) 空气、水、能源和其他基础条件的供给；</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color w:val="FF0000"/>
                <w:highlight w:val="none"/>
              </w:rPr>
            </w:pPr>
            <w:r>
              <w:rPr>
                <w:highlight w:val="none"/>
              </w:rPr>
              <w:t>d) 包括虫害控制、 废弃物和污水处理在内的支持性服务；</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有</w:t>
            </w:r>
            <w:r>
              <w:rPr>
                <w:rFonts w:hint="eastAsia"/>
                <w:highlight w:val="none"/>
                <w:lang w:eastAsia="zh-CN"/>
              </w:rPr>
              <w:t>，</w:t>
            </w:r>
            <w:r>
              <w:rPr>
                <w:rFonts w:hint="eastAsia"/>
                <w:highlight w:val="none"/>
                <w:lang w:val="en-US" w:eastAsia="zh-CN"/>
              </w:rPr>
              <w:t>比较薄弱</w:t>
            </w:r>
            <w:r>
              <w:rPr>
                <w:rFonts w:hint="eastAsia"/>
                <w:highlight w:val="none"/>
              </w:rPr>
              <w:t xml:space="preserve">   </w:t>
            </w:r>
            <w:r>
              <w:rPr>
                <w:rFonts w:hint="eastAsia"/>
                <w:highlight w:val="none"/>
              </w:rPr>
              <w:sym w:font="Wingdings" w:char="00A8"/>
            </w:r>
            <w:r>
              <w:rPr>
                <w:rFonts w:hint="eastAsia"/>
                <w:highlight w:val="none"/>
              </w:rPr>
              <w:t>无</w:t>
            </w:r>
          </w:p>
          <w:p>
            <w:pPr>
              <w:rPr>
                <w:highlight w:val="none"/>
              </w:rPr>
            </w:pPr>
            <w:r>
              <w:rPr>
                <w:highlight w:val="none"/>
              </w:rPr>
              <w:t>e) 设备的适宜性， 及其清洁、 保养和预防性维护的可实现性；</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f) 供应商保证过程（如原料、 辅料、 化学品和包装材料）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g) 来料的接收、储存、发运、运输和产品的搬运；</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h) 防止交叉污染的措施；</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i) 清洁和消毒；</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j) 人员卫生；</w:t>
            </w:r>
            <w:r>
              <w:rPr>
                <w:rFonts w:hint="eastAsia"/>
                <w:highlight w:val="none"/>
              </w:rPr>
              <w:t xml:space="preserve">                                              </w:t>
            </w:r>
            <w:r>
              <w:rPr>
                <w:rFonts w:ascii="宋体" w:hAnsi="宋体"/>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k) 产品信息/消费者意识；</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有   </w:t>
            </w:r>
            <w:r>
              <w:rPr>
                <w:rFonts w:hint="eastAsia"/>
                <w:highlight w:val="none"/>
              </w:rPr>
              <w:sym w:font="Wingdings" w:char="00A8"/>
            </w:r>
            <w:r>
              <w:rPr>
                <w:rFonts w:hint="eastAsia"/>
                <w:highlight w:val="none"/>
              </w:rPr>
              <w:t>无</w:t>
            </w:r>
          </w:p>
          <w:p>
            <w:pPr>
              <w:rPr>
                <w:highlight w:val="none"/>
              </w:rPr>
            </w:pPr>
            <w:r>
              <w:rPr>
                <w:highlight w:val="none"/>
              </w:rPr>
              <w:t>l) 其他有关方面。</w:t>
            </w:r>
            <w:r>
              <w:rPr>
                <w:rFonts w:hint="eastAsia"/>
                <w:highlight w:val="none"/>
              </w:rPr>
              <w:t xml:space="preserve">                                           </w:t>
            </w:r>
            <w:r>
              <w:rPr>
                <w:rFonts w:hint="eastAsia"/>
                <w:highlight w:val="none"/>
              </w:rPr>
              <w:sym w:font="Wingdings" w:char="00A8"/>
            </w:r>
            <w:r>
              <w:rPr>
                <w:rFonts w:hint="eastAsia"/>
                <w:highlight w:val="none"/>
              </w:rPr>
              <w:t xml:space="preserve">有   </w:t>
            </w:r>
            <w:r>
              <w:rPr>
                <w:rFonts w:hint="eastAsia"/>
                <w:highlight w:val="none"/>
              </w:rPr>
              <w:sym w:font="Wingdings" w:char="00A8"/>
            </w:r>
            <w:r>
              <w:rPr>
                <w:rFonts w:hint="eastAsia"/>
                <w:highlight w:val="none"/>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2</w:t>
            </w:r>
            <w:r>
              <w:rPr>
                <w:rFonts w:hint="eastAsia"/>
                <w:u w:val="single"/>
              </w:rPr>
              <w:t xml:space="preserve">  年 </w:t>
            </w:r>
            <w:r>
              <w:rPr>
                <w:rFonts w:hint="eastAsia"/>
                <w:u w:val="single"/>
                <w:lang w:val="en-US" w:eastAsia="zh-CN"/>
              </w:rPr>
              <w:t>9</w:t>
            </w:r>
            <w:r>
              <w:rPr>
                <w:rFonts w:hint="eastAsia"/>
                <w:u w:val="single"/>
              </w:rPr>
              <w:t xml:space="preserve"> 月  1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rPr>
                <w:rFonts w:hint="default" w:eastAsia="宋体"/>
                <w:u w:val="single"/>
                <w:lang w:val="en-US" w:eastAsia="zh-CN"/>
              </w:rPr>
            </w:pPr>
            <w:r>
              <w:rPr>
                <w:rFonts w:hint="eastAsia"/>
              </w:rPr>
              <w:sym w:font="Wingdings" w:char="00FE"/>
            </w:r>
            <w:r>
              <w:rPr>
                <w:rFonts w:hint="eastAsia"/>
              </w:rPr>
              <w:t>立法执法要求：</w:t>
            </w:r>
            <w:r>
              <w:rPr>
                <w:rFonts w:hint="eastAsia"/>
                <w:u w:val="single"/>
                <w:lang w:val="en-US" w:eastAsia="zh-CN"/>
              </w:rPr>
              <w:t>符合法律法规的要求、符合产品标准要求</w:t>
            </w:r>
          </w:p>
          <w:p>
            <w:pPr>
              <w:ind w:firstLine="420" w:firstLineChars="200"/>
              <w:rPr>
                <w:rFonts w:hint="default" w:eastAsia="宋体"/>
                <w:u w:val="single"/>
                <w:lang w:val="en-US" w:eastAsia="zh-CN"/>
              </w:rPr>
            </w:pPr>
            <w:r>
              <w:rPr>
                <w:rFonts w:hint="eastAsia"/>
              </w:rPr>
              <w:sym w:font="Wingdings" w:char="00FE"/>
            </w:r>
            <w:r>
              <w:rPr>
                <w:rFonts w:hint="eastAsia"/>
              </w:rPr>
              <w:t>顾客要求：</w:t>
            </w:r>
            <w:r>
              <w:rPr>
                <w:rFonts w:hint="eastAsia"/>
                <w:u w:val="single"/>
                <w:lang w:val="en-US" w:eastAsia="zh-CN"/>
              </w:rPr>
              <w:t xml:space="preserve">  按照合同要求执行、发货及时、质量安全                </w:t>
            </w:r>
          </w:p>
          <w:p>
            <w:r>
              <w:t>3）适用法典和指南。</w:t>
            </w:r>
          </w:p>
          <w:p>
            <w:pPr>
              <w:rPr>
                <w:highlight w:val="cyan"/>
              </w:rPr>
            </w:pPr>
            <w:r>
              <w:rPr>
                <w:rFonts w:hint="eastAsia"/>
              </w:rPr>
              <w:t xml:space="preserve"> </w:t>
            </w:r>
            <w:r>
              <w:t xml:space="preserve"> </w:t>
            </w:r>
            <w:r>
              <w:rPr>
                <w:rFonts w:hint="eastAsia"/>
              </w:rPr>
              <w:t>无</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86" w:hRule="atLeast"/>
        </w:trPr>
        <w:tc>
          <w:tcPr>
            <w:tcW w:w="2086" w:type="dxa"/>
            <w:gridSpan w:val="2"/>
            <w:vMerge w:val="restart"/>
            <w:shd w:val="clear" w:color="auto" w:fill="auto"/>
          </w:tcPr>
          <w:p>
            <w:r>
              <w:rPr>
                <w:rFonts w:hint="eastAsia"/>
              </w:rPr>
              <w:t>实施危害分析的预备步骤</w:t>
            </w:r>
          </w:p>
          <w:p/>
        </w:tc>
        <w:tc>
          <w:tcPr>
            <w:tcW w:w="1032" w:type="dxa"/>
            <w:vMerge w:val="restart"/>
            <w:shd w:val="clear" w:color="auto" w:fill="auto"/>
          </w:tcPr>
          <w:p>
            <w:r>
              <w:rPr>
                <w:rFonts w:hint="eastAsia"/>
              </w:rPr>
              <w:t>F8.5.1</w:t>
            </w:r>
          </w:p>
          <w:p/>
        </w:tc>
        <w:tc>
          <w:tcPr>
            <w:tcW w:w="745" w:type="dxa"/>
            <w:gridSpan w:val="3"/>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《危害控制计划》</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1410" w:hRule="atLeast"/>
        </w:trPr>
        <w:tc>
          <w:tcPr>
            <w:tcW w:w="2086" w:type="dxa"/>
            <w:gridSpan w:val="2"/>
            <w:vMerge w:val="continue"/>
            <w:shd w:val="clear" w:color="auto" w:fill="auto"/>
          </w:tcPr>
          <w:p/>
        </w:tc>
        <w:tc>
          <w:tcPr>
            <w:tcW w:w="1032" w:type="dxa"/>
            <w:vMerge w:val="continue"/>
            <w:shd w:val="clear" w:color="auto" w:fill="auto"/>
          </w:tcPr>
          <w:p/>
        </w:tc>
        <w:tc>
          <w:tcPr>
            <w:tcW w:w="745" w:type="dxa"/>
            <w:gridSpan w:val="3"/>
            <w:shd w:val="clear" w:color="auto" w:fill="auto"/>
          </w:tcPr>
          <w:p>
            <w:r>
              <w:rPr>
                <w:rFonts w:hint="eastAsia"/>
              </w:rPr>
              <w:t>运行证据</w:t>
            </w:r>
          </w:p>
        </w:tc>
        <w:tc>
          <w:tcPr>
            <w:tcW w:w="9524"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Pr>
              <w:rPr>
                <w:rFonts w:hint="eastAsia" w:eastAsia="宋体"/>
                <w:lang w:val="en-US" w:eastAsia="zh-CN"/>
              </w:rPr>
            </w:pPr>
          </w:p>
          <w:p>
            <w:pPr>
              <w:rPr>
                <w:rFonts w:hint="default" w:eastAsia="宋体"/>
                <w:b/>
                <w:bCs/>
                <w:highlight w:val="lightGray"/>
                <w:lang w:val="en-US" w:eastAsia="zh-CN"/>
              </w:rPr>
            </w:pPr>
            <w:r>
              <w:rPr>
                <w:rFonts w:hint="eastAsia"/>
              </w:rPr>
              <w:t>抽查</w:t>
            </w:r>
            <w:r>
              <w:rPr>
                <w:rFonts w:hint="eastAsia"/>
                <w:b/>
                <w:bCs/>
              </w:rPr>
              <w:t>原材料、辅料及产品接触材料《特性描述》</w:t>
            </w:r>
          </w:p>
          <w:p>
            <w:pPr>
              <w:spacing w:line="360" w:lineRule="exact"/>
              <w:rPr>
                <w:u w:val="single"/>
              </w:rPr>
            </w:pPr>
            <w:r>
              <w:rPr>
                <w:rFonts w:hint="eastAsia"/>
              </w:rPr>
              <w:t>原材料：</w:t>
            </w:r>
            <w:r>
              <w:rPr>
                <w:rFonts w:hint="eastAsia"/>
                <w:u w:val="single"/>
                <w:lang w:val="en-US" w:eastAsia="zh-CN"/>
              </w:rPr>
              <w:t>植物提取物（如咖啡提取物、可可提取物）、酊类产品（如可可酊等）、醇类（如丙二醇、3-甲基-1-戊醇）、醚类（二甲基硫醚等）、稀类（月桂烯、松油稀等） 、酚类（丁香酚、二甲基间苯二酚）、酸类（乙酸、丙酸）</w:t>
            </w:r>
            <w:r>
              <w:rPr>
                <w:rFonts w:hint="eastAsia"/>
                <w:u w:val="single"/>
              </w:rPr>
              <w:t xml:space="preserve">  </w:t>
            </w:r>
            <w:r>
              <w:rPr>
                <w:rFonts w:hint="eastAsia"/>
                <w:u w:val="single"/>
                <w:lang w:eastAsia="zh-CN"/>
              </w:rPr>
              <w:t>、</w:t>
            </w:r>
            <w:r>
              <w:rPr>
                <w:rFonts w:hint="eastAsia"/>
                <w:u w:val="single"/>
                <w:lang w:val="en-US" w:eastAsia="zh-CN"/>
              </w:rPr>
              <w:t>酯类（乙酸乙酯、三乙酸甘油酯等）、醛（藜芦醛等）、酮类（甲基戊基酮、呋喃酮等）、吡嗪类（2-甲基吡嗪、2-乙基-3-甲基吡嗪等）、噻唑类（4-甲基噻唑、2-乙酰基噻唑、5-羟乙基四甲基噻唑等）、香兰素、乙基麦芽酚</w:t>
            </w:r>
            <w:r>
              <w:rPr>
                <w:rFonts w:hint="eastAsia"/>
                <w:u w:val="single"/>
              </w:rPr>
              <w:t xml:space="preserve"> </w:t>
            </w:r>
            <w:r>
              <w:rPr>
                <w:rFonts w:hint="eastAsia"/>
                <w:u w:val="single"/>
                <w:lang w:val="en-US" w:eastAsia="zh-CN"/>
              </w:rPr>
              <w:t>等</w:t>
            </w:r>
            <w:r>
              <w:rPr>
                <w:rFonts w:hint="eastAsia"/>
                <w:u w:val="single"/>
              </w:rPr>
              <w:t xml:space="preserve">  </w:t>
            </w:r>
          </w:p>
          <w:p>
            <w:pPr>
              <w:rPr>
                <w:rFonts w:hint="eastAsia"/>
                <w:u w:val="single"/>
                <w:lang w:val="en-US" w:eastAsia="zh-CN"/>
              </w:rPr>
            </w:pPr>
            <w:r>
              <w:rPr>
                <w:rFonts w:hint="eastAsia"/>
              </w:rPr>
              <w:t>食品添加剂：</w:t>
            </w:r>
            <w:r>
              <w:rPr>
                <w:rFonts w:hint="eastAsia"/>
                <w:u w:val="single"/>
              </w:rPr>
              <w:t xml:space="preserve">    </w:t>
            </w:r>
            <w:r>
              <w:rPr>
                <w:rFonts w:hint="eastAsia"/>
                <w:u w:val="single"/>
                <w:lang w:val="en-US" w:eastAsia="zh-CN"/>
              </w:rPr>
              <w:t>色素（在液体香精中不使用）</w:t>
            </w:r>
          </w:p>
          <w:p>
            <w:pPr>
              <w:rPr>
                <w:u w:val="single"/>
              </w:rPr>
            </w:pPr>
            <w:r>
              <w:rPr>
                <w:rFonts w:hint="eastAsia"/>
              </w:rPr>
              <w:t>辅助材料：</w:t>
            </w:r>
            <w:r>
              <w:rPr>
                <w:rFonts w:hint="eastAsia"/>
                <w:u w:val="single"/>
                <w:lang w:val="en-US" w:eastAsia="zh-CN"/>
              </w:rPr>
              <w:t xml:space="preserve"> 水、大豆油、溶剂类（如柠檬油、薄荷素油等）</w:t>
            </w:r>
            <w:r>
              <w:rPr>
                <w:rFonts w:hint="eastAsia"/>
                <w:u w:val="single"/>
              </w:rPr>
              <w:t xml:space="preserve">          </w:t>
            </w:r>
          </w:p>
          <w:p>
            <w:pPr>
              <w:rPr>
                <w:u w:val="single"/>
              </w:rPr>
            </w:pPr>
            <w:r>
              <w:rPr>
                <w:rFonts w:hint="eastAsia"/>
              </w:rPr>
              <w:t>包装材料</w:t>
            </w:r>
            <w:r>
              <w:rPr>
                <w:rFonts w:hint="eastAsia"/>
                <w:u w:val="single"/>
              </w:rPr>
              <w:t>：</w:t>
            </w:r>
            <w:r>
              <w:rPr>
                <w:rFonts w:hint="eastAsia"/>
                <w:u w:val="single"/>
                <w:lang w:val="en-US" w:eastAsia="zh-CN"/>
              </w:rPr>
              <w:t>塑料桶、</w:t>
            </w:r>
            <w:r>
              <w:rPr>
                <w:rFonts w:hint="eastAsia"/>
                <w:u w:val="single"/>
              </w:rPr>
              <w:t xml:space="preserve">            </w:t>
            </w:r>
          </w:p>
          <w:p>
            <w:pPr>
              <w:pStyle w:val="6"/>
              <w:ind w:left="0" w:leftChars="0" w:firstLine="0" w:firstLineChars="0"/>
              <w:rPr>
                <w:u w:val="single"/>
              </w:rPr>
            </w:pPr>
          </w:p>
          <w:p>
            <w:pPr>
              <w:rPr>
                <w:rFonts w:hint="eastAsia"/>
                <w:color w:val="000000"/>
                <w:sz w:val="21"/>
                <w:szCs w:val="21"/>
                <w:lang w:val="en-US" w:eastAsia="zh-CN"/>
              </w:rPr>
            </w:pPr>
            <w:r>
              <w:rPr>
                <w:rFonts w:hint="eastAsia"/>
                <w:color w:val="0000FF"/>
                <w:u w:val="single"/>
                <w:lang w:val="en-US" w:eastAsia="zh-CN"/>
              </w:rPr>
              <w:t>一阶段问题清单：</w:t>
            </w:r>
            <w:r>
              <w:rPr>
                <w:rFonts w:hint="eastAsia"/>
                <w:color w:val="000000"/>
                <w:sz w:val="21"/>
                <w:szCs w:val="21"/>
              </w:rPr>
              <w:t>危害控制计划中未对大豆油（原辅料）进行描述。</w:t>
            </w:r>
            <w:r>
              <w:rPr>
                <w:rFonts w:hint="eastAsia"/>
                <w:color w:val="000000"/>
                <w:sz w:val="21"/>
                <w:szCs w:val="21"/>
                <w:lang w:val="en-US" w:eastAsia="zh-CN"/>
              </w:rPr>
              <w:t>二阶段现场验证已整改；</w:t>
            </w:r>
          </w:p>
          <w:p>
            <w:pPr>
              <w:pStyle w:val="13"/>
              <w:rPr>
                <w:rFonts w:hint="default"/>
                <w:lang w:val="en-US" w:eastAsia="zh-CN"/>
              </w:rPr>
            </w:pPr>
          </w:p>
          <w:p>
            <w:pPr>
              <w:pStyle w:val="6"/>
              <w:rPr>
                <w:u w:val="single"/>
              </w:rPr>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eastAsia"/>
                <w:b/>
                <w:bCs/>
                <w:sz w:val="20"/>
                <w:szCs w:val="20"/>
                <w:highlight w:val="lightGray"/>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lang w:val="en-GB" w:eastAsia="zh-CN"/>
              </w:rPr>
              <w:t>：</w:t>
            </w:r>
            <w:r>
              <w:rPr>
                <w:rFonts w:hint="eastAsia"/>
                <w:b/>
                <w:bCs/>
                <w:sz w:val="20"/>
                <w:szCs w:val="20"/>
                <w:highlight w:val="lightGray"/>
                <w:u w:val="single"/>
                <w:lang w:val="en-US" w:eastAsia="zh-CN"/>
              </w:rPr>
              <w:t>食品用香精（液体）</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 xml:space="preserve">供给工厂做食品加工原料 </w:t>
            </w:r>
            <w:r>
              <w:rPr>
                <w:rFonts w:hint="eastAsia"/>
                <w:u w:val="single"/>
              </w:rPr>
              <w:t xml:space="preserve">   </w:t>
            </w:r>
          </w:p>
          <w:p/>
          <w:p>
            <w:pPr>
              <w:rPr>
                <w:rFonts w:hint="eastAsia"/>
              </w:rPr>
            </w:pPr>
            <w:r>
              <w:rPr>
                <w:rFonts w:hint="eastAsia"/>
              </w:rPr>
              <w:t>确定已知特别容易受到特定食品安全危害易感的消费群体/使用者：</w:t>
            </w:r>
          </w:p>
          <w:p>
            <w:pPr>
              <w:rPr>
                <w:rFonts w:hint="eastAsia"/>
                <w:i w:val="0"/>
                <w:iCs w:val="0"/>
                <w:color w:val="0000FF"/>
                <w:u w:val="single"/>
                <w:lang w:val="en-US" w:eastAsia="zh-CN"/>
              </w:rPr>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FE"/>
            </w:r>
            <w:r>
              <w:rPr>
                <w:rFonts w:hint="eastAsia"/>
              </w:rPr>
              <w:t>其他</w:t>
            </w:r>
            <w:r>
              <w:rPr>
                <w:rFonts w:hint="eastAsia"/>
                <w:i w:val="0"/>
                <w:iCs w:val="0"/>
                <w:color w:val="0000FF"/>
                <w:u w:val="single"/>
                <w:lang w:eastAsia="zh-CN"/>
              </w:rPr>
              <w:t>—</w:t>
            </w:r>
            <w:r>
              <w:rPr>
                <w:rFonts w:hint="eastAsia"/>
                <w:i w:val="0"/>
                <w:iCs w:val="0"/>
                <w:color w:val="0000FF"/>
                <w:u w:val="single"/>
                <w:lang w:val="en-US" w:eastAsia="zh-CN"/>
              </w:rPr>
              <w:t>不涉及</w:t>
            </w:r>
          </w:p>
          <w:p>
            <w:pPr>
              <w:pStyle w:val="13"/>
              <w:rPr>
                <w:rFonts w:hint="eastAsia"/>
                <w:i w:val="0"/>
                <w:iCs w:val="0"/>
                <w:color w:val="0000FF"/>
                <w:u w:val="single"/>
                <w:lang w:val="en-US" w:eastAsia="zh-CN"/>
              </w:rPr>
            </w:pPr>
          </w:p>
          <w:p>
            <w:pPr>
              <w:pStyle w:val="13"/>
              <w:rPr>
                <w:rFonts w:hint="default"/>
                <w:i w:val="0"/>
                <w:iCs w:val="0"/>
                <w:color w:val="0000FF"/>
                <w:u w:val="single"/>
                <w:lang w:val="en-US" w:eastAsia="zh-CN"/>
              </w:rPr>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default" w:eastAsia="宋体"/>
                <w:lang w:val="en-US" w:eastAsia="zh-CN"/>
              </w:rPr>
            </w:pPr>
            <w:r>
              <w:rPr>
                <w:rFonts w:hint="eastAsia"/>
              </w:rPr>
              <w:sym w:font="Wingdings" w:char="00A8"/>
            </w:r>
            <w:r>
              <w:rPr>
                <w:rFonts w:hint="eastAsia"/>
              </w:rPr>
              <w:t xml:space="preserve"> 返工点和循环点；</w:t>
            </w:r>
            <w:r>
              <w:rPr>
                <w:rFonts w:hint="eastAsia"/>
                <w:lang w:eastAsia="zh-CN"/>
              </w:rPr>
              <w:t>——</w:t>
            </w:r>
            <w:r>
              <w:rPr>
                <w:rFonts w:hint="eastAsia"/>
                <w:lang w:val="en-US" w:eastAsia="zh-CN"/>
              </w:rPr>
              <w:t>不涉及</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w:t>
            </w:r>
            <w:r>
              <w:rPr>
                <w:rFonts w:hint="eastAsia"/>
                <w:szCs w:val="21"/>
                <w:u w:val="single"/>
                <w:lang w:val="en-US" w:eastAsia="zh-CN"/>
              </w:rPr>
              <w:t>2</w:t>
            </w:r>
            <w:r>
              <w:rPr>
                <w:szCs w:val="21"/>
                <w:u w:val="single"/>
              </w:rPr>
              <w:t>年</w:t>
            </w:r>
            <w:r>
              <w:rPr>
                <w:rFonts w:hint="eastAsia"/>
                <w:szCs w:val="21"/>
                <w:u w:val="single"/>
                <w:lang w:val="en-US" w:eastAsia="zh-CN"/>
              </w:rPr>
              <w:t>9</w:t>
            </w:r>
            <w:r>
              <w:rPr>
                <w:rFonts w:hint="eastAsia"/>
                <w:szCs w:val="21"/>
              </w:rPr>
              <w:t>月</w:t>
            </w:r>
            <w:r>
              <w:rPr>
                <w:rFonts w:hint="eastAsia"/>
                <w:szCs w:val="21"/>
                <w:u w:val="single"/>
              </w:rPr>
              <w:t xml:space="preserve"> 1 </w:t>
            </w:r>
            <w:r>
              <w:rPr>
                <w:rFonts w:hint="eastAsia"/>
                <w:szCs w:val="21"/>
              </w:rPr>
              <w:t>日</w:t>
            </w:r>
            <w:r>
              <w:rPr>
                <w:rFonts w:hint="eastAsia"/>
              </w:rPr>
              <w:t>在现场确认了流程图的准确性。</w:t>
            </w:r>
          </w:p>
          <w:p>
            <w:pPr>
              <w:rPr>
                <w:rFonts w:hint="default" w:eastAsia="宋体"/>
                <w:lang w:val="en-US" w:eastAsia="zh-CN"/>
              </w:rPr>
            </w:pP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133" w:hRule="atLeast"/>
        </w:trPr>
        <w:tc>
          <w:tcPr>
            <w:tcW w:w="2086" w:type="dxa"/>
            <w:gridSpan w:val="2"/>
            <w:vMerge w:val="continue"/>
            <w:shd w:val="clear" w:color="auto" w:fill="auto"/>
          </w:tcPr>
          <w:p/>
        </w:tc>
        <w:tc>
          <w:tcPr>
            <w:tcW w:w="1032" w:type="dxa"/>
            <w:shd w:val="clear" w:color="auto" w:fill="auto"/>
          </w:tcPr>
          <w:p/>
        </w:tc>
        <w:tc>
          <w:tcPr>
            <w:tcW w:w="745" w:type="dxa"/>
            <w:gridSpan w:val="3"/>
            <w:shd w:val="clear" w:color="auto" w:fill="auto"/>
          </w:tcPr>
          <w:p/>
        </w:tc>
        <w:tc>
          <w:tcPr>
            <w:tcW w:w="9524"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w:t>
            </w:r>
            <w:r>
              <w:rPr>
                <w:rFonts w:hint="eastAsia"/>
                <w:lang w:eastAsia="zh-CN"/>
              </w:rPr>
              <w:t>（</w:t>
            </w:r>
            <w:r>
              <w:rPr>
                <w:rFonts w:hint="eastAsia"/>
                <w:lang w:val="en-US" w:eastAsia="zh-CN"/>
              </w:rPr>
              <w:t>不涉及</w:t>
            </w:r>
            <w:r>
              <w:rPr>
                <w:rFonts w:hint="eastAsia"/>
                <w:lang w:eastAsia="zh-CN"/>
              </w:rPr>
              <w:t>）</w:t>
            </w:r>
            <w:r>
              <w:rPr>
                <w:rFonts w:hint="eastAsia"/>
              </w:rPr>
              <w:t>、物料进入、废料排出、外包</w:t>
            </w:r>
            <w:r>
              <w:rPr>
                <w:rFonts w:hint="eastAsia"/>
                <w:lang w:eastAsia="zh-CN"/>
              </w:rPr>
              <w:t>（</w:t>
            </w:r>
            <w:r>
              <w:rPr>
                <w:rFonts w:hint="eastAsia"/>
                <w:lang w:val="en-US" w:eastAsia="zh-CN"/>
              </w:rPr>
              <w:t>不适用）</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r>
              <w:rPr>
                <w:rFonts w:hint="eastAsia"/>
                <w:lang w:val="en-US" w:eastAsia="zh-CN"/>
              </w:rPr>
              <w:t>飞行检查</w:t>
            </w:r>
            <w:r>
              <w:rPr>
                <w:rFonts w:hint="eastAsia"/>
                <w:lang w:eastAsia="zh-CN"/>
              </w:rPr>
              <w:t>、</w:t>
            </w:r>
            <w:r>
              <w:rPr>
                <w:rFonts w:hint="eastAsia"/>
                <w:lang w:val="en-US" w:eastAsia="zh-CN"/>
              </w:rPr>
              <w:t>国抽等</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rFonts w:hint="default" w:eastAsia="宋体"/>
                <w:highlight w:val="cyan"/>
                <w:lang w:val="en-US" w:eastAsia="zh-C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u w:val="single"/>
                <w:lang w:val="en-US" w:eastAsia="zh-CN"/>
              </w:rPr>
              <w:t>8:00-17:30</w:t>
            </w:r>
          </w:p>
          <w:p/>
        </w:tc>
        <w:tc>
          <w:tcPr>
            <w:tcW w:w="1290"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96" w:type="dxa"/>
            <w:gridSpan w:val="3"/>
            <w:vMerge w:val="restart"/>
            <w:shd w:val="clear" w:color="auto" w:fill="auto"/>
          </w:tcPr>
          <w:p>
            <w:r>
              <w:rPr>
                <w:rFonts w:hint="eastAsia"/>
              </w:rPr>
              <w:t>标识和可追溯性</w:t>
            </w:r>
          </w:p>
        </w:tc>
        <w:tc>
          <w:tcPr>
            <w:tcW w:w="1032" w:type="dxa"/>
            <w:vMerge w:val="restart"/>
            <w:shd w:val="clear" w:color="auto" w:fill="auto"/>
          </w:tcPr>
          <w:p>
            <w:r>
              <w:rPr>
                <w:rFonts w:hint="eastAsia"/>
              </w:rPr>
              <w:t>Q8.5.2</w:t>
            </w:r>
          </w:p>
          <w:p>
            <w:r>
              <w:rPr>
                <w:rFonts w:hint="eastAsia"/>
              </w:rPr>
              <w:t>F8.3</w:t>
            </w:r>
          </w:p>
          <w:p/>
        </w:tc>
        <w:tc>
          <w:tcPr>
            <w:tcW w:w="700" w:type="dxa"/>
            <w:shd w:val="clear" w:color="auto" w:fill="auto"/>
          </w:tcPr>
          <w:p>
            <w:r>
              <w:rPr>
                <w:rFonts w:hint="eastAsia"/>
              </w:rPr>
              <w:t>文件名称</w:t>
            </w:r>
          </w:p>
        </w:tc>
        <w:tc>
          <w:tcPr>
            <w:tcW w:w="9569" w:type="dxa"/>
            <w:gridSpan w:val="3"/>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16"/>
              </w:rPr>
              <w:t>《可追溯性控制程序》、口</w:t>
            </w:r>
            <w:r>
              <w:rPr>
                <w:rFonts w:hint="eastAsia"/>
              </w:rPr>
              <w:t>《产品/服务提供控制程序》、口《标识和可追溯性控制程序》、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《留样控制程序》、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《前提方案》</w:t>
            </w:r>
          </w:p>
        </w:tc>
        <w:tc>
          <w:tcPr>
            <w:tcW w:w="1290"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7" w:hRule="atLeast"/>
        </w:trPr>
        <w:tc>
          <w:tcPr>
            <w:tcW w:w="2096" w:type="dxa"/>
            <w:gridSpan w:val="3"/>
            <w:vMerge w:val="continue"/>
            <w:shd w:val="clear" w:color="auto" w:fill="auto"/>
          </w:tcPr>
          <w:p/>
        </w:tc>
        <w:tc>
          <w:tcPr>
            <w:tcW w:w="1032" w:type="dxa"/>
            <w:vMerge w:val="continue"/>
            <w:shd w:val="clear" w:color="auto" w:fill="auto"/>
          </w:tcPr>
          <w:p/>
        </w:tc>
        <w:tc>
          <w:tcPr>
            <w:tcW w:w="700" w:type="dxa"/>
            <w:shd w:val="clear" w:color="auto" w:fill="auto"/>
          </w:tcPr>
          <w:p>
            <w:r>
              <w:rPr>
                <w:rFonts w:hint="eastAsia"/>
              </w:rPr>
              <w:t>运行证据</w:t>
            </w:r>
          </w:p>
        </w:tc>
        <w:tc>
          <w:tcPr>
            <w:tcW w:w="9569" w:type="dxa"/>
            <w:gridSpan w:val="3"/>
            <w:shd w:val="clear" w:color="auto" w:fill="auto"/>
          </w:tcPr>
          <w:p>
            <w:r>
              <w:rPr>
                <w:rFonts w:hint="eastAsia"/>
              </w:rPr>
              <w:t>产品的检验状态标识：</w:t>
            </w:r>
            <w:r>
              <w:rPr>
                <w:rFonts w:hint="eastAsia"/>
              </w:rPr>
              <w:sym w:font="Wingdings" w:char="00FE"/>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FE"/>
            </w:r>
            <w:r>
              <w:t>材料/产品的返工；</w:t>
            </w:r>
          </w:p>
          <w:p>
            <w:r>
              <w:t xml:space="preserve"> </w:t>
            </w:r>
            <w:r>
              <w:rPr/>
              <w:sym w:font="Wingdings" w:char="00FE"/>
            </w:r>
            <w:r>
              <w:t>最终产品的分销。</w:t>
            </w:r>
          </w:p>
          <w:p>
            <w:pPr>
              <w:pStyle w:val="6"/>
              <w:ind w:left="0"/>
            </w:pPr>
          </w:p>
          <w:p>
            <w:r>
              <w:t>原材料的唯一性标识方式：</w:t>
            </w:r>
          </w:p>
          <w:p>
            <w:pPr>
              <w:rPr>
                <w:rFonts w:hint="eastAsia"/>
              </w:rPr>
            </w:pPr>
            <w:r>
              <w:rPr/>
              <w:sym w:font="Wingdings" w:char="00FE"/>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p>
          <w:p>
            <w:pPr>
              <w:pStyle w:val="2"/>
              <w:ind w:left="0" w:firstLine="0" w:firstLineChars="0"/>
              <w:rPr>
                <w:rFonts w:hint="eastAsia"/>
              </w:rPr>
            </w:pPr>
            <w:r>
              <w:rPr>
                <w:rFonts w:hint="eastAsia"/>
              </w:rPr>
              <w:t>一阶段发现有标识不符合的情况，已经进行整改，基本符合。</w:t>
            </w:r>
          </w:p>
          <w:p>
            <w:pPr>
              <w:pStyle w:val="6"/>
              <w:rPr>
                <w:rFonts w:hint="eastAsia"/>
              </w:rPr>
            </w:pPr>
          </w:p>
          <w:p>
            <w:r>
              <w:t xml:space="preserve">半成品的唯一性标识方式： </w:t>
            </w:r>
          </w:p>
          <w:p>
            <w:pPr>
              <w:rPr>
                <w:highlight w:val="yellow"/>
              </w:rPr>
            </w:pPr>
            <w:r>
              <w:rPr/>
              <w:sym w:font="Wingdings" w:char="00FE"/>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6"/>
            </w:pPr>
          </w:p>
          <w:p>
            <w:r>
              <w:t xml:space="preserve">成品的唯一性标识方式： </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FE"/>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
            <w:r>
              <w:rPr>
                <w:rFonts w:hint="eastAsia"/>
              </w:rPr>
              <w:t xml:space="preserve">组织于 </w:t>
            </w:r>
            <w:r>
              <w:rPr>
                <w:rFonts w:hint="eastAsia"/>
                <w:u w:val="single"/>
              </w:rPr>
              <w:t xml:space="preserve"> 202</w:t>
            </w:r>
            <w:r>
              <w:rPr>
                <w:u w:val="single"/>
              </w:rPr>
              <w:t>3</w:t>
            </w:r>
            <w:r>
              <w:rPr>
                <w:rFonts w:hint="eastAsia"/>
                <w:u w:val="single"/>
              </w:rPr>
              <w:t xml:space="preserve"> 年 </w:t>
            </w:r>
            <w:r>
              <w:rPr>
                <w:u w:val="single"/>
              </w:rPr>
              <w:t>2</w:t>
            </w:r>
            <w:r>
              <w:rPr>
                <w:rFonts w:hint="eastAsia"/>
                <w:u w:val="single"/>
              </w:rPr>
              <w:t>月8日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17"/>
              <w:gridCol w:w="1691"/>
              <w:gridCol w:w="1134"/>
              <w:gridCol w:w="1134"/>
              <w:gridCol w:w="170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rPr>
                      <w:rFonts w:hint="eastAsia"/>
                    </w:rPr>
                    <w:t>产品批号</w:t>
                  </w:r>
                </w:p>
              </w:tc>
              <w:tc>
                <w:tcPr>
                  <w:tcW w:w="1117" w:type="dxa"/>
                </w:tcPr>
                <w:p>
                  <w:r>
                    <w:rPr>
                      <w:rFonts w:hint="eastAsia"/>
                    </w:rPr>
                    <w:t>不合格简述</w:t>
                  </w:r>
                </w:p>
              </w:tc>
              <w:tc>
                <w:tcPr>
                  <w:tcW w:w="1691" w:type="dxa"/>
                </w:tcPr>
                <w:p>
                  <w:r>
                    <w:t>生产记录</w:t>
                  </w:r>
                  <w:r>
                    <w:rPr>
                      <w:rFonts w:hint="eastAsia"/>
                    </w:rPr>
                    <w:t>情况</w:t>
                  </w:r>
                </w:p>
              </w:tc>
              <w:tc>
                <w:tcPr>
                  <w:tcW w:w="1134" w:type="dxa"/>
                </w:tcPr>
                <w:p>
                  <w:r>
                    <w:t>检验记录</w:t>
                  </w:r>
                  <w:r>
                    <w:rPr>
                      <w:rFonts w:hint="eastAsia"/>
                    </w:rPr>
                    <w:t>情况</w:t>
                  </w:r>
                </w:p>
              </w:tc>
              <w:tc>
                <w:tcPr>
                  <w:tcW w:w="1134" w:type="dxa"/>
                </w:tcPr>
                <w:p>
                  <w:r>
                    <w:t>采购记录</w:t>
                  </w:r>
                  <w:r>
                    <w:rPr>
                      <w:rFonts w:hint="eastAsia"/>
                    </w:rPr>
                    <w:t>情况</w:t>
                  </w:r>
                </w:p>
              </w:tc>
              <w:tc>
                <w:tcPr>
                  <w:tcW w:w="1701" w:type="dxa"/>
                </w:tcPr>
                <w:p>
                  <w:r>
                    <w:t>产品留样</w:t>
                  </w:r>
                  <w:r>
                    <w:rPr>
                      <w:rFonts w:hint="eastAsia"/>
                    </w:rPr>
                    <w:t>确认</w:t>
                  </w:r>
                </w:p>
              </w:tc>
              <w:tc>
                <w:tcPr>
                  <w:tcW w:w="1508"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rPr>
                      <w:rFonts w:hint="eastAsia"/>
                    </w:rPr>
                    <w:t>葡萄香精2</w:t>
                  </w:r>
                  <w:r>
                    <w:t>023020203</w:t>
                  </w:r>
                  <w:r>
                    <w:rPr>
                      <w:rFonts w:hint="eastAsia"/>
                    </w:rPr>
                    <w:t>批次</w:t>
                  </w:r>
                </w:p>
              </w:tc>
              <w:tc>
                <w:tcPr>
                  <w:tcW w:w="1117" w:type="dxa"/>
                </w:tcPr>
                <w:p>
                  <w:r>
                    <w:rPr>
                      <w:rFonts w:hint="eastAsia"/>
                    </w:rPr>
                    <w:t>采购原料存在重金属超标情况（假设）</w:t>
                  </w:r>
                </w:p>
              </w:tc>
              <w:tc>
                <w:tcPr>
                  <w:tcW w:w="1691" w:type="dxa"/>
                </w:tcPr>
                <w:p>
                  <w:r>
                    <w:rPr>
                      <w:rFonts w:hint="eastAsia"/>
                    </w:rPr>
                    <w:t>提供了代码编号为</w:t>
                  </w:r>
                  <w:r>
                    <w:t>2023020203</w:t>
                  </w:r>
                  <w:r>
                    <w:rPr>
                      <w:rFonts w:hint="eastAsia"/>
                    </w:rPr>
                    <w:t>批次Y</w:t>
                  </w:r>
                  <w:r>
                    <w:t>LX1719</w:t>
                  </w:r>
                  <w:r>
                    <w:rPr>
                      <w:rFonts w:hint="eastAsia"/>
                    </w:rPr>
                    <w:t>葡萄2</w:t>
                  </w:r>
                  <w:r>
                    <w:t>5</w:t>
                  </w:r>
                  <w:r>
                    <w:rPr>
                      <w:rFonts w:hint="eastAsia"/>
                    </w:rPr>
                    <w:t>香精共</w:t>
                  </w:r>
                  <w:r>
                    <w:t>1</w:t>
                  </w:r>
                  <w:r>
                    <w:rPr>
                      <w:rFonts w:hint="eastAsia"/>
                    </w:rPr>
                    <w:t>瓶*</w:t>
                  </w:r>
                  <w:r>
                    <w:t>2</w:t>
                  </w:r>
                  <w:r>
                    <w:rPr>
                      <w:rFonts w:hint="eastAsia"/>
                    </w:rPr>
                    <w:t>kg，生产日期为2</w:t>
                  </w:r>
                  <w:r>
                    <w:t>023.2.3</w:t>
                  </w:r>
                </w:p>
              </w:tc>
              <w:tc>
                <w:tcPr>
                  <w:tcW w:w="1134" w:type="dxa"/>
                </w:tcPr>
                <w:p>
                  <w:r>
                    <w:rPr>
                      <w:rFonts w:hint="eastAsia"/>
                    </w:rPr>
                    <w:t>提供了该批次产品检验报告，基本充分</w:t>
                  </w:r>
                </w:p>
              </w:tc>
              <w:tc>
                <w:tcPr>
                  <w:tcW w:w="1134" w:type="dxa"/>
                </w:tcPr>
                <w:p>
                  <w:pPr>
                    <w:rPr>
                      <w:rFonts w:hint="eastAsia"/>
                    </w:rPr>
                  </w:pPr>
                  <w:r>
                    <w:rPr>
                      <w:rFonts w:hint="eastAsia"/>
                    </w:rPr>
                    <w:t>提供了麦芽酚、乙基麦芽酚、乙醇、丙二醇等采购证据</w:t>
                  </w:r>
                </w:p>
              </w:tc>
              <w:tc>
                <w:tcPr>
                  <w:tcW w:w="1701" w:type="dxa"/>
                </w:tcPr>
                <w:p>
                  <w:r>
                    <w:rPr>
                      <w:rFonts w:hint="eastAsia"/>
                    </w:rPr>
                    <w:t>批号2</w:t>
                  </w:r>
                  <w:r>
                    <w:t>023020203</w:t>
                  </w:r>
                  <w:r>
                    <w:rPr>
                      <w:rFonts w:hint="eastAsia"/>
                    </w:rPr>
                    <w:t>，留样日期2</w:t>
                  </w:r>
                  <w:r>
                    <w:t>0230202</w:t>
                  </w:r>
                  <w:r>
                    <w:rPr>
                      <w:rFonts w:hint="eastAsia"/>
                    </w:rPr>
                    <w:t>，留样数量1</w:t>
                  </w:r>
                  <w:r>
                    <w:t>0</w:t>
                  </w:r>
                  <w:r>
                    <w:rPr>
                      <w:rFonts w:hint="eastAsia"/>
                    </w:rPr>
                    <w:t>g，留样人裘丽君。</w:t>
                  </w:r>
                </w:p>
              </w:tc>
              <w:tc>
                <w:tcPr>
                  <w:tcW w:w="1508" w:type="dxa"/>
                </w:tcPr>
                <w:p>
                  <w:r>
                    <w:rPr>
                      <w:rFonts w:hint="eastAsia"/>
                    </w:rPr>
                    <w:t>客订单号2</w:t>
                  </w:r>
                  <w:r>
                    <w:t>023020023</w:t>
                  </w:r>
                  <w:r>
                    <w:rPr>
                      <w:rFonts w:hint="eastAsia"/>
                    </w:rPr>
                    <w:t>；显示客户为深圳市优绿信生物科技有限公司，基本符合。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tc>
              <w:tc>
                <w:tcPr>
                  <w:tcW w:w="1117" w:type="dxa"/>
                </w:tcPr>
                <w:p/>
              </w:tc>
              <w:tc>
                <w:tcPr>
                  <w:tcW w:w="1691" w:type="dxa"/>
                </w:tcPr>
                <w:p/>
              </w:tc>
              <w:tc>
                <w:tcPr>
                  <w:tcW w:w="1134" w:type="dxa"/>
                </w:tcPr>
                <w:p/>
              </w:tc>
              <w:tc>
                <w:tcPr>
                  <w:tcW w:w="1134" w:type="dxa"/>
                </w:tcPr>
                <w:p/>
              </w:tc>
              <w:tc>
                <w:tcPr>
                  <w:tcW w:w="1701" w:type="dxa"/>
                </w:tcPr>
                <w:p/>
              </w:tc>
              <w:tc>
                <w:tcPr>
                  <w:tcW w:w="1508" w:type="dxa"/>
                </w:tcPr>
                <w:p/>
              </w:tc>
            </w:tr>
          </w:tbl>
          <w:p>
            <w:r>
              <w:rPr>
                <w:rFonts w:hint="eastAsia"/>
              </w:rPr>
              <w:t xml:space="preserve"> </w:t>
            </w:r>
            <w:r>
              <w:rPr>
                <w:rFonts w:hint="eastAsia"/>
                <w:u w:val="single"/>
              </w:rPr>
              <w:t>已进行追溯演练，提供了涉及追溯环节的部分原始证据，可进一步完善。</w:t>
            </w:r>
          </w:p>
          <w:p>
            <w:pPr>
              <w:pStyle w:val="2"/>
            </w:pPr>
          </w:p>
          <w:p>
            <w:r>
              <w:rPr>
                <w:rFonts w:hint="eastAsia"/>
              </w:rPr>
              <w:t>可追溯性系统证据的保留期限</w:t>
            </w:r>
            <w:r>
              <w:rPr>
                <w:rFonts w:hint="eastAsia"/>
                <w:u w:val="single"/>
              </w:rPr>
              <w:t xml:space="preserve"> </w:t>
            </w:r>
            <w:r>
              <w:rPr>
                <w:u w:val="single"/>
              </w:rPr>
              <w:t>36</w:t>
            </w:r>
            <w:r>
              <w:rPr>
                <w:rFonts w:hint="eastAsia"/>
                <w:u w:val="single"/>
              </w:rPr>
              <w:t xml:space="preserve"> </w:t>
            </w:r>
            <w:r>
              <w:rPr>
                <w:rFonts w:hint="eastAsia"/>
              </w:rPr>
              <w:t xml:space="preserve">个月，至少包括产品的保质期 </w:t>
            </w:r>
            <w:r>
              <w:rPr>
                <w:u w:val="single"/>
              </w:rPr>
              <w:t>36</w:t>
            </w:r>
            <w:r>
              <w:rPr>
                <w:rFonts w:hint="eastAsia"/>
                <w:u w:val="single"/>
              </w:rPr>
              <w:t>个月</w:t>
            </w:r>
            <w:r>
              <w:rPr>
                <w:rFonts w:hint="eastAsia"/>
              </w:rPr>
              <w:t>。</w:t>
            </w:r>
          </w:p>
          <w:p/>
          <w:p>
            <w:r>
              <w:rPr>
                <w:rFonts w:hint="eastAsia"/>
              </w:rPr>
              <w:t>产品留样，提供了《产品留样记录表》，由裘丽君负责，抽样：</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K</w:t>
                  </w:r>
                  <w:r>
                    <w:t>F054</w:t>
                  </w:r>
                  <w:r>
                    <w:rPr>
                      <w:rFonts w:hint="eastAsia"/>
                    </w:rPr>
                    <w:t>香蕉香精</w:t>
                  </w:r>
                </w:p>
              </w:tc>
              <w:tc>
                <w:tcPr>
                  <w:tcW w:w="1808" w:type="dxa"/>
                </w:tcPr>
                <w:p>
                  <w:r>
                    <w:t>10</w:t>
                  </w:r>
                  <w:r>
                    <w:rPr>
                      <w:rFonts w:hint="eastAsia"/>
                    </w:rPr>
                    <w:t>g</w:t>
                  </w:r>
                </w:p>
              </w:tc>
              <w:tc>
                <w:tcPr>
                  <w:tcW w:w="1809" w:type="dxa"/>
                </w:tcPr>
                <w:p>
                  <w:r>
                    <w:rPr>
                      <w:rFonts w:hint="eastAsia"/>
                    </w:rPr>
                    <w:t>2</w:t>
                  </w:r>
                  <w:r>
                    <w:t>023.2.7</w:t>
                  </w:r>
                </w:p>
              </w:tc>
              <w:tc>
                <w:tcPr>
                  <w:tcW w:w="1809" w:type="dxa"/>
                </w:tcPr>
                <w:p>
                  <w:pPr>
                    <w:rPr>
                      <w:rFonts w:hint="eastAsia"/>
                    </w:rPr>
                  </w:pPr>
                  <w:r>
                    <w:rPr>
                      <w:rFonts w:hint="eastAsia"/>
                    </w:rPr>
                    <w:t>至少3</w:t>
                  </w:r>
                  <w:r>
                    <w:t>6</w:t>
                  </w:r>
                  <w:r>
                    <w:rPr>
                      <w:rFonts w:hint="eastAsia"/>
                    </w:rPr>
                    <w:t>个月</w:t>
                  </w:r>
                </w:p>
              </w:tc>
              <w:tc>
                <w:tcPr>
                  <w:tcW w:w="1809" w:type="dxa"/>
                </w:tcPr>
                <w:p>
                  <w:r>
                    <w:rPr>
                      <w:rFonts w:hint="eastAsia"/>
                    </w:rPr>
                    <w:t>样品柜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S</w:t>
                  </w:r>
                  <w:r>
                    <w:t>Z8653</w:t>
                  </w:r>
                  <w:r>
                    <w:rPr>
                      <w:rFonts w:hint="eastAsia"/>
                    </w:rPr>
                    <w:t>绿茶香精</w:t>
                  </w:r>
                </w:p>
              </w:tc>
              <w:tc>
                <w:tcPr>
                  <w:tcW w:w="1808" w:type="dxa"/>
                </w:tcPr>
                <w:p>
                  <w:r>
                    <w:t>10</w:t>
                  </w:r>
                  <w:r>
                    <w:rPr>
                      <w:rFonts w:hint="eastAsia"/>
                    </w:rPr>
                    <w:t>g</w:t>
                  </w:r>
                </w:p>
              </w:tc>
              <w:tc>
                <w:tcPr>
                  <w:tcW w:w="1809" w:type="dxa"/>
                </w:tcPr>
                <w:p>
                  <w:r>
                    <w:rPr>
                      <w:rFonts w:hint="eastAsia"/>
                    </w:rPr>
                    <w:t>2</w:t>
                  </w:r>
                  <w:r>
                    <w:t>023.1.3</w:t>
                  </w:r>
                </w:p>
              </w:tc>
              <w:tc>
                <w:tcPr>
                  <w:tcW w:w="1809" w:type="dxa"/>
                </w:tcPr>
                <w:p>
                  <w:pPr>
                    <w:rPr>
                      <w:rFonts w:hint="eastAsia"/>
                    </w:rPr>
                  </w:pPr>
                  <w:r>
                    <w:rPr>
                      <w:rFonts w:hint="eastAsia"/>
                    </w:rPr>
                    <w:t>至少3</w:t>
                  </w:r>
                  <w:r>
                    <w:t>6</w:t>
                  </w:r>
                  <w:r>
                    <w:rPr>
                      <w:rFonts w:hint="eastAsia"/>
                    </w:rPr>
                    <w:t>个月</w:t>
                  </w:r>
                </w:p>
              </w:tc>
              <w:tc>
                <w:tcPr>
                  <w:tcW w:w="1809" w:type="dxa"/>
                </w:tcPr>
                <w:p>
                  <w:r>
                    <w:rPr>
                      <w:rFonts w:hint="eastAsia"/>
                    </w:rPr>
                    <w:t>样品柜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SZ8884</w:t>
                  </w:r>
                  <w:r>
                    <w:rPr>
                      <w:rFonts w:hint="eastAsia"/>
                    </w:rPr>
                    <w:t>太妃香精</w:t>
                  </w:r>
                </w:p>
              </w:tc>
              <w:tc>
                <w:tcPr>
                  <w:tcW w:w="1808" w:type="dxa"/>
                </w:tcPr>
                <w:p>
                  <w:r>
                    <w:rPr>
                      <w:rFonts w:hint="eastAsia"/>
                    </w:rPr>
                    <w:t>1</w:t>
                  </w:r>
                  <w:r>
                    <w:t>0</w:t>
                  </w:r>
                  <w:r>
                    <w:rPr>
                      <w:rFonts w:hint="eastAsia"/>
                    </w:rPr>
                    <w:t>g</w:t>
                  </w:r>
                </w:p>
              </w:tc>
              <w:tc>
                <w:tcPr>
                  <w:tcW w:w="1809" w:type="dxa"/>
                </w:tcPr>
                <w:p>
                  <w:r>
                    <w:rPr>
                      <w:rFonts w:hint="eastAsia"/>
                    </w:rPr>
                    <w:t>2</w:t>
                  </w:r>
                  <w:r>
                    <w:t>022.11.18</w:t>
                  </w:r>
                </w:p>
              </w:tc>
              <w:tc>
                <w:tcPr>
                  <w:tcW w:w="1809" w:type="dxa"/>
                </w:tcPr>
                <w:p>
                  <w:pPr>
                    <w:rPr>
                      <w:rFonts w:hint="eastAsia"/>
                    </w:rPr>
                  </w:pPr>
                  <w:r>
                    <w:rPr>
                      <w:rFonts w:hint="eastAsia"/>
                    </w:rPr>
                    <w:t>至少3</w:t>
                  </w:r>
                  <w:r>
                    <w:t>6</w:t>
                  </w:r>
                  <w:r>
                    <w:rPr>
                      <w:rFonts w:hint="eastAsia"/>
                    </w:rPr>
                    <w:t>个月</w:t>
                  </w:r>
                </w:p>
              </w:tc>
              <w:tc>
                <w:tcPr>
                  <w:tcW w:w="1809" w:type="dxa"/>
                </w:tcPr>
                <w:p>
                  <w:r>
                    <w:rPr>
                      <w:rFonts w:hint="eastAsia"/>
                    </w:rPr>
                    <w:t>样品柜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r>
              <w:rPr>
                <w:rFonts w:hint="eastAsia"/>
              </w:rPr>
              <w:t>查看留样室，每个产品有标识，常温保存，物品摆放基本齐全。</w:t>
            </w: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9" w:hRule="atLeast"/>
        </w:trPr>
        <w:tc>
          <w:tcPr>
            <w:tcW w:w="2096" w:type="dxa"/>
            <w:gridSpan w:val="3"/>
            <w:vMerge w:val="continue"/>
            <w:shd w:val="clear" w:color="auto" w:fill="auto"/>
          </w:tcPr>
          <w:p/>
        </w:tc>
        <w:tc>
          <w:tcPr>
            <w:tcW w:w="1032" w:type="dxa"/>
            <w:vMerge w:val="continue"/>
            <w:shd w:val="clear" w:color="auto" w:fill="auto"/>
          </w:tcPr>
          <w:p/>
        </w:tc>
        <w:tc>
          <w:tcPr>
            <w:tcW w:w="700" w:type="dxa"/>
            <w:shd w:val="clear" w:color="auto" w:fill="auto"/>
          </w:tcPr>
          <w:p>
            <w:r>
              <w:rPr>
                <w:rFonts w:hint="eastAsia"/>
              </w:rPr>
              <w:t>现场观察</w:t>
            </w:r>
          </w:p>
        </w:tc>
        <w:tc>
          <w:tcPr>
            <w:tcW w:w="9569" w:type="dxa"/>
            <w:gridSpan w:val="3"/>
            <w:shd w:val="clear" w:color="auto" w:fill="auto"/>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rPr>
              <w:t>：原料经检验合格后入仓；</w:t>
            </w:r>
          </w:p>
          <w:p>
            <w:r>
              <w:t>在生产或服务场所对半成品的标识情况：</w:t>
            </w:r>
            <w:r>
              <w:rPr/>
              <w:sym w:font="Wingdings" w:char="00FE"/>
            </w:r>
            <w:r>
              <w:t xml:space="preserve">区分清楚  </w:t>
            </w:r>
            <w:r>
              <w:rPr/>
              <w:sym w:font="Wingdings" w:char="00FE"/>
            </w:r>
            <w:r>
              <w:t xml:space="preserve">防护得当 </w:t>
            </w:r>
            <w:r>
              <w:rPr/>
              <w:sym w:font="Wingdings" w:char="00A8"/>
            </w:r>
            <w:r>
              <w:t xml:space="preserve">不适宜说明： </w:t>
            </w:r>
          </w:p>
          <w:p>
            <w:r>
              <w:t>在生产或服务场所对成品的标识情况：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pPr>
              <w:rPr>
                <w:rFonts w:hint="default" w:eastAsia="宋体"/>
                <w:highlight w:val="yellow"/>
                <w:u w:val="single"/>
                <w:lang w:val="en-US" w:eastAsia="zh-CN"/>
              </w:rPr>
            </w:pPr>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lang w:val="en-US" w:eastAsia="zh-CN"/>
              </w:rPr>
              <w:t>有标签标识，存放在货架上，酒精存放在危化品库中</w:t>
            </w:r>
          </w:p>
          <w:p>
            <w:pPr>
              <w:rPr>
                <w:rFonts w:hint="default" w:eastAsia="宋体"/>
                <w:u w:val="single"/>
                <w:lang w:val="en-US" w:eastAsia="zh-CN"/>
              </w:rPr>
            </w:pPr>
            <w:r>
              <w:t xml:space="preserve">在半成品库房的标识情况： </w:t>
            </w:r>
            <w:r>
              <w:rPr/>
              <w:sym w:font="Wingdings" w:char="00FE"/>
            </w:r>
            <w:r>
              <w:t xml:space="preserve">区分清楚  </w:t>
            </w:r>
            <w:r>
              <w:fldChar w:fldCharType="begin"/>
            </w:r>
            <w:r>
              <w:instrText xml:space="preserve"> eq \o\ac(□,√)</w:instrText>
            </w:r>
            <w:r>
              <w:fldChar w:fldCharType="end"/>
            </w:r>
            <w:r>
              <w:t>防护得当</w:t>
            </w:r>
            <w:r>
              <w:rPr>
                <w:rFonts w:hint="eastAsia"/>
              </w:rPr>
              <w:t xml:space="preserve"> </w:t>
            </w:r>
            <w:r>
              <w:rPr/>
              <w:sym w:font="Wingdings" w:char="00A8"/>
            </w:r>
            <w:r>
              <w:t>不适宜说明：</w:t>
            </w:r>
            <w:r>
              <w:rPr>
                <w:rFonts w:hint="eastAsia"/>
                <w:lang w:eastAsia="zh-CN"/>
              </w:rPr>
              <w:t>——</w:t>
            </w:r>
            <w:r>
              <w:rPr>
                <w:rFonts w:hint="eastAsia"/>
                <w:lang w:val="en-US" w:eastAsia="zh-CN"/>
              </w:rPr>
              <w:t>有标签标示，存放在货架上，管理严格</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rFonts w:hint="default" w:eastAsia="宋体"/>
                <w:lang w:val="en-US" w:eastAsia="zh-CN"/>
              </w:rPr>
            </w:pPr>
            <w:r>
              <w:rPr>
                <w:rFonts w:hint="eastAsia"/>
                <w:u w:val="single"/>
              </w:rPr>
              <w:t>按照区域进行区分，标识基本符合；</w:t>
            </w:r>
            <w:r>
              <w:rPr>
                <w:rFonts w:hint="eastAsia"/>
                <w:u w:val="single"/>
                <w:lang w:val="en-US" w:eastAsia="zh-CN"/>
              </w:rPr>
              <w:t>现场成品库存量比较小；</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96" w:type="dxa"/>
            <w:gridSpan w:val="3"/>
            <w:vMerge w:val="restart"/>
            <w:shd w:val="clear" w:color="auto" w:fill="auto"/>
          </w:tcPr>
          <w:p>
            <w:r>
              <w:rPr>
                <w:rFonts w:hint="eastAsia"/>
              </w:rPr>
              <w:t>应急准备和响应</w:t>
            </w:r>
          </w:p>
        </w:tc>
        <w:tc>
          <w:tcPr>
            <w:tcW w:w="1032" w:type="dxa"/>
            <w:vMerge w:val="restart"/>
            <w:shd w:val="clear" w:color="auto" w:fill="auto"/>
          </w:tcPr>
          <w:p>
            <w:r>
              <w:t>F8.4</w:t>
            </w:r>
          </w:p>
        </w:tc>
        <w:tc>
          <w:tcPr>
            <w:tcW w:w="700" w:type="dxa"/>
            <w:shd w:val="clear" w:color="auto" w:fill="auto"/>
          </w:tcPr>
          <w:p>
            <w:r>
              <w:rPr>
                <w:rFonts w:hint="eastAsia"/>
              </w:rPr>
              <w:t>文件名称</w:t>
            </w:r>
          </w:p>
        </w:tc>
        <w:tc>
          <w:tcPr>
            <w:tcW w:w="9569" w:type="dxa"/>
            <w:gridSpan w:val="3"/>
            <w:shd w:val="clear" w:color="auto" w:fill="auto"/>
          </w:tcPr>
          <w:p>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2096" w:type="dxa"/>
            <w:gridSpan w:val="3"/>
            <w:vMerge w:val="continue"/>
            <w:shd w:val="clear" w:color="auto" w:fill="auto"/>
          </w:tcPr>
          <w:p/>
        </w:tc>
        <w:tc>
          <w:tcPr>
            <w:tcW w:w="1032" w:type="dxa"/>
            <w:vMerge w:val="continue"/>
            <w:shd w:val="clear" w:color="auto" w:fill="auto"/>
          </w:tcPr>
          <w:p/>
        </w:tc>
        <w:tc>
          <w:tcPr>
            <w:tcW w:w="700" w:type="dxa"/>
            <w:shd w:val="clear" w:color="auto" w:fill="auto"/>
          </w:tcPr>
          <w:p>
            <w:r>
              <w:rPr>
                <w:rFonts w:hint="eastAsia"/>
              </w:rPr>
              <w:t>运行证据</w:t>
            </w:r>
          </w:p>
        </w:tc>
        <w:tc>
          <w:tcPr>
            <w:tcW w:w="9569" w:type="dxa"/>
            <w:gridSpan w:val="3"/>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p>
          <w:p>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A8"/>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《应急处置预案》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：如2022年12月19日 </w:t>
            </w:r>
            <w:r>
              <w:rPr>
                <w:u w:val="single"/>
              </w:rPr>
              <w:t xml:space="preserve"> </w:t>
            </w:r>
            <w:r>
              <w:rPr>
                <w:rFonts w:hint="eastAsia"/>
                <w:u w:val="single"/>
              </w:rPr>
              <w:t>火灾应急演练，撤回演练见8</w:t>
            </w:r>
            <w:r>
              <w:rPr>
                <w:u w:val="single"/>
              </w:rPr>
              <w:t>.9.5</w:t>
            </w:r>
            <w:r>
              <w:rPr>
                <w:rFonts w:hint="eastAsia"/>
                <w:u w:val="single"/>
              </w:rPr>
              <w:t>条款审核记录</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2</w:t>
                  </w:r>
                  <w:r>
                    <w:t>022</w:t>
                  </w:r>
                  <w:r>
                    <w:rPr>
                      <w:rFonts w:hint="eastAsia"/>
                    </w:rPr>
                    <w:t>年</w:t>
                  </w:r>
                  <w:r>
                    <w:rPr>
                      <w:u w:val="single"/>
                    </w:rPr>
                    <w:t>12</w:t>
                  </w:r>
                  <w:r>
                    <w:rPr>
                      <w:rFonts w:hint="eastAsia"/>
                      <w:u w:val="single"/>
                    </w:rPr>
                    <w:t>月</w:t>
                  </w:r>
                  <w:r>
                    <w:rPr>
                      <w:u w:val="single"/>
                    </w:rPr>
                    <w:t>19</w:t>
                  </w:r>
                  <w:r>
                    <w:rPr>
                      <w:rFonts w:hint="eastAsia"/>
                      <w:u w:val="single"/>
                    </w:rPr>
                    <w:t>日火灾</w:t>
                  </w:r>
                  <w:r>
                    <w:rPr>
                      <w:rFonts w:hint="eastAsia"/>
                    </w:rPr>
                    <w:t>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消防应急预案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2</w:t>
            </w:r>
            <w:r>
              <w:rPr>
                <w:u w:val="single"/>
              </w:rPr>
              <w:t>022</w:t>
            </w:r>
            <w:r>
              <w:rPr>
                <w:rFonts w:hint="eastAsia"/>
                <w:u w:val="single"/>
              </w:rPr>
              <w:t>.</w:t>
            </w:r>
            <w:r>
              <w:rPr>
                <w:u w:val="single"/>
              </w:rPr>
              <w:t>12</w:t>
            </w:r>
            <w:r>
              <w:rPr>
                <w:rFonts w:hint="eastAsia"/>
                <w:u w:val="single"/>
              </w:rPr>
              <w:t>.</w:t>
            </w:r>
            <w:r>
              <w:rPr>
                <w:u w:val="single"/>
              </w:rPr>
              <w:t>19</w:t>
            </w:r>
            <w:r>
              <w:rPr>
                <w:rFonts w:hint="eastAsia"/>
                <w:u w:val="single"/>
              </w:rPr>
              <w:t xml:space="preserve">  。</w:t>
            </w:r>
          </w:p>
          <w:p>
            <w:r>
              <w:rPr>
                <w:rFonts w:hint="eastAsia"/>
              </w:rPr>
              <w:t>修订响应措施的内容：</w:t>
            </w:r>
            <w:r>
              <w:rPr>
                <w:rFonts w:hint="eastAsia"/>
                <w:u w:val="single"/>
              </w:rPr>
              <w:t xml:space="preserve">       无       </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096" w:type="dxa"/>
            <w:gridSpan w:val="3"/>
            <w:vMerge w:val="restart"/>
            <w:shd w:val="clear" w:color="auto" w:fill="auto"/>
          </w:tcPr>
          <w:p>
            <w:r>
              <w:rPr>
                <w:rFonts w:hint="eastAsia"/>
              </w:rPr>
              <w:t>撤回/召回</w:t>
            </w:r>
          </w:p>
          <w:p/>
        </w:tc>
        <w:tc>
          <w:tcPr>
            <w:tcW w:w="1032" w:type="dxa"/>
            <w:vMerge w:val="restart"/>
            <w:shd w:val="clear" w:color="auto" w:fill="auto"/>
          </w:tcPr>
          <w:p/>
          <w:p>
            <w:pPr>
              <w:pStyle w:val="6"/>
              <w:ind w:left="0"/>
            </w:pPr>
            <w:r>
              <w:rPr>
                <w:rFonts w:hint="eastAsia"/>
              </w:rPr>
              <w:t>F8.9.5</w:t>
            </w:r>
          </w:p>
          <w:p/>
        </w:tc>
        <w:tc>
          <w:tcPr>
            <w:tcW w:w="700" w:type="dxa"/>
            <w:shd w:val="clear" w:color="auto" w:fill="auto"/>
          </w:tcPr>
          <w:p>
            <w:r>
              <w:rPr>
                <w:rFonts w:hint="eastAsia"/>
              </w:rPr>
              <w:t>文件名称</w:t>
            </w:r>
          </w:p>
        </w:tc>
        <w:tc>
          <w:tcPr>
            <w:tcW w:w="9569" w:type="dxa"/>
            <w:gridSpan w:val="3"/>
            <w:shd w:val="clear" w:color="auto" w:fill="auto"/>
          </w:tcPr>
          <w:p>
            <w:pPr>
              <w:spacing w:line="480" w:lineRule="exact"/>
            </w:pPr>
            <w:r>
              <w:rPr>
                <w:rFonts w:hint="eastAsia"/>
              </w:rPr>
              <w:sym w:font="Wingdings" w:char="00FE"/>
            </w:r>
            <w:r>
              <w:rPr>
                <w:rFonts w:hint="eastAsia"/>
              </w:rPr>
              <w:t xml:space="preserve">食品安全管理手册 </w:t>
            </w:r>
            <w:r>
              <w:rPr>
                <w:rFonts w:hint="eastAsia"/>
              </w:rPr>
              <w:sym w:font="Wingdings" w:char="00FE"/>
            </w:r>
            <w:r>
              <w:rPr>
                <w:rFonts w:hint="eastAsia"/>
              </w:rPr>
              <w:t>《应急准备和响应控制程序》</w:t>
            </w:r>
            <w:r>
              <w:rPr>
                <w:rFonts w:hint="eastAsia"/>
              </w:rPr>
              <w:sym w:font="Wingdings" w:char="00A8"/>
            </w:r>
            <w:r>
              <w:rPr>
                <w:rFonts w:hint="eastAsia"/>
              </w:rPr>
              <w:t>《产品召回控制程序》、</w:t>
            </w:r>
            <w:r>
              <w:rPr>
                <w:rFonts w:hint="eastAsia"/>
              </w:rPr>
              <w:sym w:font="Wingdings" w:char="00FE"/>
            </w:r>
            <w:r>
              <w:rPr>
                <w:rFonts w:hint="eastAsia"/>
              </w:rPr>
              <w:t>《撤回控制程序》</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096" w:type="dxa"/>
            <w:gridSpan w:val="3"/>
            <w:vMerge w:val="continue"/>
            <w:shd w:val="clear" w:color="auto" w:fill="auto"/>
          </w:tcPr>
          <w:p/>
        </w:tc>
        <w:tc>
          <w:tcPr>
            <w:tcW w:w="1032" w:type="dxa"/>
            <w:vMerge w:val="continue"/>
            <w:shd w:val="clear" w:color="auto" w:fill="auto"/>
          </w:tcPr>
          <w:p/>
        </w:tc>
        <w:tc>
          <w:tcPr>
            <w:tcW w:w="700" w:type="dxa"/>
            <w:shd w:val="clear" w:color="auto" w:fill="auto"/>
          </w:tcPr>
          <w:p>
            <w:r>
              <w:rPr>
                <w:rFonts w:hint="eastAsia"/>
              </w:rPr>
              <w:t>运行证据</w:t>
            </w:r>
          </w:p>
        </w:tc>
        <w:tc>
          <w:tcPr>
            <w:tcW w:w="9569" w:type="dxa"/>
            <w:gridSpan w:val="3"/>
            <w:shd w:val="clear" w:color="auto" w:fill="auto"/>
          </w:tcPr>
          <w:p>
            <w:r>
              <w:rPr>
                <w:rFonts w:hint="eastAsia"/>
              </w:rPr>
              <w:t>有权决定撤回/召回人员：</w:t>
            </w:r>
            <w:r>
              <w:rPr>
                <w:rFonts w:hint="eastAsia"/>
                <w:u w:val="single"/>
              </w:rPr>
              <w:t xml:space="preserve"> 邓益华总经理、胡平食安组长</w:t>
            </w:r>
            <w:r>
              <w:rPr>
                <w:rFonts w:hint="eastAsia"/>
              </w:rPr>
              <w:t>；</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rPr>
                      <w:rFonts w:hint="eastAsia"/>
                    </w:rPr>
                    <w:t>实施责任部门</w:t>
                  </w:r>
                </w:p>
              </w:tc>
              <w:tc>
                <w:tcPr>
                  <w:tcW w:w="3015"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通知法定和监管机构</w:t>
                  </w:r>
                </w:p>
              </w:tc>
              <w:tc>
                <w:tcPr>
                  <w:tcW w:w="2193" w:type="dxa"/>
                  <w:shd w:val="clear" w:color="auto" w:fill="auto"/>
                </w:tcPr>
                <w:p>
                  <w:r>
                    <w:rPr>
                      <w:rFonts w:hint="eastAsia"/>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通知客户</w:t>
                  </w:r>
                </w:p>
              </w:tc>
              <w:tc>
                <w:tcPr>
                  <w:tcW w:w="2193" w:type="dxa"/>
                  <w:shd w:val="clear" w:color="auto" w:fill="auto"/>
                </w:tcPr>
                <w:p>
                  <w:r>
                    <w:rPr>
                      <w:rFonts w:hint="eastAsia"/>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通知消费者</w:t>
                  </w:r>
                </w:p>
              </w:tc>
              <w:tc>
                <w:tcPr>
                  <w:tcW w:w="2193" w:type="dxa"/>
                  <w:shd w:val="clear" w:color="auto" w:fill="auto"/>
                </w:tcPr>
                <w:p>
                  <w:r>
                    <w:rPr>
                      <w:rFonts w:hint="eastAsia"/>
                    </w:rPr>
                    <w:t>总经理</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处置撤回产品</w:t>
                  </w:r>
                </w:p>
              </w:tc>
              <w:tc>
                <w:tcPr>
                  <w:tcW w:w="2193" w:type="dxa"/>
                  <w:shd w:val="clear" w:color="auto" w:fill="auto"/>
                </w:tcPr>
                <w:p>
                  <w:r>
                    <w:rPr>
                      <w:rFonts w:hint="eastAsia"/>
                    </w:rPr>
                    <w:t>生产技术部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处置库存中受影响的批次/批号产品</w:t>
                  </w:r>
                </w:p>
              </w:tc>
              <w:tc>
                <w:tcPr>
                  <w:tcW w:w="2193" w:type="dxa"/>
                  <w:shd w:val="clear" w:color="auto" w:fill="auto"/>
                </w:tcPr>
                <w:p>
                  <w:r>
                    <w:rPr>
                      <w:rFonts w:hint="eastAsia"/>
                    </w:rPr>
                    <w:t>生产技术部、质检部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安排采取措施的顺序</w:t>
                  </w:r>
                </w:p>
              </w:tc>
              <w:tc>
                <w:tcPr>
                  <w:tcW w:w="2193" w:type="dxa"/>
                  <w:shd w:val="clear" w:color="auto" w:fill="auto"/>
                </w:tcPr>
                <w:p>
                  <w:r>
                    <w:rPr>
                      <w:rFonts w:hint="eastAsia"/>
                    </w:rPr>
                    <w:t>食品安全小组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本部门是否发生产品的撤回或召回方面的处置：未发生，提供了2</w:t>
            </w:r>
            <w:r>
              <w:t>023.2.8</w:t>
            </w:r>
            <w:r>
              <w:rPr>
                <w:rFonts w:hint="eastAsia"/>
              </w:rPr>
              <w:t>开展的召回演练记录，</w:t>
            </w:r>
          </w:p>
          <w:tbl>
            <w:tblPr>
              <w:tblStyle w:val="11"/>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47"/>
              <w:gridCol w:w="1796"/>
              <w:gridCol w:w="1038"/>
              <w:gridCol w:w="127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r>
                    <w:t>产品批号</w:t>
                  </w:r>
                </w:p>
              </w:tc>
              <w:tc>
                <w:tcPr>
                  <w:tcW w:w="1147" w:type="dxa"/>
                </w:tcPr>
                <w:p>
                  <w:r>
                    <w:t>不合格简述</w:t>
                  </w:r>
                </w:p>
              </w:tc>
              <w:tc>
                <w:tcPr>
                  <w:tcW w:w="1796" w:type="dxa"/>
                </w:tcPr>
                <w:p>
                  <w:r>
                    <w:t>生产记录情况</w:t>
                  </w:r>
                </w:p>
              </w:tc>
              <w:tc>
                <w:tcPr>
                  <w:tcW w:w="1038" w:type="dxa"/>
                </w:tcPr>
                <w:p>
                  <w:r>
                    <w:t>检验记录情况</w:t>
                  </w:r>
                </w:p>
              </w:tc>
              <w:tc>
                <w:tcPr>
                  <w:tcW w:w="1275" w:type="dxa"/>
                </w:tcPr>
                <w:p>
                  <w:r>
                    <w:t>采购记录情况</w:t>
                  </w:r>
                </w:p>
              </w:tc>
              <w:tc>
                <w:tcPr>
                  <w:tcW w:w="1418" w:type="dxa"/>
                </w:tcPr>
                <w:p>
                  <w:r>
                    <w:t>产品留样确认</w:t>
                  </w:r>
                </w:p>
              </w:tc>
              <w:tc>
                <w:tcPr>
                  <w:tcW w:w="1559"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r>
                    <w:rPr>
                      <w:rFonts w:hint="eastAsia"/>
                    </w:rPr>
                    <w:t>葡萄香精2</w:t>
                  </w:r>
                  <w:r>
                    <w:t>023020203</w:t>
                  </w:r>
                  <w:r>
                    <w:rPr>
                      <w:rFonts w:hint="eastAsia"/>
                    </w:rPr>
                    <w:t>批次</w:t>
                  </w:r>
                </w:p>
              </w:tc>
              <w:tc>
                <w:tcPr>
                  <w:tcW w:w="1147" w:type="dxa"/>
                </w:tcPr>
                <w:p>
                  <w:r>
                    <w:rPr>
                      <w:rFonts w:hint="eastAsia"/>
                    </w:rPr>
                    <w:t>采购原料存在重金属超标情况（假设）</w:t>
                  </w:r>
                </w:p>
              </w:tc>
              <w:tc>
                <w:tcPr>
                  <w:tcW w:w="1796" w:type="dxa"/>
                </w:tcPr>
                <w:p>
                  <w:r>
                    <w:rPr>
                      <w:rFonts w:hint="eastAsia"/>
                    </w:rPr>
                    <w:t>提供了代码编号为</w:t>
                  </w:r>
                  <w:r>
                    <w:t>2023020203</w:t>
                  </w:r>
                  <w:r>
                    <w:rPr>
                      <w:rFonts w:hint="eastAsia"/>
                    </w:rPr>
                    <w:t>批次Y</w:t>
                  </w:r>
                  <w:r>
                    <w:t>LX1719</w:t>
                  </w:r>
                  <w:r>
                    <w:rPr>
                      <w:rFonts w:hint="eastAsia"/>
                    </w:rPr>
                    <w:t>葡萄2</w:t>
                  </w:r>
                  <w:r>
                    <w:t>5</w:t>
                  </w:r>
                  <w:r>
                    <w:rPr>
                      <w:rFonts w:hint="eastAsia"/>
                    </w:rPr>
                    <w:t>香精共</w:t>
                  </w:r>
                  <w:r>
                    <w:t>1</w:t>
                  </w:r>
                  <w:r>
                    <w:rPr>
                      <w:rFonts w:hint="eastAsia"/>
                    </w:rPr>
                    <w:t>瓶*</w:t>
                  </w:r>
                  <w:r>
                    <w:t>2</w:t>
                  </w:r>
                  <w:r>
                    <w:rPr>
                      <w:rFonts w:hint="eastAsia"/>
                    </w:rPr>
                    <w:t>kg，生产日期为2</w:t>
                  </w:r>
                  <w:r>
                    <w:t>023.2.3</w:t>
                  </w:r>
                </w:p>
              </w:tc>
              <w:tc>
                <w:tcPr>
                  <w:tcW w:w="1038" w:type="dxa"/>
                </w:tcPr>
                <w:p>
                  <w:r>
                    <w:rPr>
                      <w:rFonts w:hint="eastAsia"/>
                    </w:rPr>
                    <w:t>提供了该批次产品检验报告，基本充分</w:t>
                  </w:r>
                </w:p>
              </w:tc>
              <w:tc>
                <w:tcPr>
                  <w:tcW w:w="1275" w:type="dxa"/>
                </w:tcPr>
                <w:p>
                  <w:pPr>
                    <w:rPr>
                      <w:rFonts w:hint="eastAsia"/>
                    </w:rPr>
                  </w:pPr>
                  <w:r>
                    <w:rPr>
                      <w:rFonts w:hint="eastAsia"/>
                    </w:rPr>
                    <w:t>提供了麦芽酚、乙基麦芽酚、乙醇、丙二醇等采购证据</w:t>
                  </w:r>
                </w:p>
              </w:tc>
              <w:tc>
                <w:tcPr>
                  <w:tcW w:w="1418" w:type="dxa"/>
                  <w:tcMar>
                    <w:left w:w="0" w:type="dxa"/>
                    <w:right w:w="0" w:type="dxa"/>
                  </w:tcMar>
                </w:tcPr>
                <w:p>
                  <w:r>
                    <w:rPr>
                      <w:rFonts w:hint="eastAsia"/>
                    </w:rPr>
                    <w:t>批号2</w:t>
                  </w:r>
                  <w:r>
                    <w:t>023020203</w:t>
                  </w:r>
                  <w:r>
                    <w:rPr>
                      <w:rFonts w:hint="eastAsia"/>
                    </w:rPr>
                    <w:t>，留样日期2</w:t>
                  </w:r>
                  <w:r>
                    <w:t>0230202</w:t>
                  </w:r>
                  <w:r>
                    <w:rPr>
                      <w:rFonts w:hint="eastAsia"/>
                    </w:rPr>
                    <w:t>，留样数量1</w:t>
                  </w:r>
                  <w:r>
                    <w:t>0</w:t>
                  </w:r>
                  <w:r>
                    <w:rPr>
                      <w:rFonts w:hint="eastAsia"/>
                    </w:rPr>
                    <w:t>g，留样人裘丽君。</w:t>
                  </w:r>
                </w:p>
              </w:tc>
              <w:tc>
                <w:tcPr>
                  <w:tcW w:w="1559" w:type="dxa"/>
                </w:tcPr>
                <w:p>
                  <w:r>
                    <w:rPr>
                      <w:rFonts w:hint="eastAsia"/>
                    </w:rPr>
                    <w:t>客订单号2</w:t>
                  </w:r>
                  <w:r>
                    <w:t>023020023</w:t>
                  </w:r>
                  <w:r>
                    <w:rPr>
                      <w:rFonts w:hint="eastAsia"/>
                    </w:rPr>
                    <w:t>；显示客户为深圳市优绿信生物科技有限公司，基本符合。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rPr>
                      <w:highlight w:val="yellow"/>
                    </w:rPr>
                  </w:pPr>
                </w:p>
              </w:tc>
              <w:tc>
                <w:tcPr>
                  <w:tcW w:w="1147" w:type="dxa"/>
                </w:tcPr>
                <w:p>
                  <w:pPr>
                    <w:rPr>
                      <w:highlight w:val="yellow"/>
                    </w:rPr>
                  </w:pPr>
                </w:p>
              </w:tc>
              <w:tc>
                <w:tcPr>
                  <w:tcW w:w="1796" w:type="dxa"/>
                </w:tcPr>
                <w:p>
                  <w:pPr>
                    <w:rPr>
                      <w:highlight w:val="yellow"/>
                    </w:rPr>
                  </w:pPr>
                </w:p>
              </w:tc>
              <w:tc>
                <w:tcPr>
                  <w:tcW w:w="1038" w:type="dxa"/>
                </w:tcPr>
                <w:p>
                  <w:pPr>
                    <w:rPr>
                      <w:highlight w:val="yellow"/>
                    </w:rPr>
                  </w:pPr>
                </w:p>
              </w:tc>
              <w:tc>
                <w:tcPr>
                  <w:tcW w:w="1275" w:type="dxa"/>
                </w:tcPr>
                <w:p>
                  <w:pPr>
                    <w:rPr>
                      <w:highlight w:val="yellow"/>
                    </w:rPr>
                  </w:pPr>
                </w:p>
              </w:tc>
              <w:tc>
                <w:tcPr>
                  <w:tcW w:w="1418" w:type="dxa"/>
                </w:tcPr>
                <w:p>
                  <w:pPr>
                    <w:rPr>
                      <w:highlight w:val="yellow"/>
                    </w:rPr>
                  </w:pPr>
                </w:p>
              </w:tc>
              <w:tc>
                <w:tcPr>
                  <w:tcW w:w="1559" w:type="dxa"/>
                </w:tcPr>
                <w:p>
                  <w:pPr>
                    <w:rPr>
                      <w:highlight w:val="yellow"/>
                    </w:rPr>
                  </w:pP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 并向最高管理者报告， 作为管理评审的输入。</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86" w:hRule="atLeast"/>
        </w:trPr>
        <w:tc>
          <w:tcPr>
            <w:tcW w:w="2086" w:type="dxa"/>
            <w:gridSpan w:val="2"/>
            <w:vMerge w:val="restart"/>
            <w:shd w:val="clear" w:color="auto" w:fill="auto"/>
            <w:vAlign w:val="top"/>
          </w:tcPr>
          <w:p>
            <w:r>
              <w:rPr>
                <w:rFonts w:hint="eastAsia"/>
              </w:rPr>
              <w:t>危害分析</w:t>
            </w:r>
          </w:p>
        </w:tc>
        <w:tc>
          <w:tcPr>
            <w:tcW w:w="1032" w:type="dxa"/>
            <w:vMerge w:val="restart"/>
            <w:shd w:val="clear" w:color="auto" w:fill="auto"/>
            <w:vAlign w:val="top"/>
          </w:tcPr>
          <w:p>
            <w:r>
              <w:rPr>
                <w:rFonts w:hint="eastAsia"/>
              </w:rPr>
              <w:t>F8.5.2</w:t>
            </w:r>
          </w:p>
          <w:p/>
        </w:tc>
        <w:tc>
          <w:tcPr>
            <w:tcW w:w="745" w:type="dxa"/>
            <w:gridSpan w:val="3"/>
            <w:shd w:val="clear" w:color="auto" w:fill="auto"/>
            <w:vAlign w:val="top"/>
          </w:tcPr>
          <w:p>
            <w:r>
              <w:rPr>
                <w:rFonts w:hint="eastAsia"/>
              </w:rPr>
              <w:t>文件名称</w:t>
            </w:r>
          </w:p>
        </w:tc>
        <w:tc>
          <w:tcPr>
            <w:tcW w:w="9524" w:type="dxa"/>
            <w:shd w:val="clear" w:color="auto" w:fill="auto"/>
            <w:vAlign w:val="top"/>
          </w:tcPr>
          <w:p>
            <w:r>
              <w:rPr>
                <w:rFonts w:hint="eastAsia"/>
              </w:rPr>
              <w:t>如：</w:t>
            </w:r>
            <w:r>
              <w:rPr/>
              <w:sym w:font="Wingdings" w:char="00FE"/>
            </w:r>
            <w:r>
              <w:rPr>
                <w:rFonts w:hint="eastAsia"/>
              </w:rPr>
              <w:t>《危害控制计划》</w:t>
            </w:r>
          </w:p>
        </w:tc>
        <w:tc>
          <w:tcPr>
            <w:tcW w:w="1290"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811" w:hRule="atLeast"/>
        </w:trPr>
        <w:tc>
          <w:tcPr>
            <w:tcW w:w="2086" w:type="dxa"/>
            <w:gridSpan w:val="2"/>
            <w:vMerge w:val="continue"/>
            <w:shd w:val="clear" w:color="auto" w:fill="auto"/>
            <w:vAlign w:val="top"/>
          </w:tcPr>
          <w:p/>
        </w:tc>
        <w:tc>
          <w:tcPr>
            <w:tcW w:w="1032" w:type="dxa"/>
            <w:vMerge w:val="continue"/>
            <w:shd w:val="clear" w:color="auto" w:fill="auto"/>
            <w:vAlign w:val="top"/>
          </w:tcPr>
          <w:p/>
        </w:tc>
        <w:tc>
          <w:tcPr>
            <w:tcW w:w="745" w:type="dxa"/>
            <w:gridSpan w:val="3"/>
            <w:shd w:val="clear" w:color="auto" w:fill="auto"/>
            <w:vAlign w:val="top"/>
          </w:tcPr>
          <w:p>
            <w:r>
              <w:rPr>
                <w:rFonts w:hint="eastAsia"/>
              </w:rPr>
              <w:t>运行证据</w:t>
            </w:r>
          </w:p>
        </w:tc>
        <w:tc>
          <w:tcPr>
            <w:tcW w:w="9524" w:type="dxa"/>
            <w:shd w:val="clear" w:color="auto" w:fill="auto"/>
            <w:vAlign w:val="top"/>
          </w:tcPr>
          <w:p>
            <w:r>
              <w:rPr>
                <w:rFonts w:hint="eastAsia"/>
              </w:rPr>
              <w:t>食品安全小组于</w:t>
            </w:r>
            <w:r>
              <w:rPr>
                <w:rFonts w:hint="eastAsia"/>
                <w:u w:val="single"/>
              </w:rPr>
              <w:t xml:space="preserve">  20</w:t>
            </w:r>
            <w:r>
              <w:rPr>
                <w:u w:val="single"/>
              </w:rPr>
              <w:t>2</w:t>
            </w:r>
            <w:r>
              <w:rPr>
                <w:rFonts w:hint="eastAsia"/>
                <w:u w:val="single"/>
                <w:lang w:val="en-US" w:eastAsia="zh-CN"/>
              </w:rPr>
              <w:t xml:space="preserve">2 </w:t>
            </w:r>
            <w:r>
              <w:rPr>
                <w:rFonts w:hint="eastAsia"/>
              </w:rPr>
              <w:t>年</w:t>
            </w:r>
            <w:r>
              <w:rPr>
                <w:rFonts w:hint="eastAsia"/>
                <w:u w:val="single"/>
                <w:lang w:val="en-US" w:eastAsia="zh-CN"/>
              </w:rPr>
              <w:t xml:space="preserve"> 9</w:t>
            </w:r>
            <w:r>
              <w:rPr>
                <w:rFonts w:hint="eastAsia"/>
              </w:rPr>
              <w:t>月</w:t>
            </w:r>
            <w:r>
              <w:rPr>
                <w:rFonts w:hint="eastAsia"/>
                <w:u w:val="single"/>
              </w:rPr>
              <w:t xml:space="preserve"> 1</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lang w:val="en-US" w:eastAsia="zh-CN"/>
              </w:rPr>
              <w:t xml:space="preserve">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tabs>
                <w:tab w:val="right" w:pos="3119"/>
              </w:tabs>
              <w:rPr>
                <w:bCs/>
                <w:lang w:val="en-GB"/>
              </w:rPr>
            </w:pPr>
          </w:p>
          <w:p>
            <w:pPr>
              <w:rPr>
                <w:bCs/>
                <w:lang w:val="en-GB"/>
              </w:rPr>
            </w:pPr>
            <w:r>
              <w:rPr>
                <w:rFonts w:hint="eastAsia"/>
                <w:bCs/>
                <w:lang w:val="en-GB"/>
              </w:rPr>
              <w:t>原辅材料</w:t>
            </w:r>
            <w:r>
              <w:rPr>
                <w:rFonts w:hint="eastAsia"/>
                <w:bCs/>
              </w:rPr>
              <w:t>危害分析</w:t>
            </w:r>
            <w:r>
              <w:rPr>
                <w:rFonts w:hint="eastAsia"/>
                <w:bCs/>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307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904" w:type="dxa"/>
                  <w:shd w:val="clear" w:color="auto" w:fill="auto"/>
                </w:tcPr>
                <w:p>
                  <w:pPr>
                    <w:jc w:val="center"/>
                    <w:rPr>
                      <w:bCs/>
                    </w:rPr>
                  </w:pPr>
                  <w:r>
                    <w:rPr>
                      <w:rFonts w:hint="eastAsia"/>
                      <w:bCs/>
                    </w:rPr>
                    <w:t>主要原料名称</w:t>
                  </w:r>
                </w:p>
              </w:tc>
              <w:tc>
                <w:tcPr>
                  <w:tcW w:w="3075" w:type="dxa"/>
                  <w:shd w:val="clear" w:color="auto" w:fill="auto"/>
                </w:tcPr>
                <w:p>
                  <w:pPr>
                    <w:jc w:val="center"/>
                    <w:rPr>
                      <w:bCs/>
                    </w:rPr>
                  </w:pPr>
                  <w:r>
                    <w:rPr>
                      <w:rFonts w:hint="eastAsia"/>
                      <w:bCs/>
                    </w:rPr>
                    <w:t>潜在危害</w:t>
                  </w:r>
                </w:p>
              </w:tc>
              <w:tc>
                <w:tcPr>
                  <w:tcW w:w="2707"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904"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食品用香料</w:t>
                  </w:r>
                  <w:r>
                    <w:rPr>
                      <w:rFonts w:hint="eastAsia"/>
                      <w:bCs/>
                      <w:u w:val="none"/>
                      <w:lang w:val="en-US" w:eastAsia="zh-CN"/>
                    </w:rPr>
                    <w:t>（如</w:t>
                  </w:r>
                  <w:r>
                    <w:rPr>
                      <w:rFonts w:hint="eastAsia"/>
                      <w:u w:val="none"/>
                      <w:lang w:val="en-US" w:eastAsia="zh-CN"/>
                    </w:rPr>
                    <w:t>植物提取物（如咖啡提取物、可可提取物）、酊类产品（如可可酊等）、醇类（如丙二醇、3-甲基-1-戊醇）、醚类（二甲基硫醚等）、稀类（月桂烯、松油稀等） 、酚类（丁香酚、二甲基间苯二酚）、酸类（乙酸、丙酸）</w:t>
                  </w:r>
                  <w:r>
                    <w:rPr>
                      <w:rFonts w:hint="eastAsia"/>
                      <w:u w:val="none"/>
                    </w:rPr>
                    <w:t xml:space="preserve">  </w:t>
                  </w:r>
                  <w:r>
                    <w:rPr>
                      <w:rFonts w:hint="eastAsia"/>
                      <w:u w:val="none"/>
                      <w:lang w:eastAsia="zh-CN"/>
                    </w:rPr>
                    <w:t>、</w:t>
                  </w:r>
                  <w:r>
                    <w:rPr>
                      <w:rFonts w:hint="eastAsia"/>
                      <w:u w:val="none"/>
                      <w:lang w:val="en-US" w:eastAsia="zh-CN"/>
                    </w:rPr>
                    <w:t>酯类（乙酸乙酯、三乙酸甘油酯等）、醛（藜芦醛等）、酮类（甲基戊基酮、呋喃酮等）、吡嗪类（2-甲基吡嗪、2-乙基-3-甲基吡嗪等）、噻唑类（4-甲基噻唑、2-乙酰基噻唑、5-羟乙基四甲基噻唑等）、香兰素、乙基麦芽酚</w:t>
                  </w:r>
                  <w:r>
                    <w:rPr>
                      <w:rFonts w:hint="eastAsia"/>
                      <w:u w:val="none"/>
                    </w:rPr>
                    <w:t xml:space="preserve"> </w:t>
                  </w:r>
                  <w:r>
                    <w:rPr>
                      <w:rFonts w:hint="eastAsia"/>
                      <w:u w:val="none"/>
                      <w:lang w:val="en-US" w:eastAsia="zh-CN"/>
                    </w:rPr>
                    <w:t>等</w:t>
                  </w:r>
                  <w:r>
                    <w:rPr>
                      <w:rFonts w:hint="eastAsia"/>
                      <w:bCs/>
                      <w:u w:val="none"/>
                      <w:lang w:val="en-US" w:eastAsia="zh-CN"/>
                    </w:rPr>
                    <w:t>）</w:t>
                  </w:r>
                </w:p>
              </w:tc>
              <w:tc>
                <w:tcPr>
                  <w:tcW w:w="3075" w:type="dxa"/>
                  <w:shd w:val="clear" w:color="auto" w:fill="auto"/>
                  <w:vAlign w:val="bottom"/>
                </w:tcPr>
                <w:p>
                  <w:pPr>
                    <w:jc w:val="both"/>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jc w:val="both"/>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jc w:val="both"/>
                    <w:rPr>
                      <w:rFonts w:hint="eastAsia" w:eastAsia="宋体"/>
                      <w:lang w:val="en-US" w:eastAsia="zh-CN"/>
                    </w:rPr>
                  </w:pPr>
                  <w:r>
                    <w:rPr>
                      <w:rFonts w:hint="eastAsia"/>
                    </w:rPr>
                    <w:sym w:font="Wingdings" w:char="00A8"/>
                  </w:r>
                  <w:r>
                    <w:rPr>
                      <w:rFonts w:hint="eastAsia"/>
                      <w:lang w:val="en-GB"/>
                    </w:rPr>
                    <w:t>农药残留</w:t>
                  </w:r>
                  <w:r>
                    <w:rPr>
                      <w:rFonts w:hint="eastAsia"/>
                      <w:lang w:val="en-US" w:eastAsia="zh-CN"/>
                    </w:rPr>
                    <w:t xml:space="preserve"> </w:t>
                  </w:r>
                  <w:r>
                    <w:rPr>
                      <w:rFonts w:hint="eastAsia"/>
                    </w:rPr>
                    <w:t xml:space="preserve">  </w:t>
                  </w:r>
                  <w:r>
                    <w:rPr>
                      <w:rFonts w:hint="eastAsia"/>
                    </w:rPr>
                    <w:sym w:font="Wingdings" w:char="00FE"/>
                  </w:r>
                  <w:r>
                    <w:rPr>
                      <w:rFonts w:hint="eastAsia"/>
                      <w:lang w:val="en-US" w:eastAsia="zh-CN"/>
                    </w:rPr>
                    <w:t>过氧化值</w:t>
                  </w:r>
                </w:p>
                <w:p>
                  <w:pPr>
                    <w:pStyle w:val="6"/>
                  </w:pPr>
                </w:p>
              </w:tc>
              <w:tc>
                <w:tcPr>
                  <w:tcW w:w="2707"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904"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lang w:val="en-US" w:eastAsia="zh-CN" w:bidi="ar-SA"/>
                    </w:rPr>
                  </w:pPr>
                  <w:r>
                    <w:rPr>
                      <w:rFonts w:hint="eastAsia"/>
                      <w:bCs/>
                      <w:lang w:val="en-US" w:eastAsia="zh-CN"/>
                    </w:rPr>
                    <w:t>水</w:t>
                  </w:r>
                </w:p>
              </w:tc>
              <w:tc>
                <w:tcPr>
                  <w:tcW w:w="307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lang w:val="en-US" w:eastAsia="zh-CN"/>
                    </w:rPr>
                    <w:t>酸价</w:t>
                  </w:r>
                  <w:r>
                    <w:rPr>
                      <w:rFonts w:hint="eastAsia"/>
                    </w:rPr>
                    <w:t xml:space="preserve">  </w:t>
                  </w:r>
                  <w:r>
                    <w:rPr>
                      <w:rFonts w:hint="eastAsia"/>
                    </w:rPr>
                    <w:sym w:font="Wingdings" w:char="00A8"/>
                  </w:r>
                  <w:r>
                    <w:rPr>
                      <w:rFonts w:hint="eastAsia"/>
                      <w:lang w:val="en-US" w:eastAsia="zh-CN"/>
                    </w:rPr>
                    <w:t>过氧化值</w:t>
                  </w:r>
                </w:p>
              </w:tc>
              <w:tc>
                <w:tcPr>
                  <w:tcW w:w="2707" w:type="dxa"/>
                  <w:shd w:val="clear" w:color="auto" w:fill="auto"/>
                  <w:vAlign w:val="top"/>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bCs/>
                    </w:rPr>
                    <w:t>第三方检测报告</w:t>
                  </w:r>
                  <w:r>
                    <w:rPr>
                      <w:rFonts w:hint="eastAsia"/>
                      <w:bCs/>
                      <w:lang w:eastAsia="zh-CN"/>
                    </w:rPr>
                    <w:t>【</w:t>
                  </w:r>
                  <w:r>
                    <w:rPr>
                      <w:rFonts w:hint="eastAsia"/>
                      <w:bCs/>
                      <w:lang w:val="en-US" w:eastAsia="zh-CN"/>
                    </w:rPr>
                    <w:t>每年委托第三方进行</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904"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精油（溶剂类）【如甜橙油、柠檬油、薄荷素油、甘油等】</w:t>
                  </w:r>
                </w:p>
              </w:tc>
              <w:tc>
                <w:tcPr>
                  <w:tcW w:w="3075" w:type="dxa"/>
                  <w:shd w:val="clear" w:color="auto" w:fill="auto"/>
                  <w:vAlign w:val="bottom"/>
                </w:tcPr>
                <w:p>
                  <w:pPr>
                    <w:jc w:val="both"/>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jc w:val="both"/>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jc w:val="both"/>
                    <w:rPr>
                      <w:rFonts w:hint="eastAsia" w:eastAsia="宋体"/>
                      <w:lang w:val="en-US" w:eastAsia="zh-CN"/>
                    </w:rPr>
                  </w:pPr>
                  <w:r>
                    <w:rPr>
                      <w:rFonts w:hint="eastAsia"/>
                    </w:rPr>
                    <w:sym w:font="Wingdings" w:char="00A8"/>
                  </w:r>
                  <w:r>
                    <w:rPr>
                      <w:rFonts w:hint="eastAsia"/>
                      <w:lang w:val="en-GB"/>
                    </w:rPr>
                    <w:t>农药残留</w:t>
                  </w:r>
                  <w:r>
                    <w:rPr>
                      <w:rFonts w:hint="eastAsia"/>
                      <w:lang w:val="en-US" w:eastAsia="zh-CN"/>
                    </w:rPr>
                    <w:t xml:space="preserve"> </w:t>
                  </w:r>
                  <w:r>
                    <w:rPr>
                      <w:rFonts w:hint="eastAsia"/>
                    </w:rPr>
                    <w:t xml:space="preserve">  </w:t>
                  </w:r>
                  <w:r>
                    <w:rPr>
                      <w:rFonts w:hint="eastAsia"/>
                    </w:rPr>
                    <w:sym w:font="Wingdings" w:char="00FE"/>
                  </w:r>
                  <w:r>
                    <w:rPr>
                      <w:rFonts w:hint="eastAsia"/>
                      <w:lang w:val="en-US" w:eastAsia="zh-CN"/>
                    </w:rPr>
                    <w:t>过氧化值</w:t>
                  </w:r>
                </w:p>
                <w:p>
                  <w:pPr>
                    <w:pStyle w:val="6"/>
                    <w:ind w:left="137" w:leftChars="0"/>
                    <w:rPr>
                      <w:rFonts w:ascii="宋体" w:hAnsi="宋体" w:eastAsia="宋体" w:cs="Times New Roman"/>
                      <w:kern w:val="2"/>
                      <w:sz w:val="20"/>
                      <w:lang w:val="en-US" w:eastAsia="zh-CN" w:bidi="ar-SA"/>
                    </w:rPr>
                  </w:pPr>
                </w:p>
              </w:tc>
              <w:tc>
                <w:tcPr>
                  <w:tcW w:w="2707" w:type="dxa"/>
                  <w:shd w:val="clear" w:color="auto" w:fill="auto"/>
                  <w:vAlign w:val="top"/>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ascii="Times New Roman" w:hAnsi="Times New Roman" w:eastAsia="宋体" w:cs="Times New Roman"/>
                      <w:bCs/>
                      <w:kern w:val="2"/>
                      <w:sz w:val="21"/>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904" w:type="dxa"/>
                  <w:shd w:val="clear" w:color="auto" w:fill="auto"/>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内包装塑料袋(PE袋）</w:t>
                  </w:r>
                </w:p>
              </w:tc>
              <w:tc>
                <w:tcPr>
                  <w:tcW w:w="307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eastAsia="宋体"/>
                      <w:lang w:val="en-US" w:eastAsia="zh-CN"/>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tc>
              <w:tc>
                <w:tcPr>
                  <w:tcW w:w="2707"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904" w:type="dxa"/>
                  <w:shd w:val="clear" w:color="auto" w:fill="auto"/>
                </w:tcPr>
                <w:p>
                  <w:pPr>
                    <w:spacing w:before="156" w:beforeLines="50" w:line="280" w:lineRule="exact"/>
                    <w:rPr>
                      <w:rFonts w:hint="default" w:ascii="宋体" w:hAnsi="宋体" w:eastAsia="宋体"/>
                      <w:szCs w:val="21"/>
                      <w:lang w:val="en-US" w:eastAsia="zh-CN"/>
                    </w:rPr>
                  </w:pPr>
                  <w:r>
                    <w:rPr>
                      <w:rFonts w:hint="eastAsia" w:ascii="宋体" w:hAnsi="宋体"/>
                      <w:szCs w:val="21"/>
                      <w:lang w:val="en-US" w:eastAsia="zh-CN"/>
                    </w:rPr>
                    <w:t>操作台面、工器具等不锈钢制品</w:t>
                  </w:r>
                </w:p>
              </w:tc>
              <w:tc>
                <w:tcPr>
                  <w:tcW w:w="307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707"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13"/>
                    <w:rPr>
                      <w:rFonts w:hint="default" w:eastAsia="宋体"/>
                      <w:lang w:val="en-US" w:eastAsia="zh-CN"/>
                    </w:rPr>
                  </w:pPr>
                  <w:r>
                    <w:rPr>
                      <w:rFonts w:hint="eastAsia"/>
                      <w:bCs/>
                    </w:rPr>
                    <w:sym w:font="Wingdings" w:char="00FE"/>
                  </w:r>
                  <w:r>
                    <w:rPr>
                      <w:rFonts w:hint="eastAsia"/>
                      <w:bCs/>
                      <w:lang w:val="en-US" w:eastAsia="zh-CN"/>
                    </w:rPr>
                    <w:t>从合格供方采购，每次清洗消毒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904" w:type="dxa"/>
                  <w:shd w:val="clear" w:color="auto" w:fill="auto"/>
                </w:tcPr>
                <w:p>
                  <w:pPr>
                    <w:autoSpaceDE w:val="0"/>
                    <w:autoSpaceDN w:val="0"/>
                    <w:adjustRightInd w:val="0"/>
                    <w:jc w:val="left"/>
                    <w:rPr>
                      <w:rFonts w:hint="default" w:asciiTheme="minorEastAsia" w:hAnsiTheme="minorEastAsia" w:eastAsiaTheme="minorEastAsia"/>
                      <w:sz w:val="24"/>
                      <w:szCs w:val="24"/>
                      <w:lang w:val="en-US" w:eastAsia="zh-CN"/>
                    </w:rPr>
                  </w:pPr>
                </w:p>
              </w:tc>
              <w:tc>
                <w:tcPr>
                  <w:tcW w:w="3075" w:type="dxa"/>
                  <w:shd w:val="clear" w:color="auto" w:fill="auto"/>
                  <w:vAlign w:val="bottom"/>
                </w:tcPr>
                <w:p>
                  <w:pPr>
                    <w:rPr>
                      <w:bCs/>
                    </w:rPr>
                  </w:pPr>
                </w:p>
              </w:tc>
              <w:tc>
                <w:tcPr>
                  <w:tcW w:w="2707" w:type="dxa"/>
                  <w:shd w:val="clear" w:color="auto" w:fill="auto"/>
                </w:tcPr>
                <w:p>
                  <w:pPr>
                    <w:autoSpaceDE w:val="0"/>
                    <w:autoSpaceDN w:val="0"/>
                    <w:adjustRightInd w:val="0"/>
                    <w:jc w:val="left"/>
                  </w:pPr>
                </w:p>
              </w:tc>
            </w:tr>
          </w:tbl>
          <w:p>
            <w:pPr>
              <w:rPr>
                <w:bCs/>
              </w:rPr>
            </w:pPr>
          </w:p>
          <w:p>
            <w:pPr>
              <w:pStyle w:val="13"/>
              <w:rPr>
                <w:bCs/>
              </w:rPr>
            </w:pPr>
          </w:p>
          <w:p>
            <w:pPr>
              <w:tabs>
                <w:tab w:val="right" w:pos="3119"/>
              </w:tabs>
              <w:rPr>
                <w:b/>
              </w:rPr>
            </w:pPr>
            <w:r>
              <w:rPr>
                <w:rFonts w:hint="eastAsia"/>
                <w:b/>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
                      <w:bCs/>
                      <w:sz w:val="20"/>
                      <w:szCs w:val="20"/>
                      <w:highlight w:val="none"/>
                      <w:lang w:val="en-US" w:eastAsia="zh-CN"/>
                    </w:rPr>
                    <w:t>食品用香精（液体）</w:t>
                  </w: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hint="eastAsia" w:eastAsia="宋体"/>
                      <w:bCs/>
                      <w:lang w:eastAsia="zh-CN"/>
                    </w:rPr>
                  </w:pPr>
                  <w:r>
                    <w:rPr>
                      <w:rFonts w:hint="eastAsia"/>
                    </w:rPr>
                    <w:sym w:font="Wingdings" w:char="00FE"/>
                  </w:r>
                  <w:r>
                    <w:rPr>
                      <w:rFonts w:hint="eastAsia"/>
                      <w:bCs/>
                      <w:lang w:val="en-US" w:eastAsia="zh-CN"/>
                    </w:rPr>
                    <w:t>过氧化值</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lang w:val="en-US" w:eastAsia="zh-CN"/>
                    </w:rPr>
                    <w:t>过氧化值</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rFonts w:hint="eastAsia"/>
                      <w:bCs/>
                    </w:rPr>
                  </w:pPr>
                </w:p>
              </w:tc>
              <w:tc>
                <w:tcPr>
                  <w:tcW w:w="3665" w:type="dxa"/>
                  <w:shd w:val="clear" w:color="auto" w:fill="auto"/>
                  <w:vAlign w:val="bottom"/>
                </w:tcPr>
                <w:p>
                  <w:pPr>
                    <w:rPr>
                      <w:rFonts w:hint="eastAsia"/>
                      <w:bCs/>
                    </w:rPr>
                  </w:pP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A8"/>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highlight w:val="none"/>
                <w:u w:val="single"/>
              </w:rPr>
            </w:pPr>
            <w:r>
              <w:rPr>
                <w:rFonts w:hint="eastAsia"/>
                <w:highlight w:val="none"/>
              </w:rPr>
              <w:sym w:font="Wingdings" w:char="00FE"/>
            </w:r>
            <w:r>
              <w:rPr>
                <w:rFonts w:hint="eastAsia"/>
                <w:highlight w:val="none"/>
              </w:rPr>
              <w:t>加工过程：</w:t>
            </w:r>
            <w:r>
              <w:rPr>
                <w:rFonts w:hint="eastAsia"/>
                <w:highlight w:val="none"/>
                <w:u w:val="single"/>
              </w:rPr>
              <w:t xml:space="preserve">  </w:t>
            </w:r>
            <w:r>
              <w:rPr>
                <w:rFonts w:hint="eastAsia"/>
                <w:highlight w:val="none"/>
                <w:u w:val="single"/>
                <w:lang w:val="en-US" w:eastAsia="zh-CN"/>
              </w:rPr>
              <w:t xml:space="preserve">异物风险 </w:t>
            </w:r>
            <w:r>
              <w:rPr>
                <w:rFonts w:hint="eastAsia"/>
                <w:highlight w:val="none"/>
                <w:u w:val="single"/>
              </w:rPr>
              <w:t xml:space="preserve"> </w:t>
            </w:r>
          </w:p>
          <w:p>
            <w:pPr>
              <w:rPr>
                <w:highlight w:val="none"/>
                <w:u w:val="single"/>
              </w:rPr>
            </w:pPr>
            <w:r>
              <w:rPr>
                <w:rFonts w:hint="eastAsia"/>
                <w:highlight w:val="none"/>
              </w:rPr>
              <w:sym w:font="Wingdings" w:char="00FE"/>
            </w:r>
            <w:r>
              <w:rPr>
                <w:rFonts w:hint="eastAsia"/>
                <w:highlight w:val="none"/>
              </w:rPr>
              <w:t>储存过程：</w:t>
            </w:r>
            <w:r>
              <w:rPr>
                <w:rFonts w:hint="eastAsia"/>
                <w:highlight w:val="none"/>
                <w:u w:val="single"/>
              </w:rPr>
              <w:t xml:space="preserve"> </w:t>
            </w:r>
            <w:r>
              <w:rPr>
                <w:rFonts w:hint="eastAsia"/>
                <w:highlight w:val="none"/>
                <w:u w:val="single"/>
                <w:lang w:val="en-US" w:eastAsia="zh-CN"/>
              </w:rPr>
              <w:t xml:space="preserve"> 风险比较低 </w:t>
            </w:r>
            <w:r>
              <w:rPr>
                <w:rFonts w:hint="eastAsia"/>
                <w:highlight w:val="none"/>
                <w:u w:val="single"/>
              </w:rPr>
              <w:t xml:space="preserve"> </w:t>
            </w:r>
          </w:p>
          <w:p>
            <w:pPr>
              <w:rPr>
                <w:highlight w:val="none"/>
              </w:rPr>
            </w:pPr>
            <w:r>
              <w:rPr>
                <w:rFonts w:hint="eastAsia"/>
                <w:highlight w:val="none"/>
              </w:rPr>
              <w:sym w:font="Wingdings" w:char="00A8"/>
            </w:r>
            <w:r>
              <w:rPr>
                <w:rFonts w:hint="eastAsia"/>
                <w:highlight w:val="none"/>
              </w:rPr>
              <w:t>运输过程：</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u w:val="single"/>
                <w:lang w:val="en-US" w:eastAsia="zh-CN"/>
              </w:rPr>
              <w:t xml:space="preserve">                      </w:t>
            </w:r>
          </w:p>
          <w:p>
            <w:pPr>
              <w:rPr>
                <w:b/>
                <w:bCs/>
                <w:lang w:val="en-GB"/>
              </w:rPr>
            </w:pPr>
          </w:p>
          <w:p>
            <w:pPr>
              <w:rPr>
                <w:rFonts w:hint="eastAsia"/>
              </w:rPr>
            </w:pPr>
          </w:p>
          <w:p>
            <w:pPr>
              <w:rPr>
                <w:color w:val="FF0000"/>
                <w:highlight w:val="none"/>
              </w:rPr>
            </w:pPr>
            <w:r>
              <w:rPr>
                <w:rFonts w:hint="eastAsia"/>
              </w:rPr>
              <w:t>组织确定了所识别最终产品的每种食品安全危害的可接受水平。</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6"/>
              <w:gridCol w:w="37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796" w:type="dxa"/>
                  <w:shd w:val="clear" w:color="auto" w:fill="auto"/>
                  <w:vAlign w:val="center"/>
                </w:tcPr>
                <w:p>
                  <w:pPr>
                    <w:jc w:val="center"/>
                    <w:rPr>
                      <w:bCs/>
                      <w:highlight w:val="none"/>
                    </w:rPr>
                  </w:pPr>
                  <w:r>
                    <w:rPr>
                      <w:rFonts w:hint="eastAsia"/>
                      <w:bCs/>
                      <w:highlight w:val="none"/>
                    </w:rPr>
                    <w:t>控制点示例</w:t>
                  </w:r>
                </w:p>
              </w:tc>
              <w:tc>
                <w:tcPr>
                  <w:tcW w:w="3700" w:type="dxa"/>
                  <w:shd w:val="clear" w:color="auto" w:fill="auto"/>
                  <w:vAlign w:val="bottom"/>
                </w:tcPr>
                <w:p>
                  <w:pPr>
                    <w:jc w:val="center"/>
                    <w:rPr>
                      <w:bCs/>
                      <w:highlight w:val="none"/>
                    </w:rPr>
                  </w:pPr>
                  <w:r>
                    <w:rPr>
                      <w:rFonts w:hint="eastAsia"/>
                      <w:bCs/>
                      <w:highlight w:val="none"/>
                    </w:rPr>
                    <w:t>接收准则名称/可接受限值</w:t>
                  </w:r>
                </w:p>
              </w:tc>
              <w:tc>
                <w:tcPr>
                  <w:tcW w:w="2591" w:type="dxa"/>
                  <w:shd w:val="clear" w:color="auto" w:fill="auto"/>
                </w:tcPr>
                <w:p>
                  <w:pPr>
                    <w:jc w:val="center"/>
                    <w:rPr>
                      <w:bCs/>
                      <w:szCs w:val="24"/>
                      <w:highlight w:val="none"/>
                    </w:rPr>
                  </w:pPr>
                  <w:r>
                    <w:rPr>
                      <w:rFonts w:hint="eastAsia"/>
                      <w:bCs/>
                      <w:highlight w:val="none"/>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796" w:type="dxa"/>
                  <w:shd w:val="clear" w:color="auto" w:fill="auto"/>
                  <w:vAlign w:val="center"/>
                </w:tcPr>
                <w:p>
                  <w:pPr>
                    <w:jc w:val="left"/>
                    <w:rPr>
                      <w:rFonts w:hint="default" w:ascii="Times New Roman" w:hAnsi="Times New Roman" w:eastAsia="宋体" w:cs="Times New Roman"/>
                      <w:bCs/>
                      <w:kern w:val="2"/>
                      <w:sz w:val="21"/>
                      <w:lang w:val="en-US" w:eastAsia="zh-CN" w:bidi="ar-SA"/>
                    </w:rPr>
                  </w:pPr>
                  <w:r>
                    <w:rPr>
                      <w:rFonts w:hint="eastAsia"/>
                      <w:b/>
                      <w:bCs/>
                      <w:sz w:val="20"/>
                      <w:szCs w:val="20"/>
                      <w:highlight w:val="none"/>
                      <w:lang w:val="en-US" w:eastAsia="zh-CN"/>
                    </w:rPr>
                    <w:t>食品用香精（液体）</w:t>
                  </w:r>
                </w:p>
              </w:tc>
              <w:tc>
                <w:tcPr>
                  <w:tcW w:w="3700" w:type="dxa"/>
                  <w:shd w:val="clear" w:color="auto" w:fill="auto"/>
                  <w:vAlign w:val="center"/>
                </w:tcPr>
                <w:p>
                  <w:pPr>
                    <w:rPr>
                      <w:rFonts w:hint="default" w:eastAsia="宋体"/>
                      <w:bCs/>
                      <w:highlight w:val="none"/>
                      <w:u w:val="none"/>
                      <w:lang w:val="en-US" w:eastAsia="zh-CN"/>
                    </w:rPr>
                  </w:pPr>
                  <w:r>
                    <w:rPr>
                      <w:rFonts w:hint="eastAsia"/>
                      <w:color w:val="000000"/>
                      <w:highlight w:val="none"/>
                      <w:u w:val="none"/>
                      <w:lang w:val="en-US" w:eastAsia="zh-CN"/>
                    </w:rPr>
                    <w:t>按照 GB 30616-2020标准 要求执行</w:t>
                  </w:r>
                </w:p>
              </w:tc>
              <w:tc>
                <w:tcPr>
                  <w:tcW w:w="2591" w:type="dxa"/>
                  <w:shd w:val="clear" w:color="auto" w:fill="auto"/>
                  <w:vAlign w:val="bottom"/>
                </w:tcPr>
                <w:p>
                  <w:pPr>
                    <w:rPr>
                      <w:highlight w:val="none"/>
                    </w:rPr>
                  </w:pPr>
                  <w:r>
                    <w:rPr>
                      <w:rFonts w:hint="eastAsia"/>
                      <w:bCs/>
                      <w:highlight w:val="none"/>
                    </w:rPr>
                    <w:sym w:font="Wingdings" w:char="00FE"/>
                  </w:r>
                  <w:r>
                    <w:rPr>
                      <w:rFonts w:hint="eastAsia"/>
                      <w:highlight w:val="none"/>
                    </w:rPr>
                    <w:t>法律、法规</w:t>
                  </w:r>
                </w:p>
                <w:p>
                  <w:pPr>
                    <w:rPr>
                      <w:bCs/>
                      <w:highlight w:val="none"/>
                    </w:rPr>
                  </w:pPr>
                  <w:r>
                    <w:rPr>
                      <w:rFonts w:hint="eastAsia"/>
                      <w:bCs/>
                      <w:highlight w:val="none"/>
                    </w:rPr>
                    <w:sym w:font="Wingdings" w:char="00FE"/>
                  </w:r>
                  <w:r>
                    <w:rPr>
                      <w:rFonts w:hint="eastAsia"/>
                      <w:highlight w:val="none"/>
                    </w:rPr>
                    <w:t>客户要求</w:t>
                  </w:r>
                </w:p>
                <w:p>
                  <w:pPr>
                    <w:rPr>
                      <w:bCs/>
                      <w:highlight w:val="none"/>
                      <w:lang w:val="en-GB"/>
                    </w:rPr>
                  </w:pPr>
                  <w:r>
                    <w:rPr>
                      <w:rFonts w:hint="eastAsia"/>
                      <w:highlight w:val="none"/>
                    </w:rPr>
                    <w:sym w:font="Wingdings" w:char="00FE"/>
                  </w:r>
                  <w:r>
                    <w:rPr>
                      <w:rFonts w:hint="eastAsia"/>
                      <w:highlight w:val="none"/>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96" w:type="dxa"/>
                  <w:vAlign w:val="center"/>
                </w:tcPr>
                <w:p>
                  <w:pPr>
                    <w:jc w:val="left"/>
                    <w:rPr>
                      <w:sz w:val="20"/>
                      <w:szCs w:val="20"/>
                    </w:rPr>
                  </w:pPr>
                </w:p>
              </w:tc>
              <w:tc>
                <w:tcPr>
                  <w:tcW w:w="3700" w:type="dxa"/>
                </w:tcPr>
                <w:p>
                  <w:pPr>
                    <w:rPr>
                      <w:rFonts w:hint="eastAsia"/>
                      <w:bCs/>
                      <w:highlight w:val="yellow"/>
                    </w:rPr>
                  </w:pPr>
                </w:p>
              </w:tc>
              <w:tc>
                <w:tcPr>
                  <w:tcW w:w="2591" w:type="dxa"/>
                </w:tcPr>
                <w:p>
                  <w:pPr>
                    <w:rPr>
                      <w:highlight w:val="none"/>
                    </w:rPr>
                  </w:pPr>
                  <w:r>
                    <w:rPr>
                      <w:rFonts w:hint="eastAsia"/>
                      <w:bCs/>
                      <w:highlight w:val="none"/>
                    </w:rPr>
                    <w:sym w:font="Wingdings" w:char="00A8"/>
                  </w:r>
                  <w:r>
                    <w:rPr>
                      <w:rFonts w:hint="eastAsia"/>
                      <w:highlight w:val="none"/>
                    </w:rPr>
                    <w:t>法律、法规</w:t>
                  </w:r>
                </w:p>
                <w:p>
                  <w:pPr>
                    <w:rPr>
                      <w:bCs/>
                      <w:highlight w:val="none"/>
                    </w:rPr>
                  </w:pPr>
                  <w:r>
                    <w:rPr>
                      <w:rFonts w:hint="eastAsia"/>
                      <w:bCs/>
                      <w:highlight w:val="none"/>
                    </w:rPr>
                    <w:sym w:font="Wingdings" w:char="00A8"/>
                  </w:r>
                  <w:r>
                    <w:rPr>
                      <w:rFonts w:hint="eastAsia"/>
                      <w:highlight w:val="none"/>
                    </w:rPr>
                    <w:t>客户要求</w:t>
                  </w:r>
                </w:p>
                <w:p>
                  <w:pPr>
                    <w:rPr>
                      <w:rFonts w:hint="eastAsia"/>
                      <w:bCs/>
                      <w:highlight w:val="yellow"/>
                    </w:rPr>
                  </w:pPr>
                  <w:r>
                    <w:rPr>
                      <w:rFonts w:hint="eastAsia"/>
                      <w:highlight w:val="none"/>
                    </w:rPr>
                    <w:sym w:font="Wingdings" w:char="00A8"/>
                  </w:r>
                  <w:r>
                    <w:rPr>
                      <w:rFonts w:hint="eastAsia"/>
                      <w:highlight w:val="none"/>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FE"/>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290"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19" w:type="dxa"/>
          <w:trHeight w:val="251" w:hRule="atLeast"/>
        </w:trPr>
        <w:tc>
          <w:tcPr>
            <w:tcW w:w="2077" w:type="dxa"/>
            <w:shd w:val="clear" w:color="auto" w:fill="auto"/>
            <w:noWrap w:val="0"/>
            <w:vAlign w:val="top"/>
          </w:tcPr>
          <w:p>
            <w:r>
              <w:rPr>
                <w:rFonts w:hint="eastAsia"/>
              </w:rPr>
              <w:t>控制措施组合的确认</w:t>
            </w:r>
          </w:p>
        </w:tc>
        <w:tc>
          <w:tcPr>
            <w:tcW w:w="1032" w:type="dxa"/>
            <w:shd w:val="clear" w:color="auto" w:fill="auto"/>
            <w:noWrap w:val="0"/>
            <w:vAlign w:val="top"/>
          </w:tcPr>
          <w:p>
            <w:r>
              <w:rPr>
                <w:rFonts w:hint="eastAsia"/>
              </w:rPr>
              <w:t>F8.5.3</w:t>
            </w:r>
          </w:p>
          <w:p/>
        </w:tc>
        <w:tc>
          <w:tcPr>
            <w:tcW w:w="744" w:type="dxa"/>
            <w:gridSpan w:val="2"/>
            <w:shd w:val="clear" w:color="auto" w:fill="auto"/>
            <w:noWrap w:val="0"/>
            <w:vAlign w:val="top"/>
          </w:tcPr>
          <w:p/>
        </w:tc>
        <w:tc>
          <w:tcPr>
            <w:tcW w:w="9525" w:type="dxa"/>
            <w:gridSpan w:val="2"/>
            <w:shd w:val="clear" w:color="auto" w:fill="auto"/>
            <w:noWrap w:val="0"/>
            <w:vAlign w:val="top"/>
          </w:tcPr>
          <w:p>
            <w:r>
              <w:rPr>
                <w:rFonts w:hint="eastAsia"/>
              </w:rPr>
              <w:t>组织就OPRP与CCP的组合能够防止、消除或将成品中食品安全危害减少到可接受水平进行了确认。</w:t>
            </w:r>
          </w:p>
          <w:p>
            <w:pPr>
              <w:rPr>
                <w:rFonts w:hint="eastAsia"/>
                <w:u w:val="single"/>
              </w:rPr>
            </w:pPr>
            <w:r>
              <w:rPr>
                <w:rFonts w:hint="eastAsia"/>
              </w:rPr>
              <w:t>抽取成品型式检验相关记录名称：</w:t>
            </w:r>
            <w:r>
              <w:rPr>
                <w:rFonts w:hint="eastAsia"/>
                <w:u w:val="single"/>
              </w:rPr>
              <w:t>《</w:t>
            </w:r>
            <w:r>
              <w:rPr>
                <w:rFonts w:hint="eastAsia"/>
                <w:u w:val="single"/>
                <w:lang w:val="en-US" w:eastAsia="zh-CN"/>
              </w:rPr>
              <w:t>产品</w:t>
            </w:r>
            <w:r>
              <w:rPr>
                <w:rFonts w:hint="eastAsia"/>
                <w:u w:val="single"/>
              </w:rPr>
              <w:t>检验报告》</w:t>
            </w:r>
          </w:p>
          <w:p>
            <w:pPr>
              <w:pStyle w:val="13"/>
              <w:rPr>
                <w:rFonts w:hint="default" w:eastAsia="宋体"/>
                <w:color w:val="0000FF"/>
                <w:u w:val="single"/>
                <w:lang w:val="en-US" w:eastAsia="zh-CN"/>
              </w:rPr>
            </w:pPr>
            <w:r>
              <w:rPr>
                <w:rFonts w:hint="eastAsia"/>
                <w:color w:val="0000FF"/>
                <w:u w:val="single"/>
                <w:lang w:val="en-US" w:eastAsia="zh-CN"/>
              </w:rPr>
              <w:t>控制措施组合确认：2022-07-29，确认人：食品安全小组成员</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75"/>
              <w:gridCol w:w="1056"/>
              <w:gridCol w:w="1969"/>
              <w:gridCol w:w="132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noWrap w:val="0"/>
                  <w:vAlign w:val="top"/>
                </w:tcPr>
                <w:p>
                  <w:r>
                    <w:rPr>
                      <w:rFonts w:hint="eastAsia"/>
                    </w:rPr>
                    <w:t>日期</w:t>
                  </w:r>
                </w:p>
              </w:tc>
              <w:tc>
                <w:tcPr>
                  <w:tcW w:w="1575" w:type="dxa"/>
                  <w:noWrap w:val="0"/>
                  <w:vAlign w:val="top"/>
                </w:tcPr>
                <w:p>
                  <w:r>
                    <w:rPr>
                      <w:rFonts w:hint="eastAsia"/>
                    </w:rPr>
                    <w:t>样品名称/批次</w:t>
                  </w:r>
                </w:p>
              </w:tc>
              <w:tc>
                <w:tcPr>
                  <w:tcW w:w="1056" w:type="dxa"/>
                  <w:noWrap w:val="0"/>
                  <w:vAlign w:val="top"/>
                </w:tcPr>
                <w:p>
                  <w:r>
                    <w:rPr>
                      <w:rFonts w:hint="eastAsia"/>
                    </w:rPr>
                    <w:t>送检方式</w:t>
                  </w:r>
                </w:p>
              </w:tc>
              <w:tc>
                <w:tcPr>
                  <w:tcW w:w="1969" w:type="dxa"/>
                  <w:noWrap w:val="0"/>
                  <w:vAlign w:val="top"/>
                </w:tcPr>
                <w:p>
                  <w:r>
                    <w:rPr>
                      <w:rFonts w:hint="eastAsia"/>
                      <w:b/>
                      <w:bCs/>
                    </w:rPr>
                    <w:t>报告编号</w:t>
                  </w:r>
                </w:p>
              </w:tc>
              <w:tc>
                <w:tcPr>
                  <w:tcW w:w="1325" w:type="dxa"/>
                  <w:noWrap w:val="0"/>
                  <w:vAlign w:val="top"/>
                </w:tcPr>
                <w:p>
                  <w:r>
                    <w:rPr>
                      <w:rFonts w:hint="eastAsia"/>
                    </w:rPr>
                    <w:t>报告日期</w:t>
                  </w:r>
                </w:p>
              </w:tc>
              <w:tc>
                <w:tcPr>
                  <w:tcW w:w="1873" w:type="dxa"/>
                  <w:noWrap w:val="0"/>
                  <w:vAlign w:val="top"/>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default" w:eastAsia="宋体"/>
                      <w:highlight w:val="none"/>
                      <w:lang w:val="en-US" w:eastAsia="zh-CN"/>
                    </w:rPr>
                  </w:pPr>
                  <w:r>
                    <w:rPr>
                      <w:rFonts w:hint="eastAsia"/>
                      <w:color w:val="000000"/>
                      <w:highlight w:val="none"/>
                      <w:u w:val="single"/>
                      <w:lang w:val="en-US" w:eastAsia="zh-CN"/>
                    </w:rPr>
                    <w:t>2022-06-22</w:t>
                  </w:r>
                </w:p>
              </w:tc>
              <w:tc>
                <w:tcPr>
                  <w:tcW w:w="1575" w:type="dxa"/>
                  <w:noWrap w:val="0"/>
                  <w:vAlign w:val="top"/>
                </w:tcPr>
                <w:p>
                  <w:pPr>
                    <w:rPr>
                      <w:rFonts w:hint="default" w:eastAsia="宋体"/>
                      <w:color w:val="000000"/>
                      <w:highlight w:val="none"/>
                      <w:u w:val="single"/>
                      <w:lang w:val="en-US" w:eastAsia="zh-CN"/>
                    </w:rPr>
                  </w:pPr>
                  <w:r>
                    <w:rPr>
                      <w:rFonts w:hint="eastAsia"/>
                      <w:color w:val="000000"/>
                      <w:highlight w:val="none"/>
                      <w:u w:val="single"/>
                      <w:lang w:val="en-US" w:eastAsia="zh-CN"/>
                    </w:rPr>
                    <w:t>劲奶王香精</w:t>
                  </w:r>
                </w:p>
                <w:p>
                  <w:pPr>
                    <w:rPr>
                      <w:rFonts w:hint="default" w:eastAsia="宋体"/>
                      <w:highlight w:val="none"/>
                      <w:lang w:val="en-US" w:eastAsia="zh-CN"/>
                    </w:rPr>
                  </w:pPr>
                </w:p>
              </w:tc>
              <w:tc>
                <w:tcPr>
                  <w:tcW w:w="1056" w:type="dxa"/>
                  <w:noWrap w:val="0"/>
                  <w:vAlign w:val="top"/>
                </w:tcPr>
                <w:p>
                  <w:pPr>
                    <w:rPr>
                      <w:rFonts w:hint="eastAsia" w:eastAsia="宋体"/>
                      <w:highlight w:val="none"/>
                      <w:lang w:val="en-US" w:eastAsia="zh-CN"/>
                    </w:rPr>
                  </w:pPr>
                  <w:r>
                    <w:rPr>
                      <w:rFonts w:hint="eastAsia"/>
                      <w:highlight w:val="none"/>
                      <w:lang w:val="en-US" w:eastAsia="zh-CN"/>
                    </w:rPr>
                    <w:t>委托检测</w:t>
                  </w:r>
                </w:p>
              </w:tc>
              <w:tc>
                <w:tcPr>
                  <w:tcW w:w="1969" w:type="dxa"/>
                  <w:noWrap w:val="0"/>
                  <w:vAlign w:val="top"/>
                </w:tcPr>
                <w:p>
                  <w:pPr>
                    <w:rPr>
                      <w:rFonts w:hint="default" w:eastAsia="宋体"/>
                      <w:highlight w:val="none"/>
                      <w:lang w:val="en-US" w:eastAsia="zh-CN"/>
                    </w:rPr>
                  </w:pPr>
                  <w:r>
                    <w:rPr>
                      <w:rFonts w:hint="eastAsia"/>
                      <w:color w:val="000000"/>
                      <w:highlight w:val="none"/>
                      <w:u w:val="single"/>
                      <w:lang w:val="en-US" w:eastAsia="zh-CN"/>
                    </w:rPr>
                    <w:t>A2220244769101004C</w:t>
                  </w:r>
                </w:p>
              </w:tc>
              <w:tc>
                <w:tcPr>
                  <w:tcW w:w="1325" w:type="dxa"/>
                  <w:noWrap w:val="0"/>
                  <w:vAlign w:val="top"/>
                </w:tcPr>
                <w:p>
                  <w:pPr>
                    <w:pStyle w:val="20"/>
                    <w:ind w:firstLine="0" w:firstLineChars="0"/>
                    <w:rPr>
                      <w:rFonts w:hint="default" w:ascii="Times New Roman" w:hAnsi="Times New Roman" w:eastAsia="宋体" w:cs="Times New Roman"/>
                      <w:color w:val="0000FF"/>
                      <w:sz w:val="21"/>
                      <w:szCs w:val="21"/>
                      <w:highlight w:val="none"/>
                      <w:u w:val="single"/>
                      <w:lang w:val="en-US" w:eastAsia="zh-CN"/>
                    </w:rPr>
                  </w:pPr>
                  <w:r>
                    <w:rPr>
                      <w:rFonts w:hint="eastAsia" w:ascii="Times New Roman" w:hAnsi="Times New Roman" w:eastAsia="宋体" w:cs="Times New Roman"/>
                      <w:color w:val="0000FF"/>
                      <w:sz w:val="21"/>
                      <w:szCs w:val="21"/>
                      <w:highlight w:val="none"/>
                      <w:u w:val="single"/>
                      <w:lang w:val="en-US" w:eastAsia="zh-CN"/>
                    </w:rPr>
                    <w:t>2022-06-</w:t>
                  </w:r>
                  <w:r>
                    <w:rPr>
                      <w:rFonts w:hint="eastAsia" w:cs="Times New Roman"/>
                      <w:color w:val="0000FF"/>
                      <w:sz w:val="21"/>
                      <w:szCs w:val="21"/>
                      <w:highlight w:val="none"/>
                      <w:u w:val="single"/>
                      <w:lang w:val="en-US" w:eastAsia="zh-CN"/>
                    </w:rPr>
                    <w:t>22</w:t>
                  </w:r>
                </w:p>
                <w:p>
                  <w:pPr>
                    <w:rPr>
                      <w:highlight w:val="none"/>
                    </w:rPr>
                  </w:pPr>
                </w:p>
              </w:tc>
              <w:tc>
                <w:tcPr>
                  <w:tcW w:w="1873" w:type="dxa"/>
                  <w:noWrap w:val="0"/>
                  <w:vAlign w:val="top"/>
                </w:tcPr>
                <w:p>
                  <w:pPr>
                    <w:rPr>
                      <w:rFonts w:hint="eastAsia" w:eastAsia="宋体"/>
                      <w:highlight w:val="none"/>
                      <w:lang w:eastAsia="zh-CN"/>
                    </w:rPr>
                  </w:pPr>
                  <w:r>
                    <w:rPr>
                      <w:rFonts w:hint="eastAsia"/>
                      <w:color w:val="000000" w:themeColor="text1"/>
                      <w:highlight w:val="none"/>
                      <w14:textFill>
                        <w14:solidFill>
                          <w14:schemeClr w14:val="tx1"/>
                        </w14:solidFill>
                      </w14:textFill>
                    </w:rPr>
                    <w:sym w:font="Wingdings" w:char="00FE"/>
                  </w:r>
                  <w:r>
                    <w:rPr>
                      <w:rFonts w:hint="eastAsia"/>
                      <w:color w:val="000000" w:themeColor="text1"/>
                      <w:highlight w:val="none"/>
                      <w14:textFill>
                        <w14:solidFill>
                          <w14:schemeClr w14:val="tx1"/>
                        </w14:solidFill>
                      </w14:textFill>
                    </w:rPr>
                    <w:t xml:space="preserve">合格 </w:t>
                  </w:r>
                  <w:r>
                    <w:rPr>
                      <w:rFonts w:hint="eastAsia"/>
                      <w:color w:val="000000" w:themeColor="text1"/>
                      <w:szCs w:val="2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default" w:eastAsia="宋体"/>
                      <w:highlight w:val="none"/>
                      <w:lang w:val="en-US" w:eastAsia="zh-CN"/>
                    </w:rPr>
                  </w:pPr>
                </w:p>
              </w:tc>
              <w:tc>
                <w:tcPr>
                  <w:tcW w:w="1575" w:type="dxa"/>
                  <w:noWrap w:val="0"/>
                  <w:vAlign w:val="top"/>
                </w:tcPr>
                <w:p>
                  <w:pPr>
                    <w:rPr>
                      <w:rFonts w:hint="default" w:eastAsia="宋体"/>
                      <w:highlight w:val="none"/>
                      <w:lang w:val="en-US" w:eastAsia="zh-CN"/>
                    </w:rPr>
                  </w:pPr>
                </w:p>
              </w:tc>
              <w:tc>
                <w:tcPr>
                  <w:tcW w:w="1056" w:type="dxa"/>
                  <w:noWrap w:val="0"/>
                  <w:vAlign w:val="top"/>
                </w:tcPr>
                <w:p>
                  <w:pPr>
                    <w:rPr>
                      <w:rFonts w:hint="eastAsia" w:ascii="Times New Roman" w:hAnsi="Times New Roman" w:eastAsia="宋体" w:cs="Times New Roman"/>
                      <w:kern w:val="2"/>
                      <w:sz w:val="21"/>
                      <w:highlight w:val="none"/>
                      <w:lang w:val="en-US" w:eastAsia="zh-CN" w:bidi="ar-SA"/>
                    </w:rPr>
                  </w:pPr>
                </w:p>
              </w:tc>
              <w:tc>
                <w:tcPr>
                  <w:tcW w:w="1969" w:type="dxa"/>
                  <w:noWrap w:val="0"/>
                  <w:vAlign w:val="top"/>
                </w:tcPr>
                <w:p>
                  <w:pPr>
                    <w:rPr>
                      <w:rFonts w:hint="default" w:ascii="Times New Roman" w:hAnsi="Times New Roman" w:eastAsia="宋体" w:cs="Times New Roman"/>
                      <w:kern w:val="2"/>
                      <w:sz w:val="21"/>
                      <w:highlight w:val="none"/>
                      <w:lang w:val="en-US" w:eastAsia="zh-CN" w:bidi="ar-SA"/>
                    </w:rPr>
                  </w:pPr>
                </w:p>
              </w:tc>
              <w:tc>
                <w:tcPr>
                  <w:tcW w:w="1325" w:type="dxa"/>
                  <w:noWrap w:val="0"/>
                  <w:vAlign w:val="top"/>
                </w:tcPr>
                <w:p>
                  <w:pPr>
                    <w:rPr>
                      <w:rFonts w:ascii="Times New Roman" w:hAnsi="Times New Roman" w:eastAsia="宋体" w:cs="Times New Roman"/>
                      <w:kern w:val="2"/>
                      <w:sz w:val="21"/>
                      <w:highlight w:val="none"/>
                      <w:lang w:val="en-US" w:eastAsia="zh-CN" w:bidi="ar-SA"/>
                    </w:rPr>
                  </w:pPr>
                </w:p>
              </w:tc>
              <w:tc>
                <w:tcPr>
                  <w:tcW w:w="1873"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default" w:eastAsia="宋体"/>
                      <w:highlight w:val="none"/>
                      <w:lang w:val="en-US" w:eastAsia="zh-CN"/>
                    </w:rPr>
                  </w:pPr>
                </w:p>
              </w:tc>
              <w:tc>
                <w:tcPr>
                  <w:tcW w:w="1575" w:type="dxa"/>
                  <w:noWrap w:val="0"/>
                  <w:vAlign w:val="top"/>
                </w:tcPr>
                <w:p>
                  <w:pPr>
                    <w:rPr>
                      <w:rFonts w:hint="default" w:eastAsia="宋体"/>
                      <w:highlight w:val="none"/>
                      <w:lang w:val="en-US" w:eastAsia="zh-CN"/>
                    </w:rPr>
                  </w:pPr>
                </w:p>
              </w:tc>
              <w:tc>
                <w:tcPr>
                  <w:tcW w:w="1056" w:type="dxa"/>
                  <w:noWrap w:val="0"/>
                  <w:vAlign w:val="top"/>
                </w:tcPr>
                <w:p>
                  <w:pPr>
                    <w:rPr>
                      <w:rFonts w:hint="eastAsia" w:ascii="Times New Roman" w:hAnsi="Times New Roman" w:eastAsia="宋体" w:cs="Times New Roman"/>
                      <w:kern w:val="2"/>
                      <w:sz w:val="21"/>
                      <w:highlight w:val="none"/>
                      <w:lang w:val="en-US" w:eastAsia="zh-CN" w:bidi="ar-SA"/>
                    </w:rPr>
                  </w:pPr>
                </w:p>
              </w:tc>
              <w:tc>
                <w:tcPr>
                  <w:tcW w:w="1969" w:type="dxa"/>
                  <w:noWrap w:val="0"/>
                  <w:vAlign w:val="top"/>
                </w:tcPr>
                <w:p>
                  <w:pPr>
                    <w:rPr>
                      <w:rFonts w:hint="default" w:ascii="Times New Roman" w:hAnsi="Times New Roman" w:eastAsia="宋体" w:cs="Times New Roman"/>
                      <w:kern w:val="2"/>
                      <w:sz w:val="21"/>
                      <w:highlight w:val="none"/>
                      <w:lang w:val="en-US" w:eastAsia="zh-CN" w:bidi="ar-SA"/>
                    </w:rPr>
                  </w:pPr>
                </w:p>
              </w:tc>
              <w:tc>
                <w:tcPr>
                  <w:tcW w:w="1325" w:type="dxa"/>
                  <w:noWrap w:val="0"/>
                  <w:vAlign w:val="top"/>
                </w:tcPr>
                <w:p>
                  <w:pPr>
                    <w:rPr>
                      <w:rFonts w:ascii="Times New Roman" w:hAnsi="Times New Roman" w:eastAsia="宋体" w:cs="Times New Roman"/>
                      <w:kern w:val="2"/>
                      <w:sz w:val="21"/>
                      <w:highlight w:val="none"/>
                      <w:lang w:val="en-US" w:eastAsia="zh-CN" w:bidi="ar-SA"/>
                    </w:rPr>
                  </w:pPr>
                </w:p>
              </w:tc>
              <w:tc>
                <w:tcPr>
                  <w:tcW w:w="1873" w:type="dxa"/>
                  <w:noWrap w:val="0"/>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eastAsia"/>
                    </w:rPr>
                  </w:pPr>
                </w:p>
              </w:tc>
              <w:tc>
                <w:tcPr>
                  <w:tcW w:w="1575" w:type="dxa"/>
                  <w:noWrap w:val="0"/>
                  <w:vAlign w:val="top"/>
                </w:tcPr>
                <w:p>
                  <w:pPr>
                    <w:rPr>
                      <w:rFonts w:hint="eastAsia"/>
                    </w:rPr>
                  </w:pPr>
                </w:p>
              </w:tc>
              <w:tc>
                <w:tcPr>
                  <w:tcW w:w="1056" w:type="dxa"/>
                  <w:noWrap w:val="0"/>
                  <w:vAlign w:val="top"/>
                </w:tcPr>
                <w:p>
                  <w:pPr>
                    <w:rPr>
                      <w:rFonts w:hint="eastAsia" w:ascii="Times New Roman" w:hAnsi="Times New Roman" w:eastAsia="宋体" w:cs="Times New Roman"/>
                      <w:kern w:val="2"/>
                      <w:sz w:val="21"/>
                      <w:highlight w:val="none"/>
                      <w:lang w:val="en-US" w:eastAsia="zh-CN" w:bidi="ar-SA"/>
                    </w:rPr>
                  </w:pPr>
                </w:p>
              </w:tc>
              <w:tc>
                <w:tcPr>
                  <w:tcW w:w="1969" w:type="dxa"/>
                  <w:noWrap w:val="0"/>
                  <w:vAlign w:val="top"/>
                </w:tcPr>
                <w:p/>
              </w:tc>
              <w:tc>
                <w:tcPr>
                  <w:tcW w:w="1325" w:type="dxa"/>
                  <w:noWrap w:val="0"/>
                  <w:vAlign w:val="top"/>
                </w:tcPr>
                <w:p/>
              </w:tc>
              <w:tc>
                <w:tcPr>
                  <w:tcW w:w="1873" w:type="dxa"/>
                  <w:noWrap w:val="0"/>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eastAsia" w:ascii="Times New Roman" w:hAnsi="Times New Roman" w:eastAsia="宋体" w:cs="Times New Roman"/>
                      <w:color w:val="0000FF"/>
                      <w:sz w:val="21"/>
                      <w:szCs w:val="21"/>
                      <w:highlight w:val="none"/>
                      <w:u w:val="single"/>
                      <w:lang w:val="en-US" w:eastAsia="zh-CN"/>
                    </w:rPr>
                  </w:pPr>
                </w:p>
              </w:tc>
              <w:tc>
                <w:tcPr>
                  <w:tcW w:w="1575" w:type="dxa"/>
                  <w:noWrap w:val="0"/>
                  <w:vAlign w:val="top"/>
                </w:tcPr>
                <w:p>
                  <w:pPr>
                    <w:rPr>
                      <w:rFonts w:hint="eastAsia" w:ascii="Times New Roman" w:hAnsi="Times New Roman" w:eastAsia="宋体" w:cs="Times New Roman"/>
                      <w:color w:val="0000FF"/>
                      <w:sz w:val="21"/>
                      <w:szCs w:val="21"/>
                      <w:highlight w:val="none"/>
                      <w:u w:val="single"/>
                      <w:lang w:val="en-US" w:eastAsia="zh-CN"/>
                    </w:rPr>
                  </w:pPr>
                </w:p>
              </w:tc>
              <w:tc>
                <w:tcPr>
                  <w:tcW w:w="1056" w:type="dxa"/>
                  <w:noWrap w:val="0"/>
                  <w:vAlign w:val="top"/>
                </w:tcPr>
                <w:p>
                  <w:pPr>
                    <w:rPr>
                      <w:rFonts w:hint="eastAsia" w:ascii="Times New Roman" w:hAnsi="Times New Roman" w:eastAsia="宋体" w:cs="Times New Roman"/>
                      <w:kern w:val="2"/>
                      <w:sz w:val="21"/>
                      <w:highlight w:val="none"/>
                      <w:lang w:val="en-US" w:eastAsia="zh-CN" w:bidi="ar-SA"/>
                    </w:rPr>
                  </w:pPr>
                </w:p>
              </w:tc>
              <w:tc>
                <w:tcPr>
                  <w:tcW w:w="1969" w:type="dxa"/>
                  <w:noWrap w:val="0"/>
                  <w:vAlign w:val="top"/>
                </w:tcPr>
                <w:p>
                  <w:pPr>
                    <w:rPr>
                      <w:rFonts w:hint="eastAsia" w:ascii="Times New Roman" w:hAnsi="Times New Roman" w:eastAsia="宋体" w:cs="Times New Roman"/>
                      <w:color w:val="0000FF"/>
                      <w:sz w:val="21"/>
                      <w:szCs w:val="21"/>
                      <w:highlight w:val="none"/>
                      <w:u w:val="single"/>
                      <w:lang w:val="en-US" w:eastAsia="zh-CN"/>
                    </w:rPr>
                  </w:pPr>
                </w:p>
              </w:tc>
              <w:tc>
                <w:tcPr>
                  <w:tcW w:w="1325" w:type="dxa"/>
                  <w:noWrap w:val="0"/>
                  <w:vAlign w:val="top"/>
                </w:tcPr>
                <w:p>
                  <w:pPr>
                    <w:rPr>
                      <w:rFonts w:hint="eastAsia" w:ascii="Times New Roman" w:hAnsi="Times New Roman" w:eastAsia="宋体" w:cs="Times New Roman"/>
                      <w:color w:val="0000FF"/>
                      <w:sz w:val="21"/>
                      <w:szCs w:val="21"/>
                      <w:highlight w:val="none"/>
                      <w:u w:val="single"/>
                      <w:lang w:val="en-US" w:eastAsia="zh-CN"/>
                    </w:rPr>
                  </w:pPr>
                </w:p>
              </w:tc>
              <w:tc>
                <w:tcPr>
                  <w:tcW w:w="1873" w:type="dxa"/>
                  <w:noWrap w:val="0"/>
                  <w:vAlign w:val="top"/>
                </w:tcPr>
                <w:p>
                  <w:pPr>
                    <w:rPr>
                      <w:rFonts w:hint="eastAsia" w:ascii="Times New Roman" w:hAnsi="Times New Roman" w:eastAsia="宋体" w:cs="Times New Roman"/>
                      <w:kern w:val="2"/>
                      <w:sz w:val="21"/>
                      <w:highlight w:val="none"/>
                      <w:lang w:val="en-US" w:eastAsia="zh-CN" w:bidi="ar-SA"/>
                    </w:rPr>
                  </w:pPr>
                </w:p>
              </w:tc>
            </w:tr>
          </w:tbl>
          <w:p>
            <w:pPr>
              <w:rPr>
                <w:rFonts w:hint="eastAsia"/>
                <w:lang w:val="en-US" w:eastAsia="zh-CN"/>
              </w:rPr>
            </w:pPr>
          </w:p>
          <w:p>
            <w:pPr>
              <w:pStyle w:val="13"/>
              <w:rPr>
                <w:rFonts w:hint="default"/>
                <w:lang w:val="en-US" w:eastAsia="zh-CN"/>
              </w:rPr>
            </w:pPr>
          </w:p>
          <w:p>
            <w:pPr>
              <w:rPr>
                <w:rFonts w:hint="default" w:eastAsia="宋体"/>
                <w:lang w:val="en-US" w:eastAsia="zh-CN"/>
              </w:rPr>
            </w:pPr>
            <w:r>
              <w:rPr>
                <w:rFonts w:hint="eastAsia"/>
              </w:rPr>
              <w:t>当确认结果表明上述不能被证实时，组织应对控制措施和（或） 其组合进行修改和重新评估。</w:t>
            </w:r>
            <w:r>
              <w:rPr>
                <w:rFonts w:hint="eastAsia"/>
                <w:lang w:eastAsia="zh-CN"/>
              </w:rPr>
              <w:t>——</w:t>
            </w:r>
            <w:r>
              <w:rPr>
                <w:rFonts w:hint="eastAsia"/>
                <w:lang w:val="en-US" w:eastAsia="zh-CN"/>
              </w:rPr>
              <w:t>审核周期内未发生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noWrap w:val="0"/>
                  <w:vAlign w:val="top"/>
                </w:tcPr>
                <w:p>
                  <w:r>
                    <w:rPr>
                      <w:rFonts w:hint="eastAsia"/>
                    </w:rPr>
                    <w:t>修改项目</w:t>
                  </w:r>
                </w:p>
              </w:tc>
              <w:tc>
                <w:tcPr>
                  <w:tcW w:w="4200" w:type="dxa"/>
                  <w:noWrap w:val="0"/>
                  <w:vAlign w:val="top"/>
                </w:tcPr>
                <w:p>
                  <w:r>
                    <w:rPr>
                      <w:rFonts w:hint="eastAsia"/>
                    </w:rPr>
                    <w:t>具体修改内容</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控制措施（过程参数、 严格度和/或其组合）</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noWrap w:val="0"/>
                  <w:vAlign w:val="top"/>
                </w:tcPr>
                <w:p>
                  <w:r>
                    <w:rPr>
                      <w:rFonts w:hint="eastAsia"/>
                    </w:rPr>
                    <w:t>原料</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工艺技术</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noWrap w:val="0"/>
                  <w:vAlign w:val="top"/>
                </w:tcPr>
                <w:p>
                  <w:r>
                    <w:rPr>
                      <w:rFonts w:hint="eastAsia"/>
                    </w:rPr>
                    <w:t>成品特性</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物流方式</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noWrap w:val="0"/>
                  <w:vAlign w:val="top"/>
                </w:tcPr>
                <w:p>
                  <w:r>
                    <w:rPr>
                      <w:rFonts w:hint="eastAsia"/>
                    </w:rPr>
                    <w:t>成品预期用途</w:t>
                  </w:r>
                </w:p>
              </w:tc>
              <w:tc>
                <w:tcPr>
                  <w:tcW w:w="4200" w:type="dxa"/>
                  <w:noWrap w:val="0"/>
                  <w:vAlign w:val="top"/>
                </w:tcPr>
                <w:p>
                  <w:r>
                    <w:rPr>
                      <w:rFonts w:hint="eastAsia"/>
                    </w:rPr>
                    <w:t>——</w:t>
                  </w:r>
                </w:p>
              </w:tc>
              <w:tc>
                <w:tcPr>
                  <w:tcW w:w="2589" w:type="dxa"/>
                  <w:noWrap w:val="0"/>
                  <w:vAlign w:val="top"/>
                </w:tcPr>
                <w:p/>
              </w:tc>
            </w:tr>
          </w:tbl>
          <w:p/>
          <w:p/>
        </w:tc>
        <w:tc>
          <w:tcPr>
            <w:tcW w:w="1290" w:type="dxa"/>
            <w:shd w:val="clear" w:color="auto" w:fill="auto"/>
            <w:noWrap w:val="0"/>
            <w:vAlign w:val="top"/>
          </w:tcPr>
          <w:p>
            <w:r>
              <w:rPr/>
              <w:sym w:font="Wingdings" w:char="00FE"/>
            </w:r>
            <w:r>
              <w:rPr>
                <w:rFonts w:hint="eastAsia"/>
              </w:rPr>
              <w:t>符合</w:t>
            </w:r>
          </w:p>
          <w:p>
            <w:pPr>
              <w:rPr>
                <w:rFonts w:hint="eastAsia"/>
              </w:rPr>
            </w:pPr>
            <w:r>
              <w:rPr/>
              <w:sym w:font="Wingdings" w:char="00A8"/>
            </w:r>
            <w:r>
              <w:rPr>
                <w:rFonts w:hint="eastAsia"/>
              </w:rPr>
              <w:t>不符合</w:t>
            </w:r>
          </w:p>
          <w:p>
            <w:pPr>
              <w:pStyle w:val="13"/>
              <w:rPr>
                <w:rFonts w:hint="eastAsia"/>
              </w:rPr>
            </w:pPr>
          </w:p>
          <w:p>
            <w:pPr>
              <w:pStyle w:val="13"/>
              <w:rPr>
                <w:rFonts w:hint="eastAsia"/>
              </w:rPr>
            </w:pPr>
          </w:p>
          <w:p>
            <w:pPr>
              <w:pStyle w:val="13"/>
              <w:rPr>
                <w:rFonts w:hint="eastAsia"/>
              </w:rPr>
            </w:pPr>
          </w:p>
          <w:p>
            <w:pPr>
              <w:pStyle w:val="13"/>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86" w:hRule="atLeast"/>
        </w:trPr>
        <w:tc>
          <w:tcPr>
            <w:tcW w:w="2086" w:type="dxa"/>
            <w:gridSpan w:val="2"/>
            <w:vMerge w:val="restart"/>
            <w:shd w:val="clear" w:color="auto" w:fill="auto"/>
            <w:vAlign w:val="top"/>
          </w:tcPr>
          <w:p>
            <w:pPr>
              <w:jc w:val="left"/>
            </w:pPr>
            <w:r>
              <w:rPr>
                <w:rFonts w:hint="eastAsia"/>
              </w:rPr>
              <w:t>危害控制计划 (HACCP/OPRP 计划)</w:t>
            </w:r>
            <w:r>
              <w:rPr>
                <w:rFonts w:hint="eastAsia"/>
              </w:rPr>
              <w:br w:type="textWrapping"/>
            </w:r>
          </w:p>
        </w:tc>
        <w:tc>
          <w:tcPr>
            <w:tcW w:w="1032" w:type="dxa"/>
            <w:vMerge w:val="restart"/>
            <w:shd w:val="clear" w:color="auto" w:fill="auto"/>
            <w:vAlign w:val="top"/>
          </w:tcPr>
          <w:p>
            <w:r>
              <w:rPr>
                <w:rFonts w:hint="eastAsia"/>
              </w:rPr>
              <w:t>F8.5.4</w:t>
            </w:r>
          </w:p>
          <w:p/>
        </w:tc>
        <w:tc>
          <w:tcPr>
            <w:tcW w:w="745" w:type="dxa"/>
            <w:gridSpan w:val="3"/>
            <w:shd w:val="clear" w:color="auto" w:fill="auto"/>
            <w:vAlign w:val="top"/>
          </w:tcPr>
          <w:p>
            <w:r>
              <w:rPr>
                <w:rFonts w:hint="eastAsia"/>
              </w:rPr>
              <w:t>文件名称</w:t>
            </w:r>
          </w:p>
        </w:tc>
        <w:tc>
          <w:tcPr>
            <w:tcW w:w="9524" w:type="dxa"/>
            <w:shd w:val="clear" w:color="auto" w:fill="auto"/>
            <w:vAlign w:val="top"/>
          </w:tcPr>
          <w:p>
            <w:r>
              <w:rPr>
                <w:rFonts w:hint="eastAsia"/>
              </w:rPr>
              <w:t>如：</w:t>
            </w:r>
            <w:r>
              <w:rPr/>
              <w:sym w:font="Wingdings" w:char="00FE"/>
            </w:r>
            <w:r>
              <w:rPr>
                <w:rFonts w:hint="eastAsia"/>
              </w:rPr>
              <w:t>《危害控制计划》</w:t>
            </w:r>
          </w:p>
        </w:tc>
        <w:tc>
          <w:tcPr>
            <w:tcW w:w="1290"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1843" w:hRule="atLeast"/>
        </w:trPr>
        <w:tc>
          <w:tcPr>
            <w:tcW w:w="2086" w:type="dxa"/>
            <w:gridSpan w:val="2"/>
            <w:vMerge w:val="continue"/>
            <w:shd w:val="clear" w:color="auto" w:fill="auto"/>
            <w:vAlign w:val="top"/>
          </w:tcPr>
          <w:p/>
        </w:tc>
        <w:tc>
          <w:tcPr>
            <w:tcW w:w="1032" w:type="dxa"/>
            <w:vMerge w:val="continue"/>
            <w:shd w:val="clear" w:color="auto" w:fill="auto"/>
            <w:vAlign w:val="top"/>
          </w:tcPr>
          <w:p/>
        </w:tc>
        <w:tc>
          <w:tcPr>
            <w:tcW w:w="745" w:type="dxa"/>
            <w:gridSpan w:val="3"/>
            <w:shd w:val="clear" w:color="auto" w:fill="auto"/>
            <w:vAlign w:val="top"/>
          </w:tcPr>
          <w:p>
            <w:r>
              <w:rPr>
                <w:rFonts w:hint="eastAsia"/>
              </w:rPr>
              <w:t>运行证据</w:t>
            </w:r>
          </w:p>
        </w:tc>
        <w:tc>
          <w:tcPr>
            <w:tcW w:w="9524" w:type="dxa"/>
            <w:shd w:val="clear" w:color="auto" w:fill="auto"/>
            <w:vAlign w:val="top"/>
          </w:tcPr>
          <w:p>
            <w:pPr>
              <w:spacing w:before="240" w:after="120"/>
              <w:rPr>
                <w:rFonts w:hint="eastAsia"/>
                <w:b/>
                <w:bCs/>
                <w:lang w:val="en-US" w:eastAsia="zh-CN"/>
              </w:rPr>
            </w:pPr>
            <w:r>
              <w:rPr>
                <w:rFonts w:hint="eastAsia"/>
                <w:lang w:val="en-GB"/>
              </w:rPr>
              <w:t>危害控制计划：</w:t>
            </w:r>
          </w:p>
          <w:tbl>
            <w:tblPr>
              <w:tblStyle w:val="1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15"/>
              <w:gridCol w:w="2617"/>
              <w:gridCol w:w="231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9" w:type="dxa"/>
                </w:tcPr>
                <w:p>
                  <w:pPr>
                    <w:pStyle w:val="13"/>
                    <w:rPr>
                      <w:rFonts w:hint="eastAsia"/>
                      <w:b/>
                      <w:bCs/>
                      <w:sz w:val="18"/>
                      <w:szCs w:val="18"/>
                      <w:vertAlign w:val="baseline"/>
                      <w:lang w:val="en-US" w:eastAsia="zh-CN"/>
                    </w:rPr>
                  </w:pPr>
                  <w:r>
                    <w:rPr>
                      <w:rFonts w:hint="eastAsia"/>
                      <w:b/>
                      <w:bCs/>
                      <w:sz w:val="18"/>
                      <w:szCs w:val="18"/>
                      <w:vertAlign w:val="baseline"/>
                      <w:lang w:val="en-US" w:eastAsia="zh-CN"/>
                    </w:rPr>
                    <w:t>控制措施</w:t>
                  </w:r>
                  <w:r>
                    <w:rPr>
                      <w:rFonts w:hint="eastAsia"/>
                      <w:b/>
                      <w:bCs/>
                      <w:sz w:val="18"/>
                      <w:szCs w:val="18"/>
                      <w:vertAlign w:val="baseline"/>
                      <w:lang w:val="en-US" w:eastAsia="zh-CN"/>
                    </w:rPr>
                    <w:tab/>
                  </w:r>
                  <w:r>
                    <w:rPr>
                      <w:rFonts w:hint="eastAsia"/>
                      <w:b/>
                      <w:bCs/>
                      <w:sz w:val="18"/>
                      <w:szCs w:val="18"/>
                      <w:vertAlign w:val="baseline"/>
                      <w:lang w:val="en-US" w:eastAsia="zh-CN"/>
                    </w:rPr>
                    <w:tab/>
                  </w:r>
                  <w:r>
                    <w:rPr>
                      <w:rFonts w:hint="eastAsia"/>
                      <w:b/>
                      <w:bCs/>
                      <w:sz w:val="18"/>
                      <w:szCs w:val="18"/>
                      <w:vertAlign w:val="baseline"/>
                      <w:lang w:val="en-US" w:eastAsia="zh-CN"/>
                    </w:rPr>
                    <w:tab/>
                  </w:r>
                  <w:r>
                    <w:rPr>
                      <w:rFonts w:hint="eastAsia"/>
                      <w:b/>
                      <w:bCs/>
                      <w:sz w:val="18"/>
                      <w:szCs w:val="18"/>
                      <w:vertAlign w:val="baseline"/>
                      <w:lang w:val="en-US" w:eastAsia="zh-CN"/>
                    </w:rPr>
                    <w:tab/>
                  </w:r>
                </w:p>
              </w:tc>
              <w:tc>
                <w:tcPr>
                  <w:tcW w:w="1515" w:type="dxa"/>
                </w:tcPr>
                <w:p>
                  <w:pPr>
                    <w:pStyle w:val="13"/>
                    <w:rPr>
                      <w:rFonts w:hint="eastAsia"/>
                      <w:b/>
                      <w:bCs/>
                      <w:sz w:val="18"/>
                      <w:szCs w:val="18"/>
                      <w:vertAlign w:val="baseline"/>
                      <w:lang w:val="en-US" w:eastAsia="zh-CN"/>
                    </w:rPr>
                  </w:pPr>
                  <w:r>
                    <w:rPr>
                      <w:rFonts w:hint="eastAsia"/>
                      <w:b/>
                      <w:bCs/>
                      <w:sz w:val="18"/>
                      <w:szCs w:val="18"/>
                      <w:vertAlign w:val="baseline"/>
                      <w:lang w:val="en-US" w:eastAsia="zh-CN"/>
                    </w:rPr>
                    <w:t>所控制危害</w:t>
                  </w:r>
                </w:p>
              </w:tc>
              <w:tc>
                <w:tcPr>
                  <w:tcW w:w="2617" w:type="dxa"/>
                </w:tcPr>
                <w:p>
                  <w:pPr>
                    <w:pStyle w:val="13"/>
                    <w:rPr>
                      <w:rFonts w:hint="eastAsia"/>
                      <w:b/>
                      <w:bCs/>
                      <w:sz w:val="18"/>
                      <w:szCs w:val="18"/>
                      <w:vertAlign w:val="baseline"/>
                      <w:lang w:val="en-US" w:eastAsia="zh-CN"/>
                    </w:rPr>
                  </w:pPr>
                  <w:r>
                    <w:rPr>
                      <w:rFonts w:hint="eastAsia"/>
                      <w:b/>
                      <w:bCs/>
                      <w:sz w:val="18"/>
                      <w:szCs w:val="18"/>
                      <w:vertAlign w:val="baseline"/>
                      <w:lang w:val="en-US" w:eastAsia="zh-CN"/>
                    </w:rPr>
                    <w:t>关键限值/行动准则</w:t>
                  </w:r>
                </w:p>
              </w:tc>
              <w:tc>
                <w:tcPr>
                  <w:tcW w:w="2318" w:type="dxa"/>
                </w:tcPr>
                <w:p>
                  <w:pPr>
                    <w:pStyle w:val="13"/>
                    <w:rPr>
                      <w:rFonts w:hint="default"/>
                      <w:b/>
                      <w:bCs/>
                      <w:sz w:val="18"/>
                      <w:szCs w:val="18"/>
                      <w:vertAlign w:val="baseline"/>
                      <w:lang w:val="en-US" w:eastAsia="zh-CN"/>
                    </w:rPr>
                  </w:pPr>
                  <w:r>
                    <w:rPr>
                      <w:rFonts w:hint="eastAsia"/>
                      <w:b/>
                      <w:bCs/>
                      <w:sz w:val="18"/>
                      <w:szCs w:val="18"/>
                      <w:vertAlign w:val="baseline"/>
                      <w:lang w:val="en-US" w:eastAsia="zh-CN"/>
                    </w:rPr>
                    <w:t>监控程序</w:t>
                  </w:r>
                </w:p>
              </w:tc>
              <w:tc>
                <w:tcPr>
                  <w:tcW w:w="1669" w:type="dxa"/>
                </w:tcPr>
                <w:p>
                  <w:pPr>
                    <w:pStyle w:val="13"/>
                    <w:rPr>
                      <w:rFonts w:hint="eastAsia"/>
                      <w:b/>
                      <w:bCs/>
                      <w:sz w:val="18"/>
                      <w:szCs w:val="18"/>
                      <w:vertAlign w:val="baseline"/>
                      <w:lang w:val="en-US" w:eastAsia="zh-CN"/>
                    </w:rPr>
                  </w:pPr>
                  <w:r>
                    <w:rPr>
                      <w:rFonts w:hint="eastAsia"/>
                      <w:b/>
                      <w:bCs/>
                      <w:sz w:val="18"/>
                      <w:szCs w:val="18"/>
                      <w:vertAlign w:val="baseline"/>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pStyle w:val="13"/>
                    <w:rPr>
                      <w:rFonts w:hint="eastAsia"/>
                      <w:b/>
                      <w:bCs/>
                      <w:sz w:val="18"/>
                      <w:szCs w:val="18"/>
                      <w:vertAlign w:val="baseline"/>
                      <w:lang w:val="en-US" w:eastAsia="zh-CN"/>
                    </w:rPr>
                  </w:pPr>
                  <w:r>
                    <w:rPr>
                      <w:rFonts w:hint="eastAsia"/>
                      <w:b/>
                      <w:bCs/>
                      <w:sz w:val="18"/>
                      <w:szCs w:val="18"/>
                      <w:vertAlign w:val="baseline"/>
                      <w:lang w:val="en-US" w:eastAsia="zh-CN"/>
                    </w:rPr>
                    <w:t>OPRP1</w:t>
                  </w:r>
                </w:p>
                <w:p>
                  <w:pPr>
                    <w:pStyle w:val="13"/>
                    <w:rPr>
                      <w:rFonts w:hint="eastAsia"/>
                      <w:b/>
                      <w:bCs/>
                      <w:sz w:val="18"/>
                      <w:szCs w:val="18"/>
                      <w:vertAlign w:val="baseline"/>
                      <w:lang w:val="en-US" w:eastAsia="zh-CN"/>
                    </w:rPr>
                  </w:pPr>
                  <w:r>
                    <w:rPr>
                      <w:rFonts w:hint="eastAsia"/>
                      <w:b/>
                      <w:bCs/>
                      <w:sz w:val="18"/>
                      <w:szCs w:val="18"/>
                      <w:vertAlign w:val="baseline"/>
                      <w:lang w:val="en-US" w:eastAsia="zh-CN"/>
                    </w:rPr>
                    <w:t>原辅料验收</w:t>
                  </w:r>
                </w:p>
              </w:tc>
              <w:tc>
                <w:tcPr>
                  <w:tcW w:w="1515" w:type="dxa"/>
                </w:tcPr>
                <w:p>
                  <w:pPr>
                    <w:pStyle w:val="13"/>
                    <w:rPr>
                      <w:rFonts w:hint="eastAsia"/>
                      <w:b/>
                      <w:bCs/>
                      <w:sz w:val="18"/>
                      <w:szCs w:val="18"/>
                      <w:vertAlign w:val="baseline"/>
                      <w:lang w:val="en-US" w:eastAsia="zh-CN"/>
                    </w:rPr>
                  </w:pPr>
                  <w:r>
                    <w:rPr>
                      <w:rFonts w:hint="eastAsia"/>
                      <w:color w:val="000000"/>
                    </w:rPr>
                    <w:t>重金属超标</w:t>
                  </w:r>
                </w:p>
              </w:tc>
              <w:tc>
                <w:tcPr>
                  <w:tcW w:w="2617" w:type="dxa"/>
                </w:tcPr>
                <w:p>
                  <w:pPr>
                    <w:pStyle w:val="8"/>
                    <w:spacing w:line="360" w:lineRule="auto"/>
                    <w:rPr>
                      <w:rFonts w:hint="eastAsia"/>
                      <w:b/>
                      <w:bCs/>
                      <w:sz w:val="18"/>
                      <w:szCs w:val="18"/>
                      <w:vertAlign w:val="baseline"/>
                      <w:lang w:val="en-US" w:eastAsia="zh-CN"/>
                    </w:rPr>
                  </w:pPr>
                  <w:r>
                    <w:rPr>
                      <w:rFonts w:hint="eastAsia"/>
                      <w:b/>
                      <w:bCs/>
                      <w:sz w:val="18"/>
                      <w:szCs w:val="18"/>
                      <w:vertAlign w:val="baseline"/>
                      <w:lang w:val="en-US" w:eastAsia="zh-CN"/>
                    </w:rPr>
                    <w:t>1）符合相关辅料标准；</w:t>
                  </w:r>
                </w:p>
                <w:p>
                  <w:pPr>
                    <w:pStyle w:val="8"/>
                    <w:spacing w:line="360" w:lineRule="auto"/>
                    <w:rPr>
                      <w:rFonts w:hint="eastAsia"/>
                      <w:b/>
                      <w:bCs/>
                      <w:sz w:val="18"/>
                      <w:szCs w:val="18"/>
                      <w:vertAlign w:val="baseline"/>
                      <w:lang w:val="en-US" w:eastAsia="zh-CN"/>
                    </w:rPr>
                  </w:pPr>
                  <w:r>
                    <w:rPr>
                      <w:rFonts w:hint="eastAsia"/>
                      <w:b/>
                      <w:bCs/>
                      <w:sz w:val="18"/>
                      <w:szCs w:val="18"/>
                      <w:vertAlign w:val="baseline"/>
                      <w:lang w:val="en-US" w:eastAsia="zh-CN"/>
                    </w:rPr>
                    <w:t>2）来自合格供方</w:t>
                  </w:r>
                </w:p>
              </w:tc>
              <w:tc>
                <w:tcPr>
                  <w:tcW w:w="2318" w:type="dxa"/>
                </w:tcPr>
                <w:p>
                  <w:pPr>
                    <w:pStyle w:val="13"/>
                    <w:rPr>
                      <w:rFonts w:hint="eastAsia"/>
                      <w:b/>
                      <w:bCs/>
                      <w:sz w:val="18"/>
                      <w:szCs w:val="18"/>
                      <w:vertAlign w:val="baseline"/>
                      <w:lang w:val="en-US" w:eastAsia="zh-CN"/>
                    </w:rPr>
                  </w:pPr>
                  <w:r>
                    <w:rPr>
                      <w:rFonts w:hint="eastAsia"/>
                      <w:b/>
                      <w:bCs/>
                      <w:sz w:val="18"/>
                      <w:szCs w:val="18"/>
                      <w:vertAlign w:val="baseline"/>
                      <w:lang w:val="en-US" w:eastAsia="zh-CN"/>
                    </w:rPr>
                    <w:t>1）供方管理员每年验证外检报告</w:t>
                  </w:r>
                </w:p>
                <w:p>
                  <w:pPr>
                    <w:pStyle w:val="13"/>
                    <w:rPr>
                      <w:rFonts w:hint="eastAsia"/>
                      <w:b/>
                      <w:bCs/>
                      <w:sz w:val="18"/>
                      <w:szCs w:val="18"/>
                      <w:vertAlign w:val="baseline"/>
                      <w:lang w:val="en-US" w:eastAsia="zh-CN"/>
                    </w:rPr>
                  </w:pPr>
                  <w:r>
                    <w:rPr>
                      <w:rFonts w:hint="eastAsia"/>
                      <w:b/>
                      <w:bCs/>
                      <w:sz w:val="18"/>
                      <w:szCs w:val="18"/>
                      <w:vertAlign w:val="baseline"/>
                      <w:lang w:val="en-US" w:eastAsia="zh-CN"/>
                    </w:rPr>
                    <w:t>2）检验员每批次核对供方来源</w:t>
                  </w:r>
                </w:p>
              </w:tc>
              <w:tc>
                <w:tcPr>
                  <w:tcW w:w="1669" w:type="dxa"/>
                </w:tcPr>
                <w:p>
                  <w:pPr>
                    <w:pStyle w:val="13"/>
                    <w:rPr>
                      <w:rFonts w:hint="eastAsia"/>
                      <w:sz w:val="21"/>
                      <w:szCs w:val="21"/>
                      <w:lang w:eastAsia="zh-CN"/>
                    </w:rPr>
                  </w:pPr>
                  <w:r>
                    <w:rPr>
                      <w:rFonts w:hint="eastAsia"/>
                      <w:sz w:val="21"/>
                      <w:szCs w:val="21"/>
                      <w:lang w:eastAsia="zh-CN"/>
                    </w:rPr>
                    <w:t>《供应商评定记录</w:t>
                  </w:r>
                </w:p>
                <w:p>
                  <w:pPr>
                    <w:pStyle w:val="13"/>
                    <w:rPr>
                      <w:rFonts w:hint="eastAsia" w:eastAsia="宋体"/>
                      <w:b/>
                      <w:bCs/>
                      <w:sz w:val="18"/>
                      <w:szCs w:val="18"/>
                      <w:vertAlign w:val="baseline"/>
                      <w:lang w:val="en-US" w:eastAsia="zh-CN"/>
                    </w:rPr>
                  </w:pPr>
                  <w:r>
                    <w:rPr>
                      <w:rFonts w:hint="eastAsia"/>
                      <w:sz w:val="21"/>
                      <w:szCs w:val="21"/>
                      <w:lang w:eastAsia="zh-CN"/>
                    </w:rPr>
                    <w:t>《进货查验记录》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adjustRightInd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OPRP2</w:t>
                  </w:r>
                </w:p>
                <w:p>
                  <w:pPr>
                    <w:adjustRightInd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包装材料验收</w:t>
                  </w:r>
                </w:p>
              </w:tc>
              <w:tc>
                <w:tcPr>
                  <w:tcW w:w="1515" w:type="dxa"/>
                  <w:vAlign w:val="center"/>
                </w:tcPr>
                <w:p>
                  <w:pPr>
                    <w:spacing w:line="252" w:lineRule="auto"/>
                    <w:rPr>
                      <w:rFonts w:hint="eastAsia" w:ascii="Times New Roman" w:hAnsi="Times New Roman" w:eastAsia="宋体" w:cs="Times New Roman"/>
                      <w:kern w:val="2"/>
                      <w:sz w:val="18"/>
                      <w:szCs w:val="18"/>
                      <w:lang w:val="en-US" w:eastAsia="zh-CN" w:bidi="ar-SA"/>
                    </w:rPr>
                  </w:pPr>
                  <w:r>
                    <w:rPr>
                      <w:rFonts w:hint="eastAsia"/>
                      <w:color w:val="000000"/>
                    </w:rPr>
                    <w:t>重金属/迁移量超标</w:t>
                  </w:r>
                </w:p>
              </w:tc>
              <w:tc>
                <w:tcPr>
                  <w:tcW w:w="2617" w:type="dxa"/>
                  <w:vAlign w:val="top"/>
                </w:tcPr>
                <w:p>
                  <w:pPr>
                    <w:pStyle w:val="8"/>
                    <w:spacing w:line="360" w:lineRule="auto"/>
                    <w:rPr>
                      <w:rFonts w:hint="eastAsia"/>
                      <w:b/>
                      <w:bCs/>
                      <w:sz w:val="18"/>
                      <w:szCs w:val="18"/>
                      <w:vertAlign w:val="baseline"/>
                      <w:lang w:val="en-US" w:eastAsia="zh-CN"/>
                    </w:rPr>
                  </w:pPr>
                  <w:r>
                    <w:rPr>
                      <w:rFonts w:hint="eastAsia"/>
                      <w:b/>
                      <w:bCs/>
                      <w:sz w:val="18"/>
                      <w:szCs w:val="18"/>
                      <w:vertAlign w:val="baseline"/>
                      <w:lang w:val="en-US" w:eastAsia="zh-CN"/>
                    </w:rPr>
                    <w:t>1）符合相关辅料标准；</w:t>
                  </w:r>
                </w:p>
                <w:p>
                  <w:pPr>
                    <w:pStyle w:val="8"/>
                    <w:spacing w:line="360" w:lineRule="auto"/>
                    <w:rPr>
                      <w:rFonts w:hint="eastAsia" w:ascii="Times New Roman" w:hAnsi="Times New Roman" w:eastAsia="宋体" w:cs="Times New Roman"/>
                      <w:b/>
                      <w:bCs/>
                      <w:kern w:val="2"/>
                      <w:sz w:val="18"/>
                      <w:szCs w:val="18"/>
                      <w:vertAlign w:val="baseline"/>
                      <w:lang w:val="en-US" w:eastAsia="zh-CN" w:bidi="ar-SA"/>
                    </w:rPr>
                  </w:pPr>
                  <w:r>
                    <w:rPr>
                      <w:rFonts w:hint="eastAsia"/>
                      <w:b/>
                      <w:bCs/>
                      <w:sz w:val="18"/>
                      <w:szCs w:val="18"/>
                      <w:vertAlign w:val="baseline"/>
                      <w:lang w:val="en-US" w:eastAsia="zh-CN"/>
                    </w:rPr>
                    <w:t>2）来自合格供方</w:t>
                  </w:r>
                </w:p>
              </w:tc>
              <w:tc>
                <w:tcPr>
                  <w:tcW w:w="2318" w:type="dxa"/>
                  <w:vAlign w:val="top"/>
                </w:tcPr>
                <w:p>
                  <w:pPr>
                    <w:pStyle w:val="13"/>
                    <w:rPr>
                      <w:rFonts w:hint="eastAsia"/>
                      <w:b/>
                      <w:bCs/>
                      <w:sz w:val="18"/>
                      <w:szCs w:val="18"/>
                      <w:vertAlign w:val="baseline"/>
                      <w:lang w:val="en-US" w:eastAsia="zh-CN"/>
                    </w:rPr>
                  </w:pPr>
                  <w:r>
                    <w:rPr>
                      <w:rFonts w:hint="eastAsia"/>
                      <w:b/>
                      <w:bCs/>
                      <w:sz w:val="18"/>
                      <w:szCs w:val="18"/>
                      <w:vertAlign w:val="baseline"/>
                      <w:lang w:val="en-US" w:eastAsia="zh-CN"/>
                    </w:rPr>
                    <w:t>1）供方管理员每年验证外检报告</w:t>
                  </w:r>
                </w:p>
                <w:p>
                  <w:pPr>
                    <w:pStyle w:val="13"/>
                    <w:rPr>
                      <w:rFonts w:hint="eastAsia" w:ascii="Times New Roman" w:hAnsi="Times New Roman" w:eastAsia="宋体" w:cs="Times New Roman"/>
                      <w:b/>
                      <w:bCs/>
                      <w:spacing w:val="10"/>
                      <w:kern w:val="2"/>
                      <w:sz w:val="18"/>
                      <w:szCs w:val="18"/>
                      <w:vertAlign w:val="baseline"/>
                      <w:lang w:val="en-US" w:eastAsia="zh-CN" w:bidi="ar-SA"/>
                    </w:rPr>
                  </w:pPr>
                  <w:r>
                    <w:rPr>
                      <w:rFonts w:hint="eastAsia"/>
                      <w:b/>
                      <w:bCs/>
                      <w:sz w:val="18"/>
                      <w:szCs w:val="18"/>
                      <w:vertAlign w:val="baseline"/>
                      <w:lang w:val="en-US" w:eastAsia="zh-CN"/>
                    </w:rPr>
                    <w:t>2）检验员每批次核对供方来源</w:t>
                  </w:r>
                </w:p>
              </w:tc>
              <w:tc>
                <w:tcPr>
                  <w:tcW w:w="1669" w:type="dxa"/>
                  <w:vAlign w:val="top"/>
                </w:tcPr>
                <w:p>
                  <w:pPr>
                    <w:pStyle w:val="13"/>
                    <w:rPr>
                      <w:rFonts w:hint="eastAsia"/>
                      <w:sz w:val="21"/>
                      <w:szCs w:val="21"/>
                      <w:lang w:eastAsia="zh-CN"/>
                    </w:rPr>
                  </w:pPr>
                  <w:r>
                    <w:rPr>
                      <w:rFonts w:hint="eastAsia"/>
                      <w:sz w:val="21"/>
                      <w:szCs w:val="21"/>
                      <w:lang w:eastAsia="zh-CN"/>
                    </w:rPr>
                    <w:t>《供应商评定记录</w:t>
                  </w:r>
                </w:p>
                <w:p>
                  <w:pPr>
                    <w:pStyle w:val="13"/>
                    <w:rPr>
                      <w:rFonts w:hint="eastAsia" w:ascii="Times New Roman" w:hAnsi="Times New Roman" w:eastAsia="宋体" w:cs="Times New Roman"/>
                      <w:b/>
                      <w:bCs/>
                      <w:spacing w:val="10"/>
                      <w:kern w:val="2"/>
                      <w:sz w:val="18"/>
                      <w:szCs w:val="18"/>
                      <w:vertAlign w:val="baseline"/>
                      <w:lang w:val="en-US" w:eastAsia="zh-CN" w:bidi="ar-SA"/>
                    </w:rPr>
                  </w:pPr>
                  <w:r>
                    <w:rPr>
                      <w:rFonts w:hint="eastAsia"/>
                      <w:sz w:val="21"/>
                      <w:szCs w:val="21"/>
                      <w:lang w:eastAsia="zh-CN"/>
                    </w:rPr>
                    <w:t>《进货查验记录》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Pr>
                <w:p>
                  <w:pPr>
                    <w:adjustRightInd w:val="0"/>
                    <w:snapToGrid w:val="0"/>
                    <w:jc w:val="left"/>
                    <w:rPr>
                      <w:rFonts w:hint="eastAsia"/>
                      <w:sz w:val="18"/>
                      <w:szCs w:val="18"/>
                      <w:lang w:val="en-US" w:eastAsia="zh-CN"/>
                    </w:rPr>
                  </w:pPr>
                  <w:r>
                    <w:rPr>
                      <w:rFonts w:hint="eastAsia"/>
                      <w:sz w:val="18"/>
                      <w:szCs w:val="18"/>
                      <w:lang w:val="en-US" w:eastAsia="zh-CN"/>
                    </w:rPr>
                    <w:t>CCP1</w:t>
                  </w:r>
                </w:p>
                <w:p>
                  <w:pPr>
                    <w:adjustRightInd w:val="0"/>
                    <w:snapToGrid w:val="0"/>
                    <w:jc w:val="left"/>
                    <w:rPr>
                      <w:rFonts w:hint="eastAsia"/>
                      <w:sz w:val="18"/>
                      <w:szCs w:val="18"/>
                      <w:lang w:val="en-US" w:eastAsia="zh-CN"/>
                    </w:rPr>
                  </w:pPr>
                  <w:r>
                    <w:rPr>
                      <w:rFonts w:hint="eastAsia"/>
                      <w:sz w:val="18"/>
                      <w:szCs w:val="18"/>
                      <w:lang w:val="en-US" w:eastAsia="zh-CN"/>
                    </w:rPr>
                    <w:t>第二次过滤</w:t>
                  </w:r>
                </w:p>
              </w:tc>
              <w:tc>
                <w:tcPr>
                  <w:tcW w:w="1515" w:type="dxa"/>
                </w:tcPr>
                <w:p>
                  <w:pPr>
                    <w:adjustRightInd w:val="0"/>
                    <w:snapToGrid w:val="0"/>
                    <w:jc w:val="left"/>
                    <w:rPr>
                      <w:rFonts w:hint="eastAsia"/>
                      <w:sz w:val="18"/>
                      <w:szCs w:val="18"/>
                      <w:lang w:val="en-US" w:eastAsia="zh-CN"/>
                    </w:rPr>
                  </w:pPr>
                  <w:r>
                    <w:rPr>
                      <w:rFonts w:hint="eastAsia"/>
                      <w:sz w:val="18"/>
                      <w:szCs w:val="18"/>
                      <w:lang w:val="en-US" w:eastAsia="zh-CN"/>
                    </w:rPr>
                    <w:t>异物超标</w:t>
                  </w:r>
                </w:p>
              </w:tc>
              <w:tc>
                <w:tcPr>
                  <w:tcW w:w="2617" w:type="dxa"/>
                </w:tcPr>
                <w:p>
                  <w:pPr>
                    <w:adjustRightInd w:val="0"/>
                    <w:snapToGrid w:val="0"/>
                    <w:jc w:val="left"/>
                    <w:rPr>
                      <w:rFonts w:hint="eastAsia"/>
                      <w:sz w:val="18"/>
                      <w:szCs w:val="18"/>
                      <w:lang w:val="en-US" w:eastAsia="zh-CN"/>
                    </w:rPr>
                  </w:pPr>
                  <w:r>
                    <w:rPr>
                      <w:rFonts w:hint="eastAsia"/>
                      <w:sz w:val="18"/>
                      <w:szCs w:val="18"/>
                      <w:lang w:val="en-US" w:eastAsia="zh-CN"/>
                    </w:rPr>
                    <w:t>过滤的目数为80目网，并确保滤网完整</w:t>
                  </w:r>
                </w:p>
              </w:tc>
              <w:tc>
                <w:tcPr>
                  <w:tcW w:w="2318" w:type="dxa"/>
                </w:tcPr>
                <w:p>
                  <w:pPr>
                    <w:adjustRightInd w:val="0"/>
                    <w:snapToGrid w:val="0"/>
                    <w:jc w:val="left"/>
                    <w:rPr>
                      <w:rFonts w:hint="eastAsia"/>
                      <w:sz w:val="18"/>
                      <w:szCs w:val="18"/>
                      <w:lang w:val="en-US" w:eastAsia="zh-CN"/>
                    </w:rPr>
                  </w:pPr>
                  <w:r>
                    <w:rPr>
                      <w:rFonts w:hint="eastAsia"/>
                      <w:sz w:val="18"/>
                      <w:szCs w:val="18"/>
                      <w:lang w:val="en-US" w:eastAsia="zh-CN"/>
                    </w:rPr>
                    <w:t>检验员/操作员每小时检测温度/速度</w:t>
                  </w:r>
                </w:p>
              </w:tc>
              <w:tc>
                <w:tcPr>
                  <w:tcW w:w="1669" w:type="dxa"/>
                </w:tcPr>
                <w:p>
                  <w:pPr>
                    <w:adjustRightInd w:val="0"/>
                    <w:snapToGrid w:val="0"/>
                    <w:jc w:val="left"/>
                    <w:rPr>
                      <w:rFonts w:hint="eastAsia" w:eastAsia="宋体"/>
                      <w:sz w:val="18"/>
                      <w:szCs w:val="18"/>
                      <w:lang w:val="en-US" w:eastAsia="zh-CN"/>
                    </w:rPr>
                  </w:pPr>
                  <w:r>
                    <w:rPr>
                      <w:rFonts w:hint="eastAsia"/>
                      <w:color w:val="000000"/>
                      <w:lang w:eastAsia="zh-CN"/>
                    </w:rPr>
                    <w:t>《</w:t>
                  </w:r>
                  <w:r>
                    <w:rPr>
                      <w:rFonts w:hint="eastAsia"/>
                      <w:color w:val="000000"/>
                    </w:rPr>
                    <w:t>滤网完好性检查记录表</w:t>
                  </w:r>
                  <w:r>
                    <w:rPr>
                      <w:rFonts w:hint="eastAsia"/>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Align w:val="center"/>
                </w:tcPr>
                <w:p>
                  <w:pPr>
                    <w:rPr>
                      <w:rFonts w:hint="eastAsia" w:ascii="Times New Roman" w:hAnsi="Times New Roman" w:eastAsia="宋体" w:cs="Times New Roman"/>
                      <w:kern w:val="2"/>
                      <w:sz w:val="18"/>
                      <w:szCs w:val="18"/>
                      <w:lang w:val="en-US" w:eastAsia="zh-CN" w:bidi="ar-SA"/>
                    </w:rPr>
                  </w:pPr>
                </w:p>
              </w:tc>
              <w:tc>
                <w:tcPr>
                  <w:tcW w:w="1515" w:type="dxa"/>
                  <w:vAlign w:val="center"/>
                </w:tcPr>
                <w:p>
                  <w:pPr>
                    <w:rPr>
                      <w:rFonts w:hint="default" w:ascii="Times New Roman" w:hAnsi="Times New Roman" w:eastAsia="宋体" w:cs="Times New Roman"/>
                      <w:kern w:val="2"/>
                      <w:sz w:val="18"/>
                      <w:szCs w:val="18"/>
                      <w:lang w:val="en-US" w:eastAsia="zh-CN" w:bidi="ar-SA"/>
                    </w:rPr>
                  </w:pPr>
                </w:p>
              </w:tc>
              <w:tc>
                <w:tcPr>
                  <w:tcW w:w="2617" w:type="dxa"/>
                  <w:vAlign w:val="top"/>
                </w:tcPr>
                <w:p>
                  <w:pPr>
                    <w:adjustRightInd w:val="0"/>
                    <w:snapToGrid w:val="0"/>
                    <w:jc w:val="left"/>
                    <w:rPr>
                      <w:rFonts w:hint="default" w:ascii="Times New Roman" w:hAnsi="Times New Roman" w:eastAsia="宋体" w:cs="Times New Roman"/>
                      <w:kern w:val="2"/>
                      <w:sz w:val="18"/>
                      <w:szCs w:val="18"/>
                      <w:lang w:val="en-US" w:eastAsia="zh-CN" w:bidi="ar-SA"/>
                    </w:rPr>
                  </w:pPr>
                </w:p>
              </w:tc>
              <w:tc>
                <w:tcPr>
                  <w:tcW w:w="2318" w:type="dxa"/>
                  <w:vAlign w:val="center"/>
                </w:tcPr>
                <w:p>
                  <w:pPr>
                    <w:spacing w:line="192" w:lineRule="auto"/>
                    <w:rPr>
                      <w:rFonts w:hint="default" w:ascii="Times New Roman" w:hAnsi="Times New Roman" w:eastAsia="宋体" w:cs="Times New Roman"/>
                      <w:kern w:val="2"/>
                      <w:sz w:val="18"/>
                      <w:szCs w:val="18"/>
                      <w:lang w:val="en-US" w:eastAsia="zh-CN" w:bidi="ar-SA"/>
                    </w:rPr>
                  </w:pPr>
                </w:p>
              </w:tc>
              <w:tc>
                <w:tcPr>
                  <w:tcW w:w="1669" w:type="dxa"/>
                  <w:vAlign w:val="center"/>
                </w:tcPr>
                <w:p>
                  <w:pPr>
                    <w:spacing w:line="192" w:lineRule="auto"/>
                    <w:rPr>
                      <w:rFonts w:hint="eastAsia" w:ascii="Times New Roman" w:hAnsi="Times New Roman" w:eastAsia="宋体" w:cs="Times New Roman"/>
                      <w:kern w:val="2"/>
                      <w:sz w:val="18"/>
                      <w:szCs w:val="18"/>
                      <w:lang w:val="en-US" w:eastAsia="zh-CN" w:bidi="ar-SA"/>
                    </w:rPr>
                  </w:pPr>
                </w:p>
              </w:tc>
            </w:tr>
          </w:tbl>
          <w:p>
            <w:pPr>
              <w:pStyle w:val="13"/>
              <w:rPr>
                <w:rFonts w:hint="default"/>
                <w:lang w:val="en-US"/>
              </w:rPr>
            </w:pPr>
          </w:p>
        </w:tc>
        <w:tc>
          <w:tcPr>
            <w:tcW w:w="1290"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1057" w:hRule="atLeast"/>
        </w:trPr>
        <w:tc>
          <w:tcPr>
            <w:tcW w:w="2086" w:type="dxa"/>
            <w:gridSpan w:val="2"/>
            <w:vMerge w:val="continue"/>
            <w:shd w:val="clear" w:color="auto" w:fill="auto"/>
            <w:vAlign w:val="top"/>
          </w:tcPr>
          <w:p/>
        </w:tc>
        <w:tc>
          <w:tcPr>
            <w:tcW w:w="1032" w:type="dxa"/>
            <w:shd w:val="clear" w:color="auto" w:fill="auto"/>
            <w:vAlign w:val="top"/>
          </w:tcPr>
          <w:p>
            <w:r>
              <w:rPr>
                <w:rFonts w:hint="eastAsia"/>
              </w:rPr>
              <w:t>8.5.4.4 超出关键限值或行动限值采取的措施</w:t>
            </w:r>
          </w:p>
        </w:tc>
        <w:tc>
          <w:tcPr>
            <w:tcW w:w="745" w:type="dxa"/>
            <w:gridSpan w:val="3"/>
            <w:shd w:val="clear" w:color="auto" w:fill="auto"/>
            <w:vAlign w:val="top"/>
          </w:tcPr>
          <w:p/>
        </w:tc>
        <w:tc>
          <w:tcPr>
            <w:tcW w:w="9524" w:type="dxa"/>
            <w:shd w:val="clear" w:color="auto" w:fill="auto"/>
            <w:vAlign w:val="top"/>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lang w:eastAsia="zh-CN"/>
                    </w:rPr>
                  </w:pPr>
                  <w:r>
                    <w:rPr>
                      <w:rFonts w:hint="eastAsia"/>
                      <w:lang w:eastAsia="zh-CN"/>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lang w:eastAsia="zh-CN"/>
                    </w:rPr>
                  </w:pPr>
                  <w:r>
                    <w:rPr>
                      <w:rFonts w:hint="eastAsia"/>
                      <w:lang w:eastAsia="zh-CN"/>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290" w:type="dxa"/>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3591" w:hRule="atLeast"/>
        </w:trPr>
        <w:tc>
          <w:tcPr>
            <w:tcW w:w="2086" w:type="dxa"/>
            <w:gridSpan w:val="2"/>
            <w:vMerge w:val="continue"/>
            <w:shd w:val="clear" w:color="auto" w:fill="auto"/>
            <w:vAlign w:val="top"/>
          </w:tcPr>
          <w:p/>
        </w:tc>
        <w:tc>
          <w:tcPr>
            <w:tcW w:w="1032" w:type="dxa"/>
            <w:shd w:val="clear" w:color="auto" w:fill="auto"/>
            <w:vAlign w:val="top"/>
          </w:tcPr>
          <w:p>
            <w:r>
              <w:rPr>
                <w:rFonts w:hint="eastAsia"/>
              </w:rPr>
              <w:t>8.5.4.5实施危害控制计划</w:t>
            </w:r>
          </w:p>
          <w:p/>
        </w:tc>
        <w:tc>
          <w:tcPr>
            <w:tcW w:w="745" w:type="dxa"/>
            <w:gridSpan w:val="3"/>
            <w:shd w:val="clear" w:color="auto" w:fill="auto"/>
            <w:vAlign w:val="top"/>
          </w:tcPr>
          <w:p>
            <w:r>
              <w:rPr>
                <w:rFonts w:hint="eastAsia"/>
              </w:rPr>
              <w:t>现场查看</w:t>
            </w:r>
          </w:p>
        </w:tc>
        <w:tc>
          <w:tcPr>
            <w:tcW w:w="9524" w:type="dxa"/>
            <w:shd w:val="clear" w:color="auto" w:fill="auto"/>
            <w:vAlign w:val="top"/>
          </w:tcPr>
          <w:p>
            <w:r>
              <w:rPr>
                <w:rFonts w:hint="eastAsia"/>
              </w:rPr>
              <w:t>OPRP的实施情况：</w:t>
            </w:r>
            <w:r>
              <w:rPr>
                <w:rFonts w:hint="eastAsia"/>
                <w:lang w:eastAsia="zh-CN"/>
              </w:rPr>
              <w:t>——</w:t>
            </w:r>
            <w:r>
              <w:rPr>
                <w:rFonts w:hint="eastAsia"/>
              </w:rPr>
              <w:t>“见</w:t>
            </w:r>
            <w:r>
              <w:rPr>
                <w:rFonts w:hint="eastAsia"/>
                <w:lang w:val="en-US" w:eastAsia="zh-CN"/>
              </w:rPr>
              <w:t>生技部、质检部</w:t>
            </w:r>
            <w:r>
              <w:rPr>
                <w:rFonts w:hint="eastAsia"/>
              </w:rPr>
              <w:t>审核记录”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w:t>
            </w:r>
            <w:r>
              <w:rPr>
                <w:rFonts w:hint="eastAsia"/>
                <w:lang w:eastAsia="zh-CN"/>
              </w:rPr>
              <w:t>——</w:t>
            </w:r>
            <w:r>
              <w:rPr>
                <w:rFonts w:hint="eastAsia"/>
              </w:rPr>
              <w:t>“见</w:t>
            </w:r>
            <w:r>
              <w:rPr>
                <w:rFonts w:hint="eastAsia"/>
                <w:lang w:val="en-US" w:eastAsia="zh-CN"/>
              </w:rPr>
              <w:t>生技部、质检部</w:t>
            </w:r>
            <w:r>
              <w:rPr>
                <w:rFonts w:hint="eastAsia"/>
              </w:rPr>
              <w:t>审核记录”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290" w:type="dxa"/>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86" w:hRule="atLeast"/>
        </w:trPr>
        <w:tc>
          <w:tcPr>
            <w:tcW w:w="2086" w:type="dxa"/>
            <w:gridSpan w:val="2"/>
            <w:vMerge w:val="restart"/>
            <w:shd w:val="clear" w:color="auto" w:fill="auto"/>
            <w:vAlign w:val="top"/>
          </w:tcPr>
          <w:p>
            <w:r>
              <w:rPr>
                <w:rFonts w:hint="eastAsia"/>
              </w:rPr>
              <w:t>PRP和危害控制计划文件的更新</w:t>
            </w:r>
          </w:p>
        </w:tc>
        <w:tc>
          <w:tcPr>
            <w:tcW w:w="1032" w:type="dxa"/>
            <w:vMerge w:val="restart"/>
            <w:shd w:val="clear" w:color="auto" w:fill="auto"/>
            <w:vAlign w:val="top"/>
          </w:tcPr>
          <w:p>
            <w:r>
              <w:rPr>
                <w:rFonts w:hint="eastAsia"/>
              </w:rPr>
              <w:t>F8.6</w:t>
            </w:r>
          </w:p>
        </w:tc>
        <w:tc>
          <w:tcPr>
            <w:tcW w:w="745" w:type="dxa"/>
            <w:gridSpan w:val="3"/>
            <w:shd w:val="clear" w:color="auto" w:fill="auto"/>
            <w:vAlign w:val="top"/>
          </w:tcPr>
          <w:p>
            <w:r>
              <w:rPr>
                <w:rFonts w:hint="eastAsia"/>
              </w:rPr>
              <w:t>文件名称</w:t>
            </w:r>
          </w:p>
        </w:tc>
        <w:tc>
          <w:tcPr>
            <w:tcW w:w="9524" w:type="dxa"/>
            <w:shd w:val="clear" w:color="auto" w:fill="auto"/>
            <w:vAlign w:val="top"/>
          </w:tcPr>
          <w:p>
            <w:pPr>
              <w:keepNext w:val="0"/>
              <w:keepLines w:val="0"/>
              <w:widowControl/>
              <w:suppressLineNumbers w:val="0"/>
              <w:jc w:val="left"/>
              <w:rPr>
                <w:rFonts w:hint="eastAsia" w:eastAsia="宋体"/>
                <w:lang w:eastAsia="zh-CN"/>
              </w:rPr>
            </w:pPr>
            <w:r>
              <w:rPr>
                <w:rFonts w:hint="eastAsia"/>
              </w:rPr>
              <w:t>如：</w:t>
            </w:r>
            <w:r>
              <w:rPr/>
              <w:sym w:font="Wingdings" w:char="00FE"/>
            </w:r>
            <w:r>
              <w:rPr>
                <w:rFonts w:hint="eastAsia"/>
                <w:lang w:eastAsia="zh-CN"/>
              </w:rPr>
              <w:t>《</w:t>
            </w:r>
            <w:r>
              <w:rPr>
                <w:rFonts w:hint="eastAsia"/>
                <w:lang w:val="en-US" w:eastAsia="zh-CN"/>
              </w:rPr>
              <w:t>质量与食品安全管理手册</w:t>
            </w:r>
            <w:r>
              <w:rPr>
                <w:rFonts w:hint="eastAsia"/>
                <w:lang w:eastAsia="zh-CN"/>
              </w:rPr>
              <w:t>》</w:t>
            </w:r>
            <w:r>
              <w:rPr>
                <w:rFonts w:hint="eastAsia"/>
              </w:rPr>
              <w:t>8.6条款</w:t>
            </w:r>
            <w:r>
              <w:rPr>
                <w:rFonts w:hint="eastAsia"/>
                <w:lang w:eastAsia="zh-CN"/>
              </w:rPr>
              <w:t>、</w:t>
            </w:r>
            <w:r>
              <w:rPr/>
              <w:sym w:font="Wingdings" w:char="00FE"/>
            </w:r>
            <w:r>
              <w:rPr>
                <w:rFonts w:hint="eastAsia" w:ascii="Times New Roman" w:hAnsi="Times New Roman" w:eastAsia="宋体" w:cs="Times New Roman"/>
                <w:lang w:val="en-US" w:eastAsia="zh-CN"/>
              </w:rPr>
              <w:t>《验证与确认控制程序》</w:t>
            </w:r>
          </w:p>
        </w:tc>
        <w:tc>
          <w:tcPr>
            <w:tcW w:w="1290"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274" w:hRule="atLeast"/>
        </w:trPr>
        <w:tc>
          <w:tcPr>
            <w:tcW w:w="2086" w:type="dxa"/>
            <w:gridSpan w:val="2"/>
            <w:vMerge w:val="continue"/>
            <w:shd w:val="clear" w:color="auto" w:fill="auto"/>
            <w:vAlign w:val="top"/>
          </w:tcPr>
          <w:p/>
        </w:tc>
        <w:tc>
          <w:tcPr>
            <w:tcW w:w="1032" w:type="dxa"/>
            <w:vMerge w:val="continue"/>
            <w:shd w:val="clear" w:color="auto" w:fill="auto"/>
            <w:vAlign w:val="top"/>
          </w:tcPr>
          <w:p/>
        </w:tc>
        <w:tc>
          <w:tcPr>
            <w:tcW w:w="745" w:type="dxa"/>
            <w:gridSpan w:val="3"/>
            <w:shd w:val="clear" w:color="auto" w:fill="auto"/>
            <w:vAlign w:val="top"/>
          </w:tcPr>
          <w:p>
            <w:r>
              <w:rPr>
                <w:rFonts w:hint="eastAsia"/>
              </w:rPr>
              <w:t>运行证据</w:t>
            </w:r>
          </w:p>
        </w:tc>
        <w:tc>
          <w:tcPr>
            <w:tcW w:w="9524" w:type="dxa"/>
            <w:shd w:val="clear" w:color="auto" w:fill="auto"/>
            <w:vAlign w:val="top"/>
          </w:tcPr>
          <w:p>
            <w:r>
              <w:rPr>
                <w:rFonts w:hint="eastAsia"/>
              </w:rPr>
              <w:t>制定OPRP计划和（或） HACCP计划后，组织对如下信息进行更新：</w:t>
            </w:r>
          </w:p>
          <w:p>
            <w:r>
              <w:rPr>
                <w:rFonts w:hint="eastAsia"/>
                <w:color w:val="0000FF"/>
              </w:rPr>
              <w:sym w:font="Wingdings" w:char="00FE"/>
            </w:r>
            <w:r>
              <w:rPr>
                <w:rFonts w:hint="eastAsia"/>
                <w:color w:val="0000FF"/>
              </w:rPr>
              <w:t>体系建立以来未发生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290"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486" w:hRule="atLeast"/>
        </w:trPr>
        <w:tc>
          <w:tcPr>
            <w:tcW w:w="2086" w:type="dxa"/>
            <w:gridSpan w:val="2"/>
            <w:vMerge w:val="restart"/>
            <w:shd w:val="clear" w:color="auto" w:fill="auto"/>
            <w:vAlign w:val="top"/>
          </w:tcPr>
          <w:p>
            <w:r>
              <w:rPr>
                <w:rFonts w:hint="eastAsia"/>
              </w:rPr>
              <w:t>与 PRP、危害控制计划有关的验证</w:t>
            </w:r>
            <w:r>
              <w:rPr>
                <w:rFonts w:hint="eastAsia"/>
              </w:rPr>
              <w:br w:type="textWrapping"/>
            </w:r>
          </w:p>
          <w:p/>
        </w:tc>
        <w:tc>
          <w:tcPr>
            <w:tcW w:w="1032" w:type="dxa"/>
            <w:vMerge w:val="restart"/>
            <w:shd w:val="clear" w:color="auto" w:fill="auto"/>
            <w:vAlign w:val="top"/>
          </w:tcPr>
          <w:p>
            <w:pPr>
              <w:rPr>
                <w:rFonts w:hint="eastAsia"/>
              </w:rPr>
            </w:pPr>
            <w:r>
              <w:rPr>
                <w:rFonts w:hint="eastAsia"/>
              </w:rPr>
              <w:t>F8.8.1</w:t>
            </w:r>
          </w:p>
        </w:tc>
        <w:tc>
          <w:tcPr>
            <w:tcW w:w="745" w:type="dxa"/>
            <w:gridSpan w:val="3"/>
            <w:shd w:val="clear" w:color="auto" w:fill="auto"/>
            <w:vAlign w:val="top"/>
          </w:tcPr>
          <w:p>
            <w:r>
              <w:rPr>
                <w:rFonts w:hint="eastAsia"/>
              </w:rPr>
              <w:t>文件名称</w:t>
            </w:r>
          </w:p>
        </w:tc>
        <w:tc>
          <w:tcPr>
            <w:tcW w:w="9524" w:type="dxa"/>
            <w:shd w:val="clear" w:color="auto" w:fill="auto"/>
            <w:vAlign w:val="top"/>
          </w:tcPr>
          <w:p>
            <w:r>
              <w:rPr>
                <w:rFonts w:hint="eastAsia"/>
              </w:rPr>
              <w:t>如：</w:t>
            </w:r>
            <w:r>
              <w:rPr/>
              <w:sym w:font="Wingdings" w:char="00FE"/>
            </w:r>
            <w:r>
              <w:rPr>
                <w:rFonts w:hint="eastAsia" w:ascii="Times New Roman" w:hAnsi="Times New Roman" w:eastAsia="宋体" w:cs="Times New Roman"/>
                <w:lang w:val="en-US" w:eastAsia="zh-CN"/>
              </w:rPr>
              <w:t>《验证与确认控制程序》</w:t>
            </w:r>
          </w:p>
        </w:tc>
        <w:tc>
          <w:tcPr>
            <w:tcW w:w="1290" w:type="dxa"/>
            <w:vMerge w:val="restart"/>
            <w:shd w:val="clear" w:color="auto" w:fill="auto"/>
            <w:vAlign w:val="top"/>
          </w:tcPr>
          <w:p>
            <w:r>
              <w:rPr/>
              <w:sym w:font="Wingdings" w:char="00FE"/>
            </w:r>
            <w:r>
              <w:rPr>
                <w:rFonts w:hint="eastAsia"/>
              </w:rPr>
              <w:t>符合</w:t>
            </w:r>
          </w:p>
          <w:p>
            <w:pPr>
              <w:rPr>
                <w:rFonts w:hint="eastAsia"/>
              </w:rPr>
            </w:pPr>
            <w:r>
              <w:rPr/>
              <w:sym w:font="Wingdings" w:char="00A8"/>
            </w:r>
            <w:r>
              <w:rPr>
                <w:rFonts w:hint="eastAsia"/>
              </w:rPr>
              <w:t>不符合</w:t>
            </w: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rPr>
                <w:rFonts w:hint="eastAsia"/>
              </w:rPr>
            </w:pPr>
          </w:p>
          <w:p>
            <w:pPr>
              <w:rPr>
                <w:color w:val="auto"/>
              </w:rPr>
            </w:pPr>
            <w:r>
              <w:rPr>
                <w:color w:val="auto"/>
              </w:rPr>
              <w:sym w:font="Wingdings" w:char="00FE"/>
            </w:r>
            <w:r>
              <w:rPr>
                <w:rFonts w:hint="eastAsia"/>
                <w:color w:val="auto"/>
              </w:rPr>
              <w:t>符合</w:t>
            </w:r>
          </w:p>
          <w:p>
            <w:pPr>
              <w:rPr>
                <w:rFonts w:hint="eastAsia"/>
                <w:color w:val="auto"/>
              </w:rPr>
            </w:pPr>
            <w:r>
              <w:rPr>
                <w:color w:val="auto"/>
              </w:rPr>
              <w:sym w:font="Wingdings" w:char="00A8"/>
            </w:r>
            <w:r>
              <w:rPr>
                <w:rFonts w:hint="eastAsia"/>
                <w:color w:val="auto"/>
              </w:rPr>
              <w:t>不符合</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959" w:hRule="atLeast"/>
        </w:trPr>
        <w:tc>
          <w:tcPr>
            <w:tcW w:w="2086" w:type="dxa"/>
            <w:gridSpan w:val="2"/>
            <w:vMerge w:val="continue"/>
            <w:shd w:val="clear" w:color="auto" w:fill="auto"/>
            <w:vAlign w:val="top"/>
          </w:tcPr>
          <w:p/>
        </w:tc>
        <w:tc>
          <w:tcPr>
            <w:tcW w:w="1032" w:type="dxa"/>
            <w:vMerge w:val="continue"/>
            <w:shd w:val="clear" w:color="auto" w:fill="auto"/>
            <w:vAlign w:val="top"/>
          </w:tcPr>
          <w:p/>
        </w:tc>
        <w:tc>
          <w:tcPr>
            <w:tcW w:w="745" w:type="dxa"/>
            <w:gridSpan w:val="3"/>
            <w:shd w:val="clear" w:color="auto" w:fill="auto"/>
            <w:vAlign w:val="top"/>
          </w:tcPr>
          <w:p>
            <w:r>
              <w:rPr>
                <w:rFonts w:hint="eastAsia"/>
              </w:rPr>
              <w:t>运行证据</w:t>
            </w:r>
          </w:p>
        </w:tc>
        <w:tc>
          <w:tcPr>
            <w:tcW w:w="9524" w:type="dxa"/>
            <w:shd w:val="clear" w:color="auto" w:fill="auto"/>
            <w:vAlign w:val="top"/>
          </w:tcPr>
          <w:p>
            <w:r>
              <w:rPr>
                <w:rFonts w:hint="eastAsia"/>
              </w:rPr>
              <w:t>组织建立、实施和保持验证活动，。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87"/>
              <w:gridCol w:w="2393"/>
              <w:gridCol w:w="165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b/>
                      <w:szCs w:val="21"/>
                    </w:rPr>
                  </w:pPr>
                  <w:r>
                    <w:rPr>
                      <w:rFonts w:hint="eastAsia"/>
                      <w:b/>
                      <w:szCs w:val="21"/>
                    </w:rPr>
                    <w:t>目的</w:t>
                  </w:r>
                </w:p>
              </w:tc>
              <w:tc>
                <w:tcPr>
                  <w:tcW w:w="1187" w:type="dxa"/>
                </w:tcPr>
                <w:p>
                  <w:pPr>
                    <w:rPr>
                      <w:b/>
                      <w:szCs w:val="21"/>
                    </w:rPr>
                  </w:pPr>
                  <w:r>
                    <w:rPr>
                      <w:rFonts w:hint="eastAsia"/>
                      <w:b/>
                      <w:szCs w:val="21"/>
                    </w:rPr>
                    <w:t>方法</w:t>
                  </w:r>
                </w:p>
              </w:tc>
              <w:tc>
                <w:tcPr>
                  <w:tcW w:w="2393" w:type="dxa"/>
                </w:tcPr>
                <w:p>
                  <w:pPr>
                    <w:rPr>
                      <w:b/>
                      <w:szCs w:val="21"/>
                    </w:rPr>
                  </w:pPr>
                  <w:r>
                    <w:rPr>
                      <w:rFonts w:hint="eastAsia"/>
                      <w:b/>
                      <w:szCs w:val="21"/>
                    </w:rPr>
                    <w:t>频次</w:t>
                  </w:r>
                </w:p>
              </w:tc>
              <w:tc>
                <w:tcPr>
                  <w:tcW w:w="1659" w:type="dxa"/>
                </w:tcPr>
                <w:p>
                  <w:pPr>
                    <w:rPr>
                      <w:b/>
                      <w:szCs w:val="21"/>
                    </w:rPr>
                  </w:pPr>
                  <w:r>
                    <w:rPr>
                      <w:rFonts w:hint="eastAsia"/>
                      <w:b/>
                      <w:szCs w:val="21"/>
                    </w:rPr>
                    <w:t>职责</w:t>
                  </w:r>
                </w:p>
              </w:tc>
              <w:tc>
                <w:tcPr>
                  <w:tcW w:w="1809"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187" w:type="dxa"/>
                </w:tcPr>
                <w:p>
                  <w:pPr>
                    <w:rPr>
                      <w:szCs w:val="21"/>
                    </w:rPr>
                  </w:pPr>
                  <w:r>
                    <w:rPr>
                      <w:rFonts w:hint="eastAsia"/>
                      <w:szCs w:val="21"/>
                    </w:rPr>
                    <w:t>自行检查</w:t>
                  </w:r>
                </w:p>
              </w:tc>
              <w:tc>
                <w:tcPr>
                  <w:tcW w:w="2393" w:type="dxa"/>
                </w:tcPr>
                <w:p>
                  <w:pPr>
                    <w:keepNext w:val="0"/>
                    <w:keepLines w:val="0"/>
                    <w:widowControl/>
                    <w:suppressLineNumbers w:val="0"/>
                    <w:jc w:val="left"/>
                  </w:pPr>
                  <w:r>
                    <w:rPr>
                      <w:rFonts w:ascii="仿宋" w:hAnsi="仿宋" w:eastAsia="仿宋" w:cs="仿宋"/>
                      <w:color w:val="000000"/>
                      <w:kern w:val="0"/>
                      <w:sz w:val="24"/>
                      <w:szCs w:val="24"/>
                      <w:lang w:val="en-US" w:eastAsia="zh-CN" w:bidi="ar"/>
                    </w:rPr>
                    <w:t>每年至少进行一次</w:t>
                  </w:r>
                </w:p>
                <w:p>
                  <w:pPr>
                    <w:rPr>
                      <w:rFonts w:hint="eastAsia" w:eastAsia="宋体"/>
                      <w:szCs w:val="21"/>
                      <w:lang w:val="en-US" w:eastAsia="zh-CN"/>
                    </w:rPr>
                  </w:pPr>
                  <w:r>
                    <w:rPr>
                      <w:rFonts w:hint="eastAsia"/>
                      <w:szCs w:val="21"/>
                    </w:rPr>
                    <w:t>在修改后的 PRP 实施 1 个月后</w:t>
                  </w:r>
                  <w:r>
                    <w:rPr>
                      <w:rFonts w:hint="eastAsia"/>
                      <w:szCs w:val="21"/>
                      <w:lang w:val="en-US" w:eastAsia="zh-CN"/>
                    </w:rPr>
                    <w:t>进行</w:t>
                  </w:r>
                </w:p>
              </w:tc>
              <w:tc>
                <w:tcPr>
                  <w:tcW w:w="165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187" w:type="dxa"/>
                </w:tcPr>
                <w:p>
                  <w:pPr>
                    <w:rPr>
                      <w:szCs w:val="21"/>
                    </w:rPr>
                  </w:pPr>
                  <w:r>
                    <w:rPr>
                      <w:rFonts w:hint="eastAsia"/>
                      <w:szCs w:val="21"/>
                    </w:rPr>
                    <w:t>自行检查</w:t>
                  </w:r>
                </w:p>
              </w:tc>
              <w:tc>
                <w:tcPr>
                  <w:tcW w:w="2393" w:type="dxa"/>
                </w:tcPr>
                <w:p>
                  <w:pPr>
                    <w:rPr>
                      <w:rFonts w:hint="eastAsia" w:eastAsia="宋体"/>
                      <w:szCs w:val="21"/>
                      <w:lang w:eastAsia="zh-CN"/>
                    </w:rPr>
                  </w:pPr>
                  <w:r>
                    <w:rPr>
                      <w:rFonts w:hint="eastAsia"/>
                      <w:szCs w:val="21"/>
                      <w:lang w:val="en-US" w:eastAsia="zh-CN"/>
                    </w:rPr>
                    <w:t>首次实施、每年管评前进行一次</w:t>
                  </w:r>
                </w:p>
              </w:tc>
              <w:tc>
                <w:tcPr>
                  <w:tcW w:w="165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187" w:type="dxa"/>
                </w:tcPr>
                <w:p>
                  <w:pPr>
                    <w:rPr>
                      <w:szCs w:val="21"/>
                    </w:rPr>
                  </w:pPr>
                  <w:r>
                    <w:rPr>
                      <w:rFonts w:hint="eastAsia"/>
                      <w:szCs w:val="21"/>
                    </w:rPr>
                    <w:t>自行检查</w:t>
                  </w:r>
                </w:p>
                <w:p>
                  <w:pPr>
                    <w:rPr>
                      <w:szCs w:val="21"/>
                    </w:rPr>
                  </w:pPr>
                  <w:r>
                    <w:rPr>
                      <w:rFonts w:hint="eastAsia"/>
                      <w:szCs w:val="21"/>
                    </w:rPr>
                    <w:t>外部送检</w:t>
                  </w:r>
                </w:p>
              </w:tc>
              <w:tc>
                <w:tcPr>
                  <w:tcW w:w="2393" w:type="dxa"/>
                </w:tcPr>
                <w:p>
                  <w:pPr>
                    <w:rPr>
                      <w:szCs w:val="21"/>
                    </w:rPr>
                  </w:pPr>
                  <w:r>
                    <w:rPr>
                      <w:rFonts w:hint="eastAsia"/>
                      <w:szCs w:val="21"/>
                      <w:lang w:val="en-US" w:eastAsia="zh-CN"/>
                    </w:rPr>
                    <w:t>首次实施、每年管评前进行一次</w:t>
                  </w:r>
                </w:p>
              </w:tc>
              <w:tc>
                <w:tcPr>
                  <w:tcW w:w="165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187" w:type="dxa"/>
                </w:tcPr>
                <w:p>
                  <w:pPr>
                    <w:rPr>
                      <w:szCs w:val="21"/>
                    </w:rPr>
                  </w:pPr>
                  <w:r>
                    <w:rPr>
                      <w:rFonts w:hint="eastAsia"/>
                      <w:szCs w:val="21"/>
                    </w:rPr>
                    <w:t>检查</w:t>
                  </w:r>
                </w:p>
              </w:tc>
              <w:tc>
                <w:tcPr>
                  <w:tcW w:w="2393" w:type="dxa"/>
                </w:tcPr>
                <w:p>
                  <w:pPr>
                    <w:rPr>
                      <w:rFonts w:hint="eastAsia" w:eastAsia="宋体"/>
                      <w:szCs w:val="21"/>
                      <w:lang w:eastAsia="zh-CN"/>
                    </w:rPr>
                  </w:pPr>
                  <w:r>
                    <w:rPr>
                      <w:rFonts w:hint="eastAsia"/>
                      <w:szCs w:val="21"/>
                      <w:lang w:val="en-US" w:eastAsia="zh-CN"/>
                    </w:rPr>
                    <w:t>首次实施、每年管评前进行一次</w:t>
                  </w:r>
                </w:p>
              </w:tc>
              <w:tc>
                <w:tcPr>
                  <w:tcW w:w="165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187" w:type="dxa"/>
                </w:tcPr>
                <w:p>
                  <w:pPr>
                    <w:rPr>
                      <w:szCs w:val="21"/>
                    </w:rPr>
                  </w:pPr>
                  <w:r>
                    <w:rPr>
                      <w:rFonts w:hint="eastAsia"/>
                      <w:szCs w:val="21"/>
                    </w:rPr>
                    <w:t>——</w:t>
                  </w:r>
                </w:p>
              </w:tc>
              <w:tc>
                <w:tcPr>
                  <w:tcW w:w="2393" w:type="dxa"/>
                </w:tcPr>
                <w:p>
                  <w:pPr>
                    <w:rPr>
                      <w:szCs w:val="21"/>
                    </w:rPr>
                  </w:pPr>
                </w:p>
              </w:tc>
              <w:tc>
                <w:tcPr>
                  <w:tcW w:w="1659"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b/>
              </w:rPr>
            </w:pPr>
          </w:p>
          <w:p>
            <w:r>
              <w:rPr>
                <w:rFonts w:hint="eastAsia"/>
              </w:rPr>
              <w:t>见《验证报告》和《检验报告》</w:t>
            </w:r>
          </w:p>
          <w:p>
            <w:pPr>
              <w:rPr>
                <w:u w:val="single"/>
              </w:rPr>
            </w:pPr>
            <w:r>
              <w:rPr>
                <w:rFonts w:hint="eastAsia"/>
              </w:rPr>
              <w:t>抽取作业环境（人员、空气、工器具、接触面等）检验相关记录名称：</w:t>
            </w:r>
            <w:r>
              <w:rPr>
                <w:rFonts w:hint="eastAsia"/>
                <w:color w:val="000000" w:themeColor="text1"/>
                <w:u w:val="single"/>
                <w:lang w:eastAsia="zh-CN"/>
                <w14:textFill>
                  <w14:solidFill>
                    <w14:schemeClr w14:val="tx1"/>
                  </w14:solidFill>
                </w14:textFill>
              </w:rPr>
              <w:t>《</w:t>
            </w:r>
            <w:r>
              <w:rPr>
                <w:rFonts w:hint="eastAsia"/>
                <w:color w:val="000000" w:themeColor="text1"/>
                <w:u w:val="single"/>
                <w14:textFill>
                  <w14:solidFill>
                    <w14:schemeClr w14:val="tx1"/>
                  </w14:solidFill>
                </w14:textFill>
              </w:rPr>
              <w:t>见</w:t>
            </w:r>
            <w:r>
              <w:rPr>
                <w:rFonts w:hint="eastAsia"/>
                <w:color w:val="000000" w:themeColor="text1"/>
                <w:u w:val="single"/>
                <w:lang w:val="en-US" w:eastAsia="zh-CN"/>
                <w14:textFill>
                  <w14:solidFill>
                    <w14:schemeClr w14:val="tx1"/>
                  </w14:solidFill>
                </w14:textFill>
              </w:rPr>
              <w:t>质检部</w:t>
            </w:r>
            <w:r>
              <w:rPr>
                <w:rFonts w:hint="eastAsia"/>
                <w:color w:val="000000" w:themeColor="text1"/>
                <w:u w:val="single"/>
                <w14:textFill>
                  <w14:solidFill>
                    <w14:schemeClr w14:val="tx1"/>
                  </w14:solidFill>
                </w14:textFill>
              </w:rPr>
              <w:t>审核记录</w:t>
            </w:r>
            <w:r>
              <w:rPr>
                <w:rFonts w:hint="eastAsia"/>
                <w:color w:val="000000" w:themeColor="text1"/>
                <w:u w:val="single"/>
                <w:lang w:eastAsia="zh-CN"/>
                <w14:textFill>
                  <w14:solidFill>
                    <w14:schemeClr w14:val="tx1"/>
                  </w14:solidFill>
                </w14:textFill>
              </w:rPr>
              <w:t>》</w:t>
            </w:r>
            <w:r>
              <w:rPr>
                <w:rFonts w:hint="eastAsia"/>
                <w:color w:val="000000" w:themeColor="text1"/>
                <w14:textFill>
                  <w14:solidFill>
                    <w14:schemeClr w14:val="tx1"/>
                  </w14:solidFill>
                </w14:textFill>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生产用水外检报告</w:t>
            </w:r>
            <w:r>
              <w:rPr>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rFonts w:hint="eastAsia" w:eastAsia="宋体"/>
                      <w:sz w:val="18"/>
                      <w:szCs w:val="18"/>
                      <w:lang w:eastAsia="zh-CN"/>
                    </w:rPr>
                  </w:pPr>
                  <w:r>
                    <w:rPr>
                      <w:rFonts w:hint="eastAsia"/>
                      <w:sz w:val="18"/>
                      <w:szCs w:val="18"/>
                      <w:lang w:eastAsia="zh-CN"/>
                    </w:rPr>
                    <w:t>——</w:t>
                  </w:r>
                </w:p>
              </w:tc>
              <w:tc>
                <w:tcPr>
                  <w:tcW w:w="1714" w:type="dxa"/>
                </w:tcPr>
                <w:p>
                  <w:pPr>
                    <w:rPr>
                      <w:rFonts w:hint="eastAsia" w:eastAsia="宋体"/>
                      <w:sz w:val="18"/>
                      <w:szCs w:val="18"/>
                      <w:lang w:eastAsia="zh-CN"/>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color w:val="000000" w:themeColor="text1"/>
                      <w:sz w:val="18"/>
                      <w:szCs w:val="18"/>
                      <w14:textFill>
                        <w14:solidFill>
                          <w14:schemeClr w14:val="tx1"/>
                        </w14:solidFill>
                      </w14:textFill>
                    </w:rPr>
                  </w:pPr>
                  <w:r>
                    <w:rPr>
                      <w:rFonts w:hint="eastAsia"/>
                      <w:color w:val="0000FF"/>
                    </w:rPr>
                    <w:sym w:font="Wingdings" w:char="00A8"/>
                  </w:r>
                  <w:r>
                    <w:rPr>
                      <w:rFonts w:hint="eastAsia"/>
                      <w:color w:val="000000" w:themeColor="text1"/>
                      <w:sz w:val="18"/>
                      <w:szCs w:val="18"/>
                      <w14:textFill>
                        <w14:solidFill>
                          <w14:schemeClr w14:val="tx1"/>
                        </w14:solidFill>
                      </w14:textFill>
                    </w:rPr>
                    <w:t xml:space="preserve">合格 </w:t>
                  </w:r>
                </w:p>
                <w:p>
                  <w:pPr>
                    <w:rPr>
                      <w:sz w:val="18"/>
                      <w:szCs w:val="18"/>
                    </w:rPr>
                  </w:pPr>
                  <w:r>
                    <w:rPr>
                      <w:rFonts w:hint="eastAsia"/>
                      <w:color w:val="000000" w:themeColor="text1"/>
                      <w:sz w:val="18"/>
                      <w:szCs w:val="18"/>
                      <w14:textFill>
                        <w14:solidFill>
                          <w14:schemeClr w14:val="tx1"/>
                        </w14:solidFill>
                      </w14:textFill>
                    </w:rPr>
                    <w:t>□不合格</w:t>
                  </w:r>
                </w:p>
              </w:tc>
            </w:tr>
          </w:tbl>
          <w:p>
            <w:pPr>
              <w:rPr>
                <w:rFonts w:hint="default"/>
                <w:color w:val="000000"/>
                <w:szCs w:val="21"/>
                <w:u w:val="single"/>
                <w:lang w:val="en-US" w:eastAsia="zh-CN"/>
              </w:rPr>
            </w:pPr>
            <w:r>
              <w:rPr>
                <w:rFonts w:hint="eastAsia"/>
                <w:color w:val="000000"/>
                <w:szCs w:val="21"/>
                <w:u w:val="single"/>
                <w:lang w:val="en-US" w:eastAsia="zh-CN"/>
              </w:rPr>
              <w:t>提供有生产加工用水水质检测报告，报告编号：A2220408801101001CR1，报告日期：2022-10-09，检测单位：上海华测品标检测技术有限公司；报告结论：符合要求；</w:t>
            </w:r>
          </w:p>
          <w:p>
            <w:pPr>
              <w:rPr>
                <w:rFonts w:hint="eastAsia"/>
                <w:color w:val="auto"/>
                <w:u w:val="single"/>
                <w:lang w:val="en-US" w:eastAsia="zh-CN"/>
              </w:rPr>
            </w:pPr>
          </w:p>
          <w:p>
            <w:pPr>
              <w:pStyle w:val="13"/>
              <w:rPr>
                <w:rFonts w:hint="eastAsia"/>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290"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6" w:hRule="atLeast"/>
        </w:trPr>
        <w:tc>
          <w:tcPr>
            <w:tcW w:w="2086" w:type="dxa"/>
            <w:gridSpan w:val="2"/>
            <w:vMerge w:val="restart"/>
            <w:shd w:val="clear" w:color="auto" w:fill="auto"/>
            <w:vAlign w:val="top"/>
          </w:tcPr>
          <w:p>
            <w:r>
              <w:rPr>
                <w:rFonts w:hint="eastAsia"/>
              </w:rPr>
              <w:t>验证活动结果的分析</w:t>
            </w:r>
          </w:p>
        </w:tc>
        <w:tc>
          <w:tcPr>
            <w:tcW w:w="1032" w:type="dxa"/>
            <w:vMerge w:val="restart"/>
            <w:shd w:val="clear" w:color="auto" w:fill="auto"/>
            <w:vAlign w:val="top"/>
          </w:tcPr>
          <w:p>
            <w:pPr>
              <w:rPr>
                <w:rFonts w:hint="eastAsia"/>
              </w:rPr>
            </w:pPr>
            <w:r>
              <w:rPr>
                <w:rFonts w:hint="eastAsia"/>
              </w:rPr>
              <w:t>F8.8.2</w:t>
            </w:r>
          </w:p>
        </w:tc>
        <w:tc>
          <w:tcPr>
            <w:tcW w:w="745" w:type="dxa"/>
            <w:gridSpan w:val="3"/>
            <w:shd w:val="clear" w:color="auto" w:fill="auto"/>
            <w:vAlign w:val="top"/>
          </w:tcPr>
          <w:p>
            <w:r>
              <w:rPr>
                <w:rFonts w:hint="eastAsia"/>
              </w:rPr>
              <w:t>文件名称</w:t>
            </w:r>
          </w:p>
        </w:tc>
        <w:tc>
          <w:tcPr>
            <w:tcW w:w="9524" w:type="dxa"/>
            <w:shd w:val="clear" w:color="auto" w:fill="auto"/>
            <w:vAlign w:val="top"/>
          </w:tcPr>
          <w:p>
            <w:r>
              <w:rPr>
                <w:rFonts w:hint="eastAsia"/>
              </w:rPr>
              <w:t>如：</w:t>
            </w:r>
            <w:r>
              <w:rPr/>
              <w:sym w:font="Wingdings" w:char="00FE"/>
            </w:r>
            <w:r>
              <w:rPr>
                <w:rFonts w:hint="eastAsia" w:ascii="Times New Roman" w:hAnsi="Times New Roman" w:eastAsia="宋体" w:cs="Times New Roman"/>
                <w:lang w:val="en-US" w:eastAsia="zh-CN"/>
              </w:rPr>
              <w:t>《验证与确认控制程序》</w:t>
            </w:r>
          </w:p>
        </w:tc>
        <w:tc>
          <w:tcPr>
            <w:tcW w:w="1290"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0" w:type="dxa"/>
          <w:trHeight w:val="90" w:hRule="atLeast"/>
        </w:trPr>
        <w:tc>
          <w:tcPr>
            <w:tcW w:w="2086" w:type="dxa"/>
            <w:gridSpan w:val="2"/>
            <w:vMerge w:val="continue"/>
            <w:shd w:val="clear" w:color="auto" w:fill="auto"/>
            <w:vAlign w:val="top"/>
          </w:tcPr>
          <w:p/>
        </w:tc>
        <w:tc>
          <w:tcPr>
            <w:tcW w:w="1032" w:type="dxa"/>
            <w:vMerge w:val="continue"/>
            <w:shd w:val="clear" w:color="auto" w:fill="auto"/>
            <w:vAlign w:val="top"/>
          </w:tcPr>
          <w:p/>
        </w:tc>
        <w:tc>
          <w:tcPr>
            <w:tcW w:w="745" w:type="dxa"/>
            <w:gridSpan w:val="3"/>
            <w:shd w:val="clear" w:color="auto" w:fill="auto"/>
            <w:vAlign w:val="top"/>
          </w:tcPr>
          <w:p>
            <w:r>
              <w:rPr>
                <w:rFonts w:hint="eastAsia"/>
              </w:rPr>
              <w:t>运行证据</w:t>
            </w:r>
          </w:p>
        </w:tc>
        <w:tc>
          <w:tcPr>
            <w:tcW w:w="9524" w:type="dxa"/>
            <w:shd w:val="clear" w:color="auto" w:fill="auto"/>
            <w:vAlign w:val="top"/>
          </w:tcPr>
          <w:p>
            <w:r>
              <w:rPr>
                <w:rFonts w:hint="eastAsia"/>
              </w:rPr>
              <w:t>食品安全小组对验证结果进行分析，并将其作为食品安全管理体系绩效评估的输入</w:t>
            </w:r>
          </w:p>
          <w:p/>
          <w:p>
            <w:pPr>
              <w:adjustRightInd w:val="0"/>
              <w:snapToGrid w:val="0"/>
              <w:spacing w:line="240" w:lineRule="atLeast"/>
              <w:rPr>
                <w:rFonts w:hint="eastAsia" w:ascii="宋体" w:hAnsi="宋体" w:eastAsia="宋体"/>
                <w:b/>
                <w:bCs/>
                <w:szCs w:val="21"/>
                <w:u w:val="single"/>
                <w:lang w:eastAsia="zh-CN"/>
              </w:rPr>
            </w:pPr>
            <w:r>
              <w:rPr>
                <w:rFonts w:hint="eastAsia" w:ascii="宋体" w:hAnsi="宋体"/>
                <w:b/>
                <w:bCs/>
                <w:szCs w:val="21"/>
                <w:u w:val="single"/>
              </w:rPr>
              <w:t>有《PRP验证记录表》，20</w:t>
            </w:r>
            <w:r>
              <w:rPr>
                <w:rFonts w:ascii="宋体" w:hAnsi="宋体"/>
                <w:b/>
                <w:bCs/>
                <w:szCs w:val="21"/>
                <w:u w:val="single"/>
              </w:rPr>
              <w:t>2</w:t>
            </w:r>
            <w:r>
              <w:rPr>
                <w:rFonts w:hint="eastAsia" w:ascii="宋体" w:hAnsi="宋体"/>
                <w:b/>
                <w:bCs/>
                <w:szCs w:val="21"/>
                <w:u w:val="single"/>
                <w:lang w:val="en-US" w:eastAsia="zh-CN"/>
              </w:rPr>
              <w:t>2-11-30</w:t>
            </w:r>
            <w:r>
              <w:rPr>
                <w:rFonts w:hint="eastAsia" w:ascii="宋体" w:hAnsi="宋体"/>
                <w:b/>
                <w:bCs/>
                <w:szCs w:val="21"/>
                <w:u w:val="single"/>
              </w:rPr>
              <w:t>，结论：控制有效</w:t>
            </w:r>
            <w:r>
              <w:rPr>
                <w:rFonts w:hint="eastAsia" w:ascii="宋体" w:hAnsi="宋体"/>
                <w:b/>
                <w:bCs/>
                <w:szCs w:val="21"/>
                <w:u w:val="single"/>
                <w:lang w:eastAsia="zh-CN"/>
              </w:rPr>
              <w:t>。</w:t>
            </w:r>
          </w:p>
          <w:p>
            <w:pPr>
              <w:adjustRightInd w:val="0"/>
              <w:snapToGrid w:val="0"/>
              <w:spacing w:line="240" w:lineRule="atLeast"/>
              <w:ind w:firstLine="211" w:firstLineChars="100"/>
              <w:rPr>
                <w:rFonts w:hint="eastAsia" w:ascii="宋体" w:hAnsi="宋体" w:eastAsia="宋体"/>
                <w:b/>
                <w:bCs/>
                <w:szCs w:val="21"/>
                <w:u w:val="single"/>
                <w:lang w:eastAsia="zh-CN"/>
              </w:rPr>
            </w:pPr>
            <w:r>
              <w:rPr>
                <w:rFonts w:hint="eastAsia" w:ascii="宋体" w:hAnsi="宋体"/>
                <w:b/>
                <w:bCs/>
                <w:szCs w:val="21"/>
                <w:u w:val="single"/>
              </w:rPr>
              <w:t>《</w:t>
            </w:r>
            <w:r>
              <w:rPr>
                <w:rFonts w:hint="eastAsia" w:ascii="宋体" w:hAnsi="宋体"/>
                <w:b/>
                <w:bCs/>
                <w:szCs w:val="21"/>
                <w:u w:val="single"/>
                <w:lang w:val="en-US" w:eastAsia="zh-CN"/>
              </w:rPr>
              <w:t>危害控制计划</w:t>
            </w:r>
            <w:r>
              <w:rPr>
                <w:rFonts w:hint="eastAsia" w:ascii="宋体" w:hAnsi="宋体"/>
                <w:b/>
                <w:bCs/>
                <w:szCs w:val="21"/>
                <w:u w:val="single"/>
              </w:rPr>
              <w:t>验证记录表》，20</w:t>
            </w:r>
            <w:r>
              <w:rPr>
                <w:rFonts w:ascii="宋体" w:hAnsi="宋体"/>
                <w:b/>
                <w:bCs/>
                <w:szCs w:val="21"/>
                <w:u w:val="single"/>
              </w:rPr>
              <w:t>2</w:t>
            </w:r>
            <w:r>
              <w:rPr>
                <w:rFonts w:hint="eastAsia" w:ascii="宋体" w:hAnsi="宋体"/>
                <w:b/>
                <w:bCs/>
                <w:szCs w:val="21"/>
                <w:u w:val="single"/>
                <w:lang w:val="en-US" w:eastAsia="zh-CN"/>
              </w:rPr>
              <w:t>2-12-01</w:t>
            </w:r>
            <w:r>
              <w:rPr>
                <w:rFonts w:hint="eastAsia" w:ascii="宋体" w:hAnsi="宋体"/>
                <w:b/>
                <w:bCs/>
                <w:szCs w:val="21"/>
                <w:u w:val="single"/>
              </w:rPr>
              <w:t>，结论：控制有效</w:t>
            </w:r>
            <w:r>
              <w:rPr>
                <w:rFonts w:hint="eastAsia" w:ascii="宋体" w:hAnsi="宋体"/>
                <w:b/>
                <w:bCs/>
                <w:szCs w:val="21"/>
                <w:u w:val="single"/>
                <w:lang w:eastAsia="zh-CN"/>
              </w:rPr>
              <w:t>。</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《验证结果分析报告》，20</w:t>
            </w:r>
            <w:r>
              <w:rPr>
                <w:rFonts w:ascii="宋体" w:hAnsi="宋体"/>
                <w:b/>
                <w:bCs/>
                <w:szCs w:val="21"/>
                <w:u w:val="single"/>
              </w:rPr>
              <w:t>2</w:t>
            </w:r>
            <w:r>
              <w:rPr>
                <w:rFonts w:hint="eastAsia" w:ascii="宋体" w:hAnsi="宋体"/>
                <w:b/>
                <w:bCs/>
                <w:szCs w:val="21"/>
                <w:u w:val="single"/>
                <w:lang w:val="en-US" w:eastAsia="zh-CN"/>
              </w:rPr>
              <w:t>2-12-25</w:t>
            </w:r>
            <w:r>
              <w:rPr>
                <w:rFonts w:hint="eastAsia" w:ascii="宋体" w:hAnsi="宋体"/>
                <w:b/>
                <w:bCs/>
                <w:szCs w:val="21"/>
                <w:u w:val="single"/>
              </w:rPr>
              <w:t>，结论：控制有效。</w:t>
            </w:r>
          </w:p>
          <w:p/>
        </w:tc>
        <w:tc>
          <w:tcPr>
            <w:tcW w:w="1290" w:type="dxa"/>
            <w:vMerge w:val="continue"/>
            <w:shd w:val="clear" w:color="auto" w:fill="auto"/>
            <w:vAlign w:val="top"/>
          </w:tcPr>
          <w:p/>
        </w:tc>
      </w:tr>
    </w:tbl>
    <w:p>
      <w:pPr>
        <w:pStyle w:val="8"/>
      </w:pPr>
    </w:p>
    <w:p>
      <w:pPr>
        <w:pStyle w:val="8"/>
      </w:pPr>
    </w:p>
    <w:p>
      <w:pPr>
        <w:pStyle w:val="8"/>
      </w:pPr>
    </w:p>
    <w:p>
      <w:pPr>
        <w:pStyle w:val="8"/>
      </w:pPr>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22860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v:textbox>
            </v:shape>
          </w:pict>
        </mc:Fallback>
      </mc:AlternateConten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 w:name="KSO_WPS_MARK_KEY" w:val="c17d32bb-b185-4ed8-b653-f2c002267990"/>
  </w:docVars>
  <w:rsids>
    <w:rsidRoot w:val="009973B4"/>
    <w:rsid w:val="0000475F"/>
    <w:rsid w:val="0001443C"/>
    <w:rsid w:val="000237F6"/>
    <w:rsid w:val="0003373A"/>
    <w:rsid w:val="000400E2"/>
    <w:rsid w:val="000408BB"/>
    <w:rsid w:val="00056EC5"/>
    <w:rsid w:val="00061009"/>
    <w:rsid w:val="00062E46"/>
    <w:rsid w:val="000A0A06"/>
    <w:rsid w:val="000C63AA"/>
    <w:rsid w:val="000E6B21"/>
    <w:rsid w:val="001006A0"/>
    <w:rsid w:val="001044CD"/>
    <w:rsid w:val="001126B5"/>
    <w:rsid w:val="001248BC"/>
    <w:rsid w:val="00184FC0"/>
    <w:rsid w:val="001A2D7F"/>
    <w:rsid w:val="001C21AB"/>
    <w:rsid w:val="001E707B"/>
    <w:rsid w:val="001F0891"/>
    <w:rsid w:val="00227D54"/>
    <w:rsid w:val="002501B0"/>
    <w:rsid w:val="0028527E"/>
    <w:rsid w:val="002939AD"/>
    <w:rsid w:val="002C7D78"/>
    <w:rsid w:val="00314AF6"/>
    <w:rsid w:val="00337922"/>
    <w:rsid w:val="00340867"/>
    <w:rsid w:val="00380837"/>
    <w:rsid w:val="003A198A"/>
    <w:rsid w:val="003C3E51"/>
    <w:rsid w:val="003F308F"/>
    <w:rsid w:val="003F55D3"/>
    <w:rsid w:val="00410914"/>
    <w:rsid w:val="004177C7"/>
    <w:rsid w:val="00417E5D"/>
    <w:rsid w:val="004366EB"/>
    <w:rsid w:val="00442C70"/>
    <w:rsid w:val="004724DC"/>
    <w:rsid w:val="0048201E"/>
    <w:rsid w:val="00482739"/>
    <w:rsid w:val="004B0021"/>
    <w:rsid w:val="004F01AD"/>
    <w:rsid w:val="00536930"/>
    <w:rsid w:val="0054737D"/>
    <w:rsid w:val="00553344"/>
    <w:rsid w:val="00561D55"/>
    <w:rsid w:val="00564E53"/>
    <w:rsid w:val="00573C4B"/>
    <w:rsid w:val="005A1049"/>
    <w:rsid w:val="005A2F49"/>
    <w:rsid w:val="005A34ED"/>
    <w:rsid w:val="005A740D"/>
    <w:rsid w:val="005B4176"/>
    <w:rsid w:val="005D5659"/>
    <w:rsid w:val="00600C20"/>
    <w:rsid w:val="00604303"/>
    <w:rsid w:val="00616335"/>
    <w:rsid w:val="00644FE2"/>
    <w:rsid w:val="00654D21"/>
    <w:rsid w:val="006658D4"/>
    <w:rsid w:val="0067640C"/>
    <w:rsid w:val="00685619"/>
    <w:rsid w:val="006A0DC8"/>
    <w:rsid w:val="006E678B"/>
    <w:rsid w:val="006E7B1D"/>
    <w:rsid w:val="006F7494"/>
    <w:rsid w:val="00703C05"/>
    <w:rsid w:val="00703CAB"/>
    <w:rsid w:val="00716307"/>
    <w:rsid w:val="007623F4"/>
    <w:rsid w:val="007757F3"/>
    <w:rsid w:val="0077781F"/>
    <w:rsid w:val="00782468"/>
    <w:rsid w:val="007C1B48"/>
    <w:rsid w:val="007C4026"/>
    <w:rsid w:val="007D754F"/>
    <w:rsid w:val="007E3B15"/>
    <w:rsid w:val="007E6AEB"/>
    <w:rsid w:val="0080278D"/>
    <w:rsid w:val="00833718"/>
    <w:rsid w:val="00851D2E"/>
    <w:rsid w:val="00885D9A"/>
    <w:rsid w:val="008973EE"/>
    <w:rsid w:val="008C2E51"/>
    <w:rsid w:val="008D53B2"/>
    <w:rsid w:val="00914199"/>
    <w:rsid w:val="00942C7F"/>
    <w:rsid w:val="00947553"/>
    <w:rsid w:val="00950526"/>
    <w:rsid w:val="009526E3"/>
    <w:rsid w:val="0095369D"/>
    <w:rsid w:val="00971600"/>
    <w:rsid w:val="009973B4"/>
    <w:rsid w:val="009C150D"/>
    <w:rsid w:val="009C28C1"/>
    <w:rsid w:val="009D769B"/>
    <w:rsid w:val="009E1B5D"/>
    <w:rsid w:val="009F5828"/>
    <w:rsid w:val="009F7EED"/>
    <w:rsid w:val="00A45DD7"/>
    <w:rsid w:val="00A6095D"/>
    <w:rsid w:val="00A72D49"/>
    <w:rsid w:val="00A80636"/>
    <w:rsid w:val="00AA1FC2"/>
    <w:rsid w:val="00AB4D21"/>
    <w:rsid w:val="00AC0189"/>
    <w:rsid w:val="00AE46F3"/>
    <w:rsid w:val="00AE6811"/>
    <w:rsid w:val="00AF0AAB"/>
    <w:rsid w:val="00AF55C5"/>
    <w:rsid w:val="00B22AA9"/>
    <w:rsid w:val="00B27ECA"/>
    <w:rsid w:val="00B313DF"/>
    <w:rsid w:val="00B7308A"/>
    <w:rsid w:val="00B748A5"/>
    <w:rsid w:val="00BA30B9"/>
    <w:rsid w:val="00BD101A"/>
    <w:rsid w:val="00BD1E67"/>
    <w:rsid w:val="00BF55B4"/>
    <w:rsid w:val="00BF597E"/>
    <w:rsid w:val="00C04BB2"/>
    <w:rsid w:val="00C05957"/>
    <w:rsid w:val="00C33819"/>
    <w:rsid w:val="00C5013D"/>
    <w:rsid w:val="00C51A36"/>
    <w:rsid w:val="00C55228"/>
    <w:rsid w:val="00C613B4"/>
    <w:rsid w:val="00C620CE"/>
    <w:rsid w:val="00C63768"/>
    <w:rsid w:val="00C77034"/>
    <w:rsid w:val="00CD4D1A"/>
    <w:rsid w:val="00CE315A"/>
    <w:rsid w:val="00D06F59"/>
    <w:rsid w:val="00D15179"/>
    <w:rsid w:val="00D2018F"/>
    <w:rsid w:val="00D4379D"/>
    <w:rsid w:val="00D57F85"/>
    <w:rsid w:val="00D8388C"/>
    <w:rsid w:val="00D856AC"/>
    <w:rsid w:val="00DA09E8"/>
    <w:rsid w:val="00DC1D4B"/>
    <w:rsid w:val="00DD7961"/>
    <w:rsid w:val="00DD7D8E"/>
    <w:rsid w:val="00DE7B56"/>
    <w:rsid w:val="00DF15F0"/>
    <w:rsid w:val="00DF3454"/>
    <w:rsid w:val="00E20DA4"/>
    <w:rsid w:val="00E246F6"/>
    <w:rsid w:val="00E373BF"/>
    <w:rsid w:val="00E57243"/>
    <w:rsid w:val="00E6224C"/>
    <w:rsid w:val="00E67A0A"/>
    <w:rsid w:val="00E8323B"/>
    <w:rsid w:val="00EA2256"/>
    <w:rsid w:val="00EA37D1"/>
    <w:rsid w:val="00EB0164"/>
    <w:rsid w:val="00EC6ECB"/>
    <w:rsid w:val="00ED0F62"/>
    <w:rsid w:val="00F140C1"/>
    <w:rsid w:val="00F51DFC"/>
    <w:rsid w:val="00F74707"/>
    <w:rsid w:val="00F774D2"/>
    <w:rsid w:val="00F90479"/>
    <w:rsid w:val="00FB2ED1"/>
    <w:rsid w:val="00FD0EF9"/>
    <w:rsid w:val="00FE2DF7"/>
    <w:rsid w:val="01260C71"/>
    <w:rsid w:val="0148246F"/>
    <w:rsid w:val="01697F0C"/>
    <w:rsid w:val="017A46C2"/>
    <w:rsid w:val="01825FC3"/>
    <w:rsid w:val="01B97AED"/>
    <w:rsid w:val="01BB3069"/>
    <w:rsid w:val="01CE4435"/>
    <w:rsid w:val="01E27364"/>
    <w:rsid w:val="01E71258"/>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B81594"/>
    <w:rsid w:val="05F6270F"/>
    <w:rsid w:val="0605101B"/>
    <w:rsid w:val="06120F24"/>
    <w:rsid w:val="0618393F"/>
    <w:rsid w:val="061B4460"/>
    <w:rsid w:val="06406560"/>
    <w:rsid w:val="067B702D"/>
    <w:rsid w:val="06994A8D"/>
    <w:rsid w:val="06AA7E97"/>
    <w:rsid w:val="06ED612A"/>
    <w:rsid w:val="06F60CE4"/>
    <w:rsid w:val="0700448C"/>
    <w:rsid w:val="071261A2"/>
    <w:rsid w:val="074D6D03"/>
    <w:rsid w:val="078701E3"/>
    <w:rsid w:val="07A12A9F"/>
    <w:rsid w:val="07A565CE"/>
    <w:rsid w:val="07BF02D7"/>
    <w:rsid w:val="07C13D29"/>
    <w:rsid w:val="07ED0401"/>
    <w:rsid w:val="07EF616D"/>
    <w:rsid w:val="07F5731B"/>
    <w:rsid w:val="081B6228"/>
    <w:rsid w:val="083339D6"/>
    <w:rsid w:val="08767210"/>
    <w:rsid w:val="0884117F"/>
    <w:rsid w:val="08851DD7"/>
    <w:rsid w:val="08A65A0B"/>
    <w:rsid w:val="08C22483"/>
    <w:rsid w:val="08ED1EE8"/>
    <w:rsid w:val="09005957"/>
    <w:rsid w:val="09336535"/>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5C5276"/>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E306F6C"/>
    <w:rsid w:val="0E49595F"/>
    <w:rsid w:val="0E4C35DF"/>
    <w:rsid w:val="0E5927F2"/>
    <w:rsid w:val="0E6D4117"/>
    <w:rsid w:val="0EA43140"/>
    <w:rsid w:val="0EA50415"/>
    <w:rsid w:val="0EB8524B"/>
    <w:rsid w:val="0EB8667B"/>
    <w:rsid w:val="0ECE0C57"/>
    <w:rsid w:val="0F4F5A5E"/>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1C6138"/>
    <w:rsid w:val="113F6014"/>
    <w:rsid w:val="11536201"/>
    <w:rsid w:val="115D3DB9"/>
    <w:rsid w:val="11A75623"/>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893638"/>
    <w:rsid w:val="139E437B"/>
    <w:rsid w:val="13A420AC"/>
    <w:rsid w:val="13B62D6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5C60FF4"/>
    <w:rsid w:val="160D3D01"/>
    <w:rsid w:val="16210B83"/>
    <w:rsid w:val="164F07D5"/>
    <w:rsid w:val="16583F2B"/>
    <w:rsid w:val="1659703F"/>
    <w:rsid w:val="16620482"/>
    <w:rsid w:val="16A30791"/>
    <w:rsid w:val="16AB3CAD"/>
    <w:rsid w:val="16E341B9"/>
    <w:rsid w:val="16F10A78"/>
    <w:rsid w:val="17104646"/>
    <w:rsid w:val="17226BDD"/>
    <w:rsid w:val="17446813"/>
    <w:rsid w:val="177551EA"/>
    <w:rsid w:val="178419DC"/>
    <w:rsid w:val="179B1D36"/>
    <w:rsid w:val="17C079EC"/>
    <w:rsid w:val="17C85124"/>
    <w:rsid w:val="17F76BA3"/>
    <w:rsid w:val="18086A43"/>
    <w:rsid w:val="182A66F0"/>
    <w:rsid w:val="18342AF3"/>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213F8C"/>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576E06"/>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112D9C"/>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5B7926"/>
    <w:rsid w:val="258041F6"/>
    <w:rsid w:val="258609CC"/>
    <w:rsid w:val="25B809C4"/>
    <w:rsid w:val="25D849A3"/>
    <w:rsid w:val="25E40E30"/>
    <w:rsid w:val="25ED68F6"/>
    <w:rsid w:val="261B55F8"/>
    <w:rsid w:val="261C0F72"/>
    <w:rsid w:val="261D5675"/>
    <w:rsid w:val="26325483"/>
    <w:rsid w:val="26344E1B"/>
    <w:rsid w:val="26410887"/>
    <w:rsid w:val="269B74E0"/>
    <w:rsid w:val="269C7CAD"/>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B3F2E"/>
    <w:rsid w:val="280D1E20"/>
    <w:rsid w:val="28341F0D"/>
    <w:rsid w:val="28736D78"/>
    <w:rsid w:val="2892323E"/>
    <w:rsid w:val="289361DE"/>
    <w:rsid w:val="28C3395C"/>
    <w:rsid w:val="291C5E47"/>
    <w:rsid w:val="295876DA"/>
    <w:rsid w:val="296D2D47"/>
    <w:rsid w:val="298C2767"/>
    <w:rsid w:val="29A77C84"/>
    <w:rsid w:val="29BF1EE8"/>
    <w:rsid w:val="29CB46C2"/>
    <w:rsid w:val="29DD1C13"/>
    <w:rsid w:val="29F77BA5"/>
    <w:rsid w:val="2A11264A"/>
    <w:rsid w:val="2A1E7389"/>
    <w:rsid w:val="2A3A6E77"/>
    <w:rsid w:val="2A4311FB"/>
    <w:rsid w:val="2A570814"/>
    <w:rsid w:val="2A85024C"/>
    <w:rsid w:val="2AA86BA1"/>
    <w:rsid w:val="2ABD2BAD"/>
    <w:rsid w:val="2AC8327F"/>
    <w:rsid w:val="2AD3142C"/>
    <w:rsid w:val="2B074FAE"/>
    <w:rsid w:val="2B0D2F04"/>
    <w:rsid w:val="2B1D2572"/>
    <w:rsid w:val="2B206A2D"/>
    <w:rsid w:val="2B2D6BCA"/>
    <w:rsid w:val="2B3708E7"/>
    <w:rsid w:val="2B492E1A"/>
    <w:rsid w:val="2B4C1179"/>
    <w:rsid w:val="2B5241E8"/>
    <w:rsid w:val="2B5D0EFC"/>
    <w:rsid w:val="2B6C36BA"/>
    <w:rsid w:val="2B7B0583"/>
    <w:rsid w:val="2BD60481"/>
    <w:rsid w:val="2BE40375"/>
    <w:rsid w:val="2BEA3FA7"/>
    <w:rsid w:val="2BF043DF"/>
    <w:rsid w:val="2BFE5B20"/>
    <w:rsid w:val="2C2E44D4"/>
    <w:rsid w:val="2C486A96"/>
    <w:rsid w:val="2C6D435A"/>
    <w:rsid w:val="2C7B6C71"/>
    <w:rsid w:val="2C8F2F38"/>
    <w:rsid w:val="2CA954C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1452F1"/>
    <w:rsid w:val="315A6EAF"/>
    <w:rsid w:val="31B477DB"/>
    <w:rsid w:val="31B67BE2"/>
    <w:rsid w:val="31CA71DD"/>
    <w:rsid w:val="31ED36D5"/>
    <w:rsid w:val="32341738"/>
    <w:rsid w:val="324D055C"/>
    <w:rsid w:val="324E5138"/>
    <w:rsid w:val="325E1B93"/>
    <w:rsid w:val="32B943E0"/>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137D0"/>
    <w:rsid w:val="36C91110"/>
    <w:rsid w:val="36EA4486"/>
    <w:rsid w:val="36F725CF"/>
    <w:rsid w:val="372D3763"/>
    <w:rsid w:val="37437FCF"/>
    <w:rsid w:val="3763284C"/>
    <w:rsid w:val="376771A3"/>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76546B"/>
    <w:rsid w:val="398946BB"/>
    <w:rsid w:val="399117DD"/>
    <w:rsid w:val="39972637"/>
    <w:rsid w:val="399B386E"/>
    <w:rsid w:val="39D7104B"/>
    <w:rsid w:val="39DC06E8"/>
    <w:rsid w:val="39FA079B"/>
    <w:rsid w:val="3A34450F"/>
    <w:rsid w:val="3A3E0D9F"/>
    <w:rsid w:val="3A5573DE"/>
    <w:rsid w:val="3A5F4E3E"/>
    <w:rsid w:val="3AAB1306"/>
    <w:rsid w:val="3ABD0173"/>
    <w:rsid w:val="3AC172FF"/>
    <w:rsid w:val="3ACE23E2"/>
    <w:rsid w:val="3ADD35A8"/>
    <w:rsid w:val="3AFB3856"/>
    <w:rsid w:val="3B0D014A"/>
    <w:rsid w:val="3B227AA7"/>
    <w:rsid w:val="3B4241C0"/>
    <w:rsid w:val="3B556BCC"/>
    <w:rsid w:val="3B5F0280"/>
    <w:rsid w:val="3B7624F8"/>
    <w:rsid w:val="3BAB4C5D"/>
    <w:rsid w:val="3BEE1D6F"/>
    <w:rsid w:val="3BF1473C"/>
    <w:rsid w:val="3C1276AC"/>
    <w:rsid w:val="3C1D592B"/>
    <w:rsid w:val="3C211B9C"/>
    <w:rsid w:val="3C5211A4"/>
    <w:rsid w:val="3C543264"/>
    <w:rsid w:val="3C5C5688"/>
    <w:rsid w:val="3C6633BD"/>
    <w:rsid w:val="3CA475E5"/>
    <w:rsid w:val="3CA717F2"/>
    <w:rsid w:val="3CC445CD"/>
    <w:rsid w:val="3CC56579"/>
    <w:rsid w:val="3CED4B6C"/>
    <w:rsid w:val="3CF10988"/>
    <w:rsid w:val="3D0609D0"/>
    <w:rsid w:val="3D073283"/>
    <w:rsid w:val="3DAB460B"/>
    <w:rsid w:val="3DDA7DB2"/>
    <w:rsid w:val="3DE86112"/>
    <w:rsid w:val="3E342793"/>
    <w:rsid w:val="3E3C5235"/>
    <w:rsid w:val="3EA34B57"/>
    <w:rsid w:val="3EEF1E6E"/>
    <w:rsid w:val="3F532B3A"/>
    <w:rsid w:val="3F654598"/>
    <w:rsid w:val="3F8E03C8"/>
    <w:rsid w:val="3F9043CD"/>
    <w:rsid w:val="3FC72695"/>
    <w:rsid w:val="3FD70A70"/>
    <w:rsid w:val="40110126"/>
    <w:rsid w:val="403F19EE"/>
    <w:rsid w:val="40571F31"/>
    <w:rsid w:val="40760623"/>
    <w:rsid w:val="408B7234"/>
    <w:rsid w:val="40E168C6"/>
    <w:rsid w:val="40E27AF7"/>
    <w:rsid w:val="40F80D82"/>
    <w:rsid w:val="410251EC"/>
    <w:rsid w:val="410C3893"/>
    <w:rsid w:val="41342A6B"/>
    <w:rsid w:val="413D2B71"/>
    <w:rsid w:val="414C7183"/>
    <w:rsid w:val="41523250"/>
    <w:rsid w:val="418D501C"/>
    <w:rsid w:val="41D557CA"/>
    <w:rsid w:val="41DF62BB"/>
    <w:rsid w:val="41E25CA6"/>
    <w:rsid w:val="41E9167B"/>
    <w:rsid w:val="41EE6927"/>
    <w:rsid w:val="420F7024"/>
    <w:rsid w:val="423A05B2"/>
    <w:rsid w:val="423C5247"/>
    <w:rsid w:val="423E693C"/>
    <w:rsid w:val="42416B50"/>
    <w:rsid w:val="424465AD"/>
    <w:rsid w:val="424D023F"/>
    <w:rsid w:val="42541DDE"/>
    <w:rsid w:val="4262379E"/>
    <w:rsid w:val="427A1188"/>
    <w:rsid w:val="42942F0B"/>
    <w:rsid w:val="42C26D29"/>
    <w:rsid w:val="432A5E11"/>
    <w:rsid w:val="433B1167"/>
    <w:rsid w:val="4352128B"/>
    <w:rsid w:val="435F500F"/>
    <w:rsid w:val="438C6DAC"/>
    <w:rsid w:val="43C730CD"/>
    <w:rsid w:val="43CF2854"/>
    <w:rsid w:val="44087BCA"/>
    <w:rsid w:val="44142C78"/>
    <w:rsid w:val="44350F69"/>
    <w:rsid w:val="44A527AB"/>
    <w:rsid w:val="44A567F5"/>
    <w:rsid w:val="453B1EBC"/>
    <w:rsid w:val="45635AEC"/>
    <w:rsid w:val="457C74C8"/>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7E085E"/>
    <w:rsid w:val="48DA35BF"/>
    <w:rsid w:val="48ED577E"/>
    <w:rsid w:val="48FB3C39"/>
    <w:rsid w:val="495D1E4B"/>
    <w:rsid w:val="49912790"/>
    <w:rsid w:val="49924247"/>
    <w:rsid w:val="49AF1267"/>
    <w:rsid w:val="49C0281D"/>
    <w:rsid w:val="49E3211A"/>
    <w:rsid w:val="49E449BF"/>
    <w:rsid w:val="49E82D09"/>
    <w:rsid w:val="49EC77B8"/>
    <w:rsid w:val="49ED5B1C"/>
    <w:rsid w:val="4A125A71"/>
    <w:rsid w:val="4A3F72E2"/>
    <w:rsid w:val="4A5548A9"/>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52A37"/>
    <w:rsid w:val="4BDE2971"/>
    <w:rsid w:val="4C0C3B65"/>
    <w:rsid w:val="4C204239"/>
    <w:rsid w:val="4C247C80"/>
    <w:rsid w:val="4C564A31"/>
    <w:rsid w:val="4C92412F"/>
    <w:rsid w:val="4CA74E41"/>
    <w:rsid w:val="4CA91B51"/>
    <w:rsid w:val="4CB62537"/>
    <w:rsid w:val="4CC12D02"/>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0AD3"/>
    <w:rsid w:val="4E732061"/>
    <w:rsid w:val="4E7774D0"/>
    <w:rsid w:val="4EAA463D"/>
    <w:rsid w:val="4EC81A20"/>
    <w:rsid w:val="4EFE4539"/>
    <w:rsid w:val="4F594843"/>
    <w:rsid w:val="4F88590D"/>
    <w:rsid w:val="4FF14596"/>
    <w:rsid w:val="50083B2B"/>
    <w:rsid w:val="503C3BCC"/>
    <w:rsid w:val="50C41CF1"/>
    <w:rsid w:val="50F01F62"/>
    <w:rsid w:val="51217DA6"/>
    <w:rsid w:val="51294703"/>
    <w:rsid w:val="51425A27"/>
    <w:rsid w:val="5158757E"/>
    <w:rsid w:val="51D43B8C"/>
    <w:rsid w:val="52012CEA"/>
    <w:rsid w:val="521A5D1E"/>
    <w:rsid w:val="523624DE"/>
    <w:rsid w:val="523E1EF0"/>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DD3304"/>
    <w:rsid w:val="54DE7CCB"/>
    <w:rsid w:val="550429BE"/>
    <w:rsid w:val="550E235A"/>
    <w:rsid w:val="552A2893"/>
    <w:rsid w:val="55417660"/>
    <w:rsid w:val="55436287"/>
    <w:rsid w:val="5567749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855DBB"/>
    <w:rsid w:val="5AB52168"/>
    <w:rsid w:val="5AD64AF2"/>
    <w:rsid w:val="5AF377C8"/>
    <w:rsid w:val="5B0449BC"/>
    <w:rsid w:val="5B1C3E02"/>
    <w:rsid w:val="5B513157"/>
    <w:rsid w:val="5B517209"/>
    <w:rsid w:val="5B544EB3"/>
    <w:rsid w:val="5B6A33DD"/>
    <w:rsid w:val="5B71551A"/>
    <w:rsid w:val="5B7C5AEB"/>
    <w:rsid w:val="5BA144BF"/>
    <w:rsid w:val="5BD84182"/>
    <w:rsid w:val="5BF04FFA"/>
    <w:rsid w:val="5C166CB5"/>
    <w:rsid w:val="5C222F03"/>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8F3707"/>
    <w:rsid w:val="5DA67CA3"/>
    <w:rsid w:val="5DBF6011"/>
    <w:rsid w:val="5DC13CCC"/>
    <w:rsid w:val="5DC55564"/>
    <w:rsid w:val="5DDA5570"/>
    <w:rsid w:val="5DE86882"/>
    <w:rsid w:val="5E01254D"/>
    <w:rsid w:val="5E0D6E91"/>
    <w:rsid w:val="5E1D75C7"/>
    <w:rsid w:val="5E264AF8"/>
    <w:rsid w:val="5E3B413F"/>
    <w:rsid w:val="5E6C5A58"/>
    <w:rsid w:val="5E7B5BB1"/>
    <w:rsid w:val="5E971B73"/>
    <w:rsid w:val="5EA12B9A"/>
    <w:rsid w:val="5EA827B4"/>
    <w:rsid w:val="5EB61B43"/>
    <w:rsid w:val="5EBA7075"/>
    <w:rsid w:val="5EBF5DC8"/>
    <w:rsid w:val="5F02275D"/>
    <w:rsid w:val="5F13603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336B3"/>
    <w:rsid w:val="61744854"/>
    <w:rsid w:val="61857CB5"/>
    <w:rsid w:val="618F58DC"/>
    <w:rsid w:val="619A179D"/>
    <w:rsid w:val="61E77A7E"/>
    <w:rsid w:val="62257ECD"/>
    <w:rsid w:val="622A4138"/>
    <w:rsid w:val="62385483"/>
    <w:rsid w:val="62385A6C"/>
    <w:rsid w:val="625901DA"/>
    <w:rsid w:val="62795257"/>
    <w:rsid w:val="62876D77"/>
    <w:rsid w:val="62CA4AF4"/>
    <w:rsid w:val="62DF6E12"/>
    <w:rsid w:val="62E4371E"/>
    <w:rsid w:val="62FD1DFD"/>
    <w:rsid w:val="632045D1"/>
    <w:rsid w:val="6342544F"/>
    <w:rsid w:val="63720424"/>
    <w:rsid w:val="639234F2"/>
    <w:rsid w:val="63A31ABC"/>
    <w:rsid w:val="63C65078"/>
    <w:rsid w:val="63EA156F"/>
    <w:rsid w:val="63EA6D88"/>
    <w:rsid w:val="6410370B"/>
    <w:rsid w:val="64106CE7"/>
    <w:rsid w:val="64621F9C"/>
    <w:rsid w:val="649C75C9"/>
    <w:rsid w:val="64A537DD"/>
    <w:rsid w:val="64B51DAE"/>
    <w:rsid w:val="64B62A61"/>
    <w:rsid w:val="64B96E85"/>
    <w:rsid w:val="64BB6795"/>
    <w:rsid w:val="64D069A0"/>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D963F5"/>
    <w:rsid w:val="66E65335"/>
    <w:rsid w:val="66FA7FFA"/>
    <w:rsid w:val="66FD19D6"/>
    <w:rsid w:val="675A3B6C"/>
    <w:rsid w:val="678B4DA6"/>
    <w:rsid w:val="67AC0D53"/>
    <w:rsid w:val="67AF7DB6"/>
    <w:rsid w:val="680564C6"/>
    <w:rsid w:val="68084323"/>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B822F3"/>
    <w:rsid w:val="69C27799"/>
    <w:rsid w:val="69CC607C"/>
    <w:rsid w:val="69EA1163"/>
    <w:rsid w:val="69EC72A7"/>
    <w:rsid w:val="69F96768"/>
    <w:rsid w:val="6A176492"/>
    <w:rsid w:val="6A287F98"/>
    <w:rsid w:val="6A503484"/>
    <w:rsid w:val="6A617707"/>
    <w:rsid w:val="6A657B3D"/>
    <w:rsid w:val="6A886720"/>
    <w:rsid w:val="6AB40496"/>
    <w:rsid w:val="6ABD1D5E"/>
    <w:rsid w:val="6AC0289E"/>
    <w:rsid w:val="6AF33939"/>
    <w:rsid w:val="6B0F60AF"/>
    <w:rsid w:val="6B795D62"/>
    <w:rsid w:val="6B894EA4"/>
    <w:rsid w:val="6B981EF4"/>
    <w:rsid w:val="6BC747F5"/>
    <w:rsid w:val="6BD35CE4"/>
    <w:rsid w:val="6BDF5D46"/>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DFA6ED4"/>
    <w:rsid w:val="6E233D2E"/>
    <w:rsid w:val="6E641038"/>
    <w:rsid w:val="6EB36C33"/>
    <w:rsid w:val="6EBD0EA6"/>
    <w:rsid w:val="6EBF38BA"/>
    <w:rsid w:val="6ED70A72"/>
    <w:rsid w:val="6F2E7208"/>
    <w:rsid w:val="6F435405"/>
    <w:rsid w:val="6F4810D8"/>
    <w:rsid w:val="6F6D2BAA"/>
    <w:rsid w:val="6F7C3054"/>
    <w:rsid w:val="6F911102"/>
    <w:rsid w:val="6F992A5F"/>
    <w:rsid w:val="6F9A4A47"/>
    <w:rsid w:val="6FDC792B"/>
    <w:rsid w:val="701310D6"/>
    <w:rsid w:val="701710D0"/>
    <w:rsid w:val="702520EE"/>
    <w:rsid w:val="703777AC"/>
    <w:rsid w:val="70795456"/>
    <w:rsid w:val="707E2BAC"/>
    <w:rsid w:val="709946EC"/>
    <w:rsid w:val="70DB4562"/>
    <w:rsid w:val="70FF4497"/>
    <w:rsid w:val="71C9027A"/>
    <w:rsid w:val="724D262A"/>
    <w:rsid w:val="72702455"/>
    <w:rsid w:val="72724CC0"/>
    <w:rsid w:val="728F2E47"/>
    <w:rsid w:val="72973011"/>
    <w:rsid w:val="72CD6505"/>
    <w:rsid w:val="72E25592"/>
    <w:rsid w:val="72E42D1B"/>
    <w:rsid w:val="72EA2DD0"/>
    <w:rsid w:val="730254E2"/>
    <w:rsid w:val="730C52E1"/>
    <w:rsid w:val="734F0911"/>
    <w:rsid w:val="736054C4"/>
    <w:rsid w:val="736C572D"/>
    <w:rsid w:val="739D4771"/>
    <w:rsid w:val="73A422EB"/>
    <w:rsid w:val="73C80EF6"/>
    <w:rsid w:val="73D74043"/>
    <w:rsid w:val="73E67F55"/>
    <w:rsid w:val="74103E55"/>
    <w:rsid w:val="74456E15"/>
    <w:rsid w:val="745B622A"/>
    <w:rsid w:val="750A1C19"/>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1238"/>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9F57E1"/>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CC5889"/>
    <w:rsid w:val="79D339B9"/>
    <w:rsid w:val="7A006295"/>
    <w:rsid w:val="7A196FEC"/>
    <w:rsid w:val="7A200C95"/>
    <w:rsid w:val="7A531881"/>
    <w:rsid w:val="7A594332"/>
    <w:rsid w:val="7A5B0BA8"/>
    <w:rsid w:val="7A79342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1816D2"/>
    <w:rsid w:val="7C27141B"/>
    <w:rsid w:val="7C42064D"/>
    <w:rsid w:val="7C6A6CA8"/>
    <w:rsid w:val="7CB31FBB"/>
    <w:rsid w:val="7CEC5EE7"/>
    <w:rsid w:val="7CF04E00"/>
    <w:rsid w:val="7D0B459E"/>
    <w:rsid w:val="7D2703B4"/>
    <w:rsid w:val="7D41026F"/>
    <w:rsid w:val="7D59343F"/>
    <w:rsid w:val="7D67119E"/>
    <w:rsid w:val="7D6C098F"/>
    <w:rsid w:val="7D6D2474"/>
    <w:rsid w:val="7DA65D72"/>
    <w:rsid w:val="7DE208A3"/>
    <w:rsid w:val="7DF033B2"/>
    <w:rsid w:val="7DF90E0B"/>
    <w:rsid w:val="7DFE7906"/>
    <w:rsid w:val="7E0A78B3"/>
    <w:rsid w:val="7E2912F3"/>
    <w:rsid w:val="7E6305EF"/>
    <w:rsid w:val="7E8D50F9"/>
    <w:rsid w:val="7EBA6AA6"/>
    <w:rsid w:val="7ED713AA"/>
    <w:rsid w:val="7EDA5201"/>
    <w:rsid w:val="7EE7304B"/>
    <w:rsid w:val="7EEE63E6"/>
    <w:rsid w:val="7EF87C50"/>
    <w:rsid w:val="7F3205C6"/>
    <w:rsid w:val="7F541664"/>
    <w:rsid w:val="7F5737FE"/>
    <w:rsid w:val="7F62667B"/>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6">
    <w:name w:val="Body Text"/>
    <w:basedOn w:val="1"/>
    <w:qFormat/>
    <w:uiPriority w:val="1"/>
    <w:pPr>
      <w:ind w:left="137"/>
    </w:pPr>
    <w:rPr>
      <w:rFonts w:ascii="宋体" w:hAnsi="宋体"/>
      <w:sz w:val="20"/>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9"/>
    <w:qFormat/>
    <w:uiPriority w:val="99"/>
    <w:rPr>
      <w:rFonts w:ascii="Times New Roman" w:hAnsi="Times New Roman" w:eastAsia="宋体" w:cs="Times New Roman"/>
      <w:sz w:val="18"/>
      <w:szCs w:val="18"/>
    </w:rPr>
  </w:style>
  <w:style w:type="character" w:customStyle="1" w:styleId="15">
    <w:name w:val="页脚 字符"/>
    <w:basedOn w:val="12"/>
    <w:link w:val="8"/>
    <w:qFormat/>
    <w:uiPriority w:val="99"/>
    <w:rPr>
      <w:rFonts w:ascii="Times New Roman" w:hAnsi="Times New Roman" w:eastAsia="宋体" w:cs="Times New Roman"/>
      <w:sz w:val="18"/>
      <w:szCs w:val="18"/>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text|1"/>
    <w:basedOn w:val="1"/>
    <w:qFormat/>
    <w:uiPriority w:val="0"/>
    <w:pPr>
      <w:spacing w:after="80"/>
    </w:pPr>
    <w:rPr>
      <w:rFonts w:ascii="MingLiU" w:hAnsi="MingLiU" w:eastAsia="MingLiU" w:cs="MingLiU"/>
      <w:sz w:val="20"/>
      <w:lang w:val="zh-TW" w:eastAsia="zh-TW" w:bidi="zh-TW"/>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0">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1909</Words>
  <Characters>10887</Characters>
  <Lines>90</Lines>
  <Paragraphs>25</Paragraphs>
  <TotalTime>1</TotalTime>
  <ScaleCrop>false</ScaleCrop>
  <LinksUpToDate>false</LinksUpToDate>
  <CharactersWithSpaces>12771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2020-10-18T07:46:00Z</dcterms:created>
  <dc:creator>微软用户</dc:creator>
  <cp:lastModifiedBy>肖新龙</cp:lastModifiedBy>
  <dcterms:modified xsi:type="dcterms:W3CDTF">2023-02-15T13:15:41Z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C79720078180498B93D110DCD6DAD021</vt:lpwstr>
  </property>
</Properties>
</file>